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15310" w:type="dxa"/>
        <w:tblInd w:w="-431" w:type="dxa"/>
        <w:tblLook w:val="04A0" w:firstRow="1" w:lastRow="0" w:firstColumn="1" w:lastColumn="0" w:noHBand="0" w:noVBand="1"/>
      </w:tblPr>
      <w:tblGrid>
        <w:gridCol w:w="3210"/>
        <w:gridCol w:w="6288"/>
        <w:gridCol w:w="2300"/>
        <w:gridCol w:w="3512"/>
      </w:tblGrid>
      <w:tr w:rsidR="00A527B9" w:rsidRPr="007E522D" w:rsidTr="000751F7">
        <w:tc>
          <w:tcPr>
            <w:tcW w:w="3210" w:type="dxa"/>
            <w:shd w:val="clear" w:color="auto" w:fill="auto"/>
          </w:tcPr>
          <w:p w:rsidR="00A527B9" w:rsidRPr="007E522D" w:rsidRDefault="00A527B9" w:rsidP="000751F7">
            <w:pPr>
              <w:rPr>
                <w:b/>
                <w:sz w:val="28"/>
                <w:szCs w:val="28"/>
              </w:rPr>
            </w:pPr>
            <w:r w:rsidRPr="007E522D">
              <w:rPr>
                <w:b/>
                <w:sz w:val="28"/>
                <w:szCs w:val="28"/>
              </w:rPr>
              <w:t>Envoyé par 18F</w:t>
            </w:r>
          </w:p>
        </w:tc>
        <w:tc>
          <w:tcPr>
            <w:tcW w:w="6288" w:type="dxa"/>
            <w:shd w:val="clear" w:color="auto" w:fill="auto"/>
          </w:tcPr>
          <w:p w:rsidR="00A527B9" w:rsidRPr="007E522D" w:rsidRDefault="00A527B9" w:rsidP="000751F7">
            <w:pPr>
              <w:rPr>
                <w:b/>
                <w:sz w:val="28"/>
                <w:szCs w:val="28"/>
              </w:rPr>
            </w:pPr>
            <w:r w:rsidRPr="007E522D">
              <w:rPr>
                <w:b/>
                <w:sz w:val="28"/>
                <w:szCs w:val="28"/>
              </w:rPr>
              <w:t>Reçu du module GSM</w:t>
            </w:r>
          </w:p>
        </w:tc>
        <w:tc>
          <w:tcPr>
            <w:tcW w:w="2300" w:type="dxa"/>
            <w:shd w:val="clear" w:color="auto" w:fill="auto"/>
          </w:tcPr>
          <w:p w:rsidR="00A527B9" w:rsidRPr="007E522D" w:rsidRDefault="00A527B9" w:rsidP="000751F7">
            <w:pPr>
              <w:rPr>
                <w:b/>
                <w:sz w:val="28"/>
                <w:szCs w:val="28"/>
              </w:rPr>
            </w:pPr>
            <w:r w:rsidRPr="007E522D">
              <w:rPr>
                <w:b/>
                <w:sz w:val="28"/>
                <w:szCs w:val="28"/>
              </w:rPr>
              <w:t>Affichage LCD</w:t>
            </w:r>
          </w:p>
        </w:tc>
        <w:tc>
          <w:tcPr>
            <w:tcW w:w="3512" w:type="dxa"/>
            <w:shd w:val="clear" w:color="auto" w:fill="auto"/>
          </w:tcPr>
          <w:p w:rsidR="00A527B9" w:rsidRPr="007E522D" w:rsidRDefault="00A527B9" w:rsidP="000751F7">
            <w:pPr>
              <w:rPr>
                <w:b/>
                <w:sz w:val="28"/>
                <w:szCs w:val="28"/>
              </w:rPr>
            </w:pPr>
            <w:r w:rsidRPr="007E522D">
              <w:rPr>
                <w:b/>
                <w:sz w:val="28"/>
                <w:szCs w:val="28"/>
              </w:rPr>
              <w:t>Commentaire</w:t>
            </w:r>
          </w:p>
        </w:tc>
      </w:tr>
      <w:tr w:rsidR="00A527B9" w:rsidTr="000751F7">
        <w:tc>
          <w:tcPr>
            <w:tcW w:w="15310" w:type="dxa"/>
            <w:gridSpan w:val="4"/>
            <w:shd w:val="clear" w:color="auto" w:fill="A8D08D" w:themeFill="accent6" w:themeFillTint="99"/>
          </w:tcPr>
          <w:p w:rsidR="00A527B9" w:rsidRPr="007E522D" w:rsidRDefault="00A527B9" w:rsidP="000751F7">
            <w:pPr>
              <w:rPr>
                <w:b/>
              </w:rPr>
            </w:pPr>
            <w:r w:rsidRPr="007E522D">
              <w:rPr>
                <w:b/>
              </w:rPr>
              <w:t>Initialisation</w:t>
            </w:r>
          </w:p>
        </w:tc>
      </w:tr>
      <w:tr w:rsidR="00A527B9" w:rsidTr="000751F7">
        <w:tc>
          <w:tcPr>
            <w:tcW w:w="3210" w:type="dxa"/>
            <w:shd w:val="clear" w:color="auto" w:fill="E2EFD9" w:themeFill="accent6" w:themeFillTint="33"/>
          </w:tcPr>
          <w:p w:rsidR="00A527B9" w:rsidRPr="008A282D" w:rsidRDefault="00A527B9" w:rsidP="000751F7">
            <w:r>
              <w:t>AT</w:t>
            </w:r>
            <w:r w:rsidRPr="00F7329A">
              <w:rPr>
                <w:b/>
                <w:vertAlign w:val="subscript"/>
              </w:rPr>
              <w:t>CR</w:t>
            </w:r>
            <w:r>
              <w:rPr>
                <w:b/>
                <w:vertAlign w:val="subscript"/>
              </w:rPr>
              <w:t xml:space="preserve">  </w:t>
            </w:r>
            <w:r w:rsidR="00A0603C">
              <w:rPr>
                <w:b/>
                <w:vertAlign w:val="subscript"/>
              </w:rPr>
              <w:t xml:space="preserve"> </w:t>
            </w:r>
            <w:r w:rsidR="00A0603C" w:rsidRPr="00A0603C">
              <w:t xml:space="preserve"> (</w:t>
            </w:r>
            <w:r w:rsidRPr="008A282D">
              <w:t xml:space="preserve">envoyé en boucle </w:t>
            </w:r>
            <w:r w:rsidR="00544602" w:rsidRPr="008A282D">
              <w:t>jusqu’à</w:t>
            </w:r>
            <w:r w:rsidRPr="008A282D">
              <w:t> :)</w:t>
            </w:r>
          </w:p>
        </w:tc>
        <w:tc>
          <w:tcPr>
            <w:tcW w:w="6288" w:type="dxa"/>
            <w:shd w:val="clear" w:color="auto" w:fill="E2EFD9" w:themeFill="accent6" w:themeFillTint="33"/>
          </w:tcPr>
          <w:p w:rsidR="00A527B9" w:rsidRDefault="00A527B9" w:rsidP="000751F7">
            <w:r>
              <w:t>OK</w:t>
            </w:r>
            <w:r w:rsidRPr="00F7329A">
              <w:rPr>
                <w:b/>
                <w:vertAlign w:val="subscript"/>
              </w:rPr>
              <w:t>CR</w:t>
            </w:r>
            <w:r>
              <w:rPr>
                <w:b/>
                <w:vertAlign w:val="subscript"/>
              </w:rPr>
              <w:t>LF</w:t>
            </w:r>
          </w:p>
        </w:tc>
        <w:tc>
          <w:tcPr>
            <w:tcW w:w="2300" w:type="dxa"/>
            <w:shd w:val="clear" w:color="auto" w:fill="E2EFD9" w:themeFill="accent6" w:themeFillTint="33"/>
          </w:tcPr>
          <w:p w:rsidR="00A527B9" w:rsidRDefault="00A527B9" w:rsidP="000751F7">
            <w:r>
              <w:t>INIT GSM / *</w:t>
            </w:r>
          </w:p>
        </w:tc>
        <w:tc>
          <w:tcPr>
            <w:tcW w:w="3512" w:type="dxa"/>
            <w:shd w:val="clear" w:color="auto" w:fill="E2EFD9" w:themeFill="accent6" w:themeFillTint="33"/>
          </w:tcPr>
          <w:p w:rsidR="00A527B9" w:rsidRDefault="00A527B9" w:rsidP="000751F7">
            <w:r>
              <w:t>Autoadaptation à 9600 bauds du module GSM et OK</w:t>
            </w:r>
            <w:r w:rsidRPr="00F7329A">
              <w:rPr>
                <w:b/>
                <w:vertAlign w:val="subscript"/>
              </w:rPr>
              <w:t>CR</w:t>
            </w:r>
            <w:r>
              <w:rPr>
                <w:b/>
                <w:vertAlign w:val="subscript"/>
              </w:rPr>
              <w:t>LF</w:t>
            </w:r>
            <w:r>
              <w:t xml:space="preserve"> détecté dans le sous-programme d’IT </w:t>
            </w:r>
          </w:p>
        </w:tc>
      </w:tr>
      <w:tr w:rsidR="00A527B9" w:rsidTr="000751F7">
        <w:tc>
          <w:tcPr>
            <w:tcW w:w="3210" w:type="dxa"/>
            <w:shd w:val="clear" w:color="auto" w:fill="E2EFD9" w:themeFill="accent6" w:themeFillTint="33"/>
          </w:tcPr>
          <w:p w:rsidR="00A527B9" w:rsidRPr="00F7329A" w:rsidRDefault="00A527B9" w:rsidP="000751F7">
            <w:r w:rsidRPr="00F7329A">
              <w:t>AT</w:t>
            </w:r>
            <w:r>
              <w:t>E0</w:t>
            </w:r>
            <w:r w:rsidRPr="00F7329A">
              <w:rPr>
                <w:b/>
                <w:vertAlign w:val="subscript"/>
              </w:rPr>
              <w:t>CR</w:t>
            </w:r>
          </w:p>
        </w:tc>
        <w:tc>
          <w:tcPr>
            <w:tcW w:w="6288" w:type="dxa"/>
            <w:shd w:val="clear" w:color="auto" w:fill="E2EFD9" w:themeFill="accent6" w:themeFillTint="33"/>
          </w:tcPr>
          <w:p w:rsidR="00A527B9" w:rsidRDefault="00A527B9" w:rsidP="000751F7">
            <w:r>
              <w:t>OK</w:t>
            </w:r>
            <w:r w:rsidRPr="00F7329A">
              <w:rPr>
                <w:b/>
                <w:vertAlign w:val="subscript"/>
              </w:rPr>
              <w:t>CR</w:t>
            </w:r>
            <w:r>
              <w:rPr>
                <w:b/>
                <w:vertAlign w:val="subscript"/>
              </w:rPr>
              <w:t>LF</w:t>
            </w:r>
          </w:p>
        </w:tc>
        <w:tc>
          <w:tcPr>
            <w:tcW w:w="2300" w:type="dxa"/>
            <w:shd w:val="clear" w:color="auto" w:fill="E2EFD9" w:themeFill="accent6" w:themeFillTint="33"/>
          </w:tcPr>
          <w:p w:rsidR="00A527B9" w:rsidRDefault="00A527B9" w:rsidP="000751F7">
            <w:r>
              <w:t>INIT GSM / *</w:t>
            </w:r>
          </w:p>
        </w:tc>
        <w:tc>
          <w:tcPr>
            <w:tcW w:w="3512" w:type="dxa"/>
            <w:shd w:val="clear" w:color="auto" w:fill="E2EFD9" w:themeFill="accent6" w:themeFillTint="33"/>
          </w:tcPr>
          <w:p w:rsidR="00A527B9" w:rsidRDefault="00A527B9" w:rsidP="000751F7">
            <w:r>
              <w:t>P</w:t>
            </w:r>
            <w:r w:rsidRPr="008A282D">
              <w:t xml:space="preserve">as d'écho aux commandes envoyés au </w:t>
            </w:r>
            <w:r>
              <w:t>module GSM et OK</w:t>
            </w:r>
            <w:r w:rsidRPr="00F7329A">
              <w:rPr>
                <w:b/>
                <w:vertAlign w:val="subscript"/>
              </w:rPr>
              <w:t>CR</w:t>
            </w:r>
            <w:r>
              <w:rPr>
                <w:b/>
                <w:vertAlign w:val="subscript"/>
              </w:rPr>
              <w:t>LF</w:t>
            </w:r>
            <w:r>
              <w:t xml:space="preserve"> détecté dans le sous-programme d’IT</w:t>
            </w:r>
          </w:p>
        </w:tc>
      </w:tr>
      <w:tr w:rsidR="00A527B9" w:rsidTr="000751F7">
        <w:tc>
          <w:tcPr>
            <w:tcW w:w="3210" w:type="dxa"/>
            <w:shd w:val="clear" w:color="auto" w:fill="E2EFD9" w:themeFill="accent6" w:themeFillTint="33"/>
          </w:tcPr>
          <w:p w:rsidR="00A527B9" w:rsidRDefault="00A527B9" w:rsidP="000751F7">
            <w:r w:rsidRPr="00F7329A">
              <w:t>AT</w:t>
            </w:r>
            <w:r>
              <w:t>+CMGF=1</w:t>
            </w:r>
            <w:r w:rsidRPr="00F7329A">
              <w:rPr>
                <w:b/>
                <w:vertAlign w:val="subscript"/>
              </w:rPr>
              <w:t>CR</w:t>
            </w:r>
          </w:p>
        </w:tc>
        <w:tc>
          <w:tcPr>
            <w:tcW w:w="6288" w:type="dxa"/>
            <w:shd w:val="clear" w:color="auto" w:fill="E2EFD9" w:themeFill="accent6" w:themeFillTint="33"/>
          </w:tcPr>
          <w:p w:rsidR="00A527B9" w:rsidRDefault="00A527B9" w:rsidP="000751F7">
            <w:r>
              <w:t>OK</w:t>
            </w:r>
            <w:r w:rsidRPr="00F7329A">
              <w:rPr>
                <w:b/>
                <w:vertAlign w:val="subscript"/>
              </w:rPr>
              <w:t>CR</w:t>
            </w:r>
            <w:r>
              <w:rPr>
                <w:b/>
                <w:vertAlign w:val="subscript"/>
              </w:rPr>
              <w:t>LF</w:t>
            </w:r>
          </w:p>
        </w:tc>
        <w:tc>
          <w:tcPr>
            <w:tcW w:w="2300" w:type="dxa"/>
            <w:shd w:val="clear" w:color="auto" w:fill="E2EFD9" w:themeFill="accent6" w:themeFillTint="33"/>
          </w:tcPr>
          <w:p w:rsidR="00A527B9" w:rsidRDefault="00A527B9" w:rsidP="000751F7">
            <w:r>
              <w:t>INIT GSM / *</w:t>
            </w:r>
          </w:p>
        </w:tc>
        <w:tc>
          <w:tcPr>
            <w:tcW w:w="3512" w:type="dxa"/>
            <w:shd w:val="clear" w:color="auto" w:fill="E2EFD9" w:themeFill="accent6" w:themeFillTint="33"/>
          </w:tcPr>
          <w:p w:rsidR="00A527B9" w:rsidRDefault="00A527B9" w:rsidP="000751F7">
            <w:r>
              <w:t>Module GSM</w:t>
            </w:r>
            <w:r w:rsidRPr="008A282D">
              <w:t xml:space="preserve"> en mode texte</w:t>
            </w:r>
            <w:r>
              <w:t xml:space="preserve"> et OK</w:t>
            </w:r>
            <w:r w:rsidRPr="00F7329A">
              <w:rPr>
                <w:b/>
                <w:vertAlign w:val="subscript"/>
              </w:rPr>
              <w:t>CR</w:t>
            </w:r>
            <w:r>
              <w:rPr>
                <w:b/>
                <w:vertAlign w:val="subscript"/>
              </w:rPr>
              <w:t>LF</w:t>
            </w:r>
            <w:r>
              <w:t xml:space="preserve"> détecté dans le sous-programme d’IT</w:t>
            </w:r>
          </w:p>
        </w:tc>
      </w:tr>
      <w:tr w:rsidR="00A527B9" w:rsidTr="000751F7">
        <w:tc>
          <w:tcPr>
            <w:tcW w:w="3210" w:type="dxa"/>
            <w:shd w:val="clear" w:color="auto" w:fill="E2EFD9" w:themeFill="accent6" w:themeFillTint="33"/>
          </w:tcPr>
          <w:p w:rsidR="00A527B9" w:rsidRPr="008A282D" w:rsidRDefault="00A527B9" w:rsidP="000751F7">
            <w:r w:rsidRPr="00F7329A">
              <w:t>AT</w:t>
            </w:r>
            <w:r>
              <w:t>+CMGD=1,4</w:t>
            </w:r>
            <w:r w:rsidRPr="00F7329A">
              <w:rPr>
                <w:b/>
                <w:vertAlign w:val="subscript"/>
              </w:rPr>
              <w:t>CR</w:t>
            </w:r>
            <w:r w:rsidR="00A0603C">
              <w:rPr>
                <w:b/>
                <w:vertAlign w:val="subscript"/>
              </w:rPr>
              <w:t xml:space="preserve"> </w:t>
            </w:r>
            <w:r w:rsidR="00A0603C" w:rsidRPr="00A0603C">
              <w:t xml:space="preserve"> </w:t>
            </w:r>
            <w:r w:rsidR="00A0603C">
              <w:t>(</w:t>
            </w:r>
            <w:r w:rsidRPr="008A282D">
              <w:t xml:space="preserve">envoyé en boucle </w:t>
            </w:r>
            <w:r w:rsidR="00544602" w:rsidRPr="008A282D">
              <w:t>jusqu’à</w:t>
            </w:r>
            <w:r w:rsidRPr="008A282D">
              <w:t> :)</w:t>
            </w:r>
          </w:p>
        </w:tc>
        <w:tc>
          <w:tcPr>
            <w:tcW w:w="6288" w:type="dxa"/>
            <w:shd w:val="clear" w:color="auto" w:fill="E2EFD9" w:themeFill="accent6" w:themeFillTint="33"/>
          </w:tcPr>
          <w:p w:rsidR="00A527B9" w:rsidRDefault="00A527B9" w:rsidP="000751F7">
            <w:r>
              <w:t>OK</w:t>
            </w:r>
            <w:r w:rsidRPr="00F7329A">
              <w:rPr>
                <w:b/>
                <w:vertAlign w:val="subscript"/>
              </w:rPr>
              <w:t>CR</w:t>
            </w:r>
            <w:r>
              <w:rPr>
                <w:b/>
                <w:vertAlign w:val="subscript"/>
              </w:rPr>
              <w:t>LF</w:t>
            </w:r>
          </w:p>
        </w:tc>
        <w:tc>
          <w:tcPr>
            <w:tcW w:w="2300" w:type="dxa"/>
            <w:shd w:val="clear" w:color="auto" w:fill="E2EFD9" w:themeFill="accent6" w:themeFillTint="33"/>
          </w:tcPr>
          <w:p w:rsidR="00A527B9" w:rsidRDefault="00A527B9" w:rsidP="000751F7">
            <w:r>
              <w:t>Initialisation / GSM termine</w:t>
            </w:r>
          </w:p>
        </w:tc>
        <w:tc>
          <w:tcPr>
            <w:tcW w:w="3512" w:type="dxa"/>
            <w:shd w:val="clear" w:color="auto" w:fill="E2EFD9" w:themeFill="accent6" w:themeFillTint="33"/>
          </w:tcPr>
          <w:p w:rsidR="00A527B9" w:rsidRDefault="00A527B9" w:rsidP="000751F7">
            <w:r>
              <w:t>GSM prêt à recevoir ou envoyer des messages et OK</w:t>
            </w:r>
            <w:r w:rsidRPr="00F7329A">
              <w:rPr>
                <w:b/>
                <w:vertAlign w:val="subscript"/>
              </w:rPr>
              <w:t>CR</w:t>
            </w:r>
            <w:r>
              <w:rPr>
                <w:b/>
                <w:vertAlign w:val="subscript"/>
              </w:rPr>
              <w:t>LF</w:t>
            </w:r>
            <w:r>
              <w:t xml:space="preserve"> détecté dans le sous-programme d’IT</w:t>
            </w:r>
          </w:p>
        </w:tc>
      </w:tr>
      <w:tr w:rsidR="00A527B9" w:rsidTr="000751F7">
        <w:tc>
          <w:tcPr>
            <w:tcW w:w="15310" w:type="dxa"/>
            <w:gridSpan w:val="4"/>
            <w:shd w:val="clear" w:color="auto" w:fill="8EAADB" w:themeFill="accent1" w:themeFillTint="99"/>
          </w:tcPr>
          <w:p w:rsidR="00A527B9" w:rsidRDefault="00A527B9" w:rsidP="000751F7">
            <w:r w:rsidRPr="00207C80">
              <w:rPr>
                <w:b/>
              </w:rPr>
              <w:t>Réception d’un message</w:t>
            </w:r>
          </w:p>
        </w:tc>
      </w:tr>
      <w:tr w:rsidR="00A527B9" w:rsidRPr="00CA5D7A" w:rsidTr="000751F7">
        <w:tc>
          <w:tcPr>
            <w:tcW w:w="3210" w:type="dxa"/>
            <w:shd w:val="clear" w:color="auto" w:fill="D9E2F3" w:themeFill="accent1" w:themeFillTint="33"/>
          </w:tcPr>
          <w:p w:rsidR="00A527B9" w:rsidRPr="00CA5D7A" w:rsidRDefault="00A527B9" w:rsidP="000751F7">
            <w:r w:rsidRPr="00CA5D7A">
              <w:t>AT+CMGL= "ALL"</w:t>
            </w:r>
            <w:r w:rsidRPr="00CA5D7A">
              <w:rPr>
                <w:b/>
                <w:vertAlign w:val="subscript"/>
              </w:rPr>
              <w:t xml:space="preserve">CR  </w:t>
            </w:r>
            <w:r w:rsidRPr="00CA5D7A">
              <w:t>(envoyé en boucle 5s)</w:t>
            </w:r>
          </w:p>
        </w:tc>
        <w:tc>
          <w:tcPr>
            <w:tcW w:w="6288" w:type="dxa"/>
            <w:shd w:val="clear" w:color="auto" w:fill="D9E2F3" w:themeFill="accent1" w:themeFillTint="33"/>
          </w:tcPr>
          <w:p w:rsidR="00A527B9" w:rsidRPr="00CA5D7A" w:rsidRDefault="00A527B9" w:rsidP="000751F7"/>
        </w:tc>
        <w:tc>
          <w:tcPr>
            <w:tcW w:w="2300" w:type="dxa"/>
            <w:shd w:val="clear" w:color="auto" w:fill="D9E2F3" w:themeFill="accent1" w:themeFillTint="33"/>
          </w:tcPr>
          <w:p w:rsidR="00A527B9" w:rsidRPr="00CA5D7A" w:rsidRDefault="00A527B9" w:rsidP="000751F7"/>
        </w:tc>
        <w:tc>
          <w:tcPr>
            <w:tcW w:w="3512" w:type="dxa"/>
            <w:shd w:val="clear" w:color="auto" w:fill="D9E2F3" w:themeFill="accent1" w:themeFillTint="33"/>
          </w:tcPr>
          <w:p w:rsidR="00A527B9" w:rsidRPr="00CA5D7A" w:rsidRDefault="00A527B9" w:rsidP="000751F7">
            <w:r w:rsidRPr="00CA5D7A">
              <w:t>Demande de message UNREAD au module GSM</w:t>
            </w:r>
          </w:p>
        </w:tc>
      </w:tr>
      <w:tr w:rsidR="00A527B9" w:rsidRPr="00CA5D7A" w:rsidTr="000751F7">
        <w:tc>
          <w:tcPr>
            <w:tcW w:w="3210" w:type="dxa"/>
            <w:shd w:val="clear" w:color="auto" w:fill="D9E2F3" w:themeFill="accent1" w:themeFillTint="33"/>
          </w:tcPr>
          <w:p w:rsidR="00A527B9" w:rsidRPr="00CA5D7A" w:rsidRDefault="00A527B9" w:rsidP="000751F7"/>
        </w:tc>
        <w:tc>
          <w:tcPr>
            <w:tcW w:w="6288" w:type="dxa"/>
            <w:shd w:val="clear" w:color="auto" w:fill="D9E2F3" w:themeFill="accent1" w:themeFillTint="33"/>
          </w:tcPr>
          <w:p w:rsidR="00A527B9" w:rsidRPr="00CA5D7A" w:rsidRDefault="00A527B9" w:rsidP="000751F7">
            <w:r w:rsidRPr="00CA5D7A">
              <w:t>+CMGL: 2,"REC UNREAD","+33687154700</w:t>
            </w:r>
            <w:proofErr w:type="gramStart"/>
            <w:r w:rsidRPr="00CA5D7A">
              <w:t>",,</w:t>
            </w:r>
            <w:proofErr w:type="gramEnd"/>
            <w:r w:rsidRPr="00CA5D7A">
              <w:t>"07/02/18,00:07:22+32"@lat:x,lon:y@</w:t>
            </w:r>
          </w:p>
        </w:tc>
        <w:tc>
          <w:tcPr>
            <w:tcW w:w="2300" w:type="dxa"/>
            <w:shd w:val="clear" w:color="auto" w:fill="D9E2F3" w:themeFill="accent1" w:themeFillTint="33"/>
          </w:tcPr>
          <w:p w:rsidR="00A527B9" w:rsidRPr="00CA5D7A" w:rsidRDefault="00A527B9" w:rsidP="000751F7"/>
        </w:tc>
        <w:tc>
          <w:tcPr>
            <w:tcW w:w="3512" w:type="dxa"/>
            <w:shd w:val="clear" w:color="auto" w:fill="D9E2F3" w:themeFill="accent1" w:themeFillTint="33"/>
          </w:tcPr>
          <w:p w:rsidR="00A527B9" w:rsidRPr="00CA5D7A" w:rsidRDefault="00A527B9" w:rsidP="000751F7">
            <w:r w:rsidRPr="00CA5D7A">
              <w:t>Réponse message non lu du module</w:t>
            </w:r>
            <w:r>
              <w:t xml:space="preserve"> GSM. Si lecture d’un UNREAD, </w:t>
            </w:r>
            <w:r w:rsidRPr="00CA5D7A">
              <w:t xml:space="preserve">le numéro de téléphone </w:t>
            </w:r>
            <w:r>
              <w:t xml:space="preserve">lu </w:t>
            </w:r>
            <w:r w:rsidRPr="00CA5D7A">
              <w:t>débute par "+ puis des chiffres et fini par "</w:t>
            </w:r>
            <w:r>
              <w:t>et l</w:t>
            </w:r>
            <w:r w:rsidRPr="00CA5D7A">
              <w:t>e message est entre @</w:t>
            </w:r>
            <w:r>
              <w:t>. Traité dans le sous-programme d’IT</w:t>
            </w:r>
          </w:p>
        </w:tc>
      </w:tr>
      <w:tr w:rsidR="00A527B9" w:rsidRPr="00CA5D7A" w:rsidTr="000751F7">
        <w:tc>
          <w:tcPr>
            <w:tcW w:w="3210" w:type="dxa"/>
            <w:shd w:val="clear" w:color="auto" w:fill="D9E2F3" w:themeFill="accent1" w:themeFillTint="33"/>
          </w:tcPr>
          <w:p w:rsidR="00A527B9" w:rsidRPr="00CA5D7A" w:rsidRDefault="00A527B9" w:rsidP="000751F7"/>
        </w:tc>
        <w:tc>
          <w:tcPr>
            <w:tcW w:w="6288" w:type="dxa"/>
            <w:shd w:val="clear" w:color="auto" w:fill="D9E2F3" w:themeFill="accent1" w:themeFillTint="33"/>
          </w:tcPr>
          <w:p w:rsidR="00A527B9" w:rsidRPr="00CA5D7A" w:rsidRDefault="00A527B9" w:rsidP="000751F7">
            <w:r w:rsidRPr="00CA5D7A">
              <w:t>OK</w:t>
            </w:r>
            <w:r w:rsidRPr="00CA5D7A">
              <w:rPr>
                <w:b/>
                <w:vertAlign w:val="subscript"/>
              </w:rPr>
              <w:t>CRLF</w:t>
            </w:r>
          </w:p>
        </w:tc>
        <w:tc>
          <w:tcPr>
            <w:tcW w:w="2300" w:type="dxa"/>
            <w:shd w:val="clear" w:color="auto" w:fill="D9E2F3" w:themeFill="accent1" w:themeFillTint="33"/>
          </w:tcPr>
          <w:p w:rsidR="00A527B9" w:rsidRPr="00CA5D7A" w:rsidRDefault="00A527B9" w:rsidP="000751F7">
            <w:r w:rsidRPr="00CA5D7A">
              <w:t>+33687154700 /</w:t>
            </w:r>
          </w:p>
          <w:p w:rsidR="00A527B9" w:rsidRPr="00CA5D7A" w:rsidRDefault="00A527B9" w:rsidP="000751F7">
            <w:proofErr w:type="spellStart"/>
            <w:proofErr w:type="gramStart"/>
            <w:r w:rsidRPr="00CA5D7A">
              <w:t>lat:</w:t>
            </w:r>
            <w:proofErr w:type="gramEnd"/>
            <w:r w:rsidRPr="00CA5D7A">
              <w:t>x,lon:y</w:t>
            </w:r>
            <w:proofErr w:type="spellEnd"/>
          </w:p>
        </w:tc>
        <w:tc>
          <w:tcPr>
            <w:tcW w:w="3512" w:type="dxa"/>
            <w:shd w:val="clear" w:color="auto" w:fill="D9E2F3" w:themeFill="accent1" w:themeFillTint="33"/>
          </w:tcPr>
          <w:p w:rsidR="00A527B9" w:rsidRPr="00CA5D7A" w:rsidRDefault="00A527B9" w:rsidP="000751F7">
            <w:r w:rsidRPr="00CA5D7A">
              <w:t>Fin de séquence message non lu</w:t>
            </w:r>
            <w:r>
              <w:t xml:space="preserve"> et OK</w:t>
            </w:r>
            <w:r w:rsidRPr="00F7329A">
              <w:rPr>
                <w:b/>
                <w:vertAlign w:val="subscript"/>
              </w:rPr>
              <w:t>CR</w:t>
            </w:r>
            <w:r>
              <w:rPr>
                <w:b/>
                <w:vertAlign w:val="subscript"/>
              </w:rPr>
              <w:t>LF</w:t>
            </w:r>
            <w:r>
              <w:t xml:space="preserve"> détecté dans le sous-programme d’IT</w:t>
            </w:r>
          </w:p>
        </w:tc>
      </w:tr>
      <w:tr w:rsidR="00A527B9" w:rsidTr="000751F7">
        <w:tc>
          <w:tcPr>
            <w:tcW w:w="15310" w:type="dxa"/>
            <w:gridSpan w:val="4"/>
            <w:shd w:val="clear" w:color="auto" w:fill="F4B083" w:themeFill="accent2" w:themeFillTint="99"/>
          </w:tcPr>
          <w:p w:rsidR="00A527B9" w:rsidRPr="00CA5D7A" w:rsidRDefault="00A527B9" w:rsidP="000751F7">
            <w:r w:rsidRPr="00207C80">
              <w:rPr>
                <w:b/>
              </w:rPr>
              <w:t>Envoi d’un message</w:t>
            </w:r>
            <w:r>
              <w:rPr>
                <w:b/>
              </w:rPr>
              <w:t xml:space="preserve"> </w:t>
            </w:r>
            <w:r>
              <w:t>(Déclenché par un appui sur BP connecté à RA4)</w:t>
            </w:r>
            <w:r w:rsidR="00A0603C">
              <w:t xml:space="preserve"> non utiliser</w:t>
            </w:r>
            <w:bookmarkStart w:id="0" w:name="_GoBack"/>
            <w:bookmarkEnd w:id="0"/>
          </w:p>
        </w:tc>
      </w:tr>
      <w:tr w:rsidR="00A527B9" w:rsidTr="000751F7">
        <w:tc>
          <w:tcPr>
            <w:tcW w:w="3210" w:type="dxa"/>
            <w:shd w:val="clear" w:color="auto" w:fill="F7CAAC" w:themeFill="accent2" w:themeFillTint="66"/>
          </w:tcPr>
          <w:p w:rsidR="00A527B9" w:rsidRPr="00CA5D7A" w:rsidRDefault="00A527B9" w:rsidP="000751F7">
            <w:r w:rsidRPr="00CA5D7A">
              <w:t>AT+CMGS="33687154700"</w:t>
            </w:r>
            <w:r w:rsidRPr="00CA5D7A">
              <w:rPr>
                <w:b/>
                <w:vertAlign w:val="subscript"/>
              </w:rPr>
              <w:t>CR</w:t>
            </w:r>
          </w:p>
        </w:tc>
        <w:tc>
          <w:tcPr>
            <w:tcW w:w="6288" w:type="dxa"/>
            <w:shd w:val="clear" w:color="auto" w:fill="F7CAAC" w:themeFill="accent2" w:themeFillTint="66"/>
          </w:tcPr>
          <w:p w:rsidR="00A527B9" w:rsidRDefault="00A527B9" w:rsidP="000751F7">
            <w:r>
              <w:t xml:space="preserve"> &gt;</w:t>
            </w:r>
            <w:r w:rsidRPr="00CA5D7A">
              <w:rPr>
                <w:b/>
                <w:vertAlign w:val="subscript"/>
              </w:rPr>
              <w:t>space</w:t>
            </w:r>
          </w:p>
        </w:tc>
        <w:tc>
          <w:tcPr>
            <w:tcW w:w="2300" w:type="dxa"/>
            <w:shd w:val="clear" w:color="auto" w:fill="F7CAAC" w:themeFill="accent2" w:themeFillTint="66"/>
          </w:tcPr>
          <w:p w:rsidR="00A527B9" w:rsidRDefault="00A527B9" w:rsidP="000751F7">
            <w:r>
              <w:t>Routine message / *</w:t>
            </w:r>
          </w:p>
        </w:tc>
        <w:tc>
          <w:tcPr>
            <w:tcW w:w="3512" w:type="dxa"/>
            <w:shd w:val="clear" w:color="auto" w:fill="F7CAAC" w:themeFill="accent2" w:themeFillTint="66"/>
          </w:tcPr>
          <w:p w:rsidR="00A527B9" w:rsidRPr="007E522D" w:rsidRDefault="00A527B9" w:rsidP="000751F7">
            <w:r>
              <w:t>Numéro d’appel et  &gt;</w:t>
            </w:r>
            <w:r w:rsidRPr="00CA5D7A">
              <w:rPr>
                <w:b/>
                <w:vertAlign w:val="subscript"/>
              </w:rPr>
              <w:t>space</w:t>
            </w:r>
            <w:r>
              <w:rPr>
                <w:b/>
                <w:vertAlign w:val="subscript"/>
              </w:rPr>
              <w:t xml:space="preserve">  </w:t>
            </w:r>
            <w:r w:rsidRPr="007E522D">
              <w:t xml:space="preserve">signale </w:t>
            </w:r>
          </w:p>
        </w:tc>
      </w:tr>
      <w:tr w:rsidR="00A527B9" w:rsidTr="000751F7">
        <w:tc>
          <w:tcPr>
            <w:tcW w:w="3210" w:type="dxa"/>
            <w:shd w:val="clear" w:color="auto" w:fill="F7CAAC" w:themeFill="accent2" w:themeFillTint="66"/>
          </w:tcPr>
          <w:p w:rsidR="00A527B9" w:rsidRDefault="00A527B9" w:rsidP="000751F7">
            <w:proofErr w:type="spellStart"/>
            <w:r>
              <w:t>Medoc</w:t>
            </w:r>
            <w:proofErr w:type="spellEnd"/>
            <w:r>
              <w:t xml:space="preserve"> non pris</w:t>
            </w:r>
            <w:r w:rsidRPr="00CA5D7A">
              <w:rPr>
                <w:b/>
                <w:vertAlign w:val="subscript"/>
              </w:rPr>
              <w:t xml:space="preserve"> </w:t>
            </w:r>
            <w:proofErr w:type="spellStart"/>
            <w:r w:rsidRPr="00CA5D7A">
              <w:rPr>
                <w:b/>
                <w:vertAlign w:val="subscript"/>
              </w:rPr>
              <w:t>CR</w:t>
            </w:r>
            <w:r>
              <w:rPr>
                <w:b/>
                <w:vertAlign w:val="subscript"/>
              </w:rPr>
              <w:t>subcr</w:t>
            </w:r>
            <w:proofErr w:type="spellEnd"/>
          </w:p>
        </w:tc>
        <w:tc>
          <w:tcPr>
            <w:tcW w:w="6288" w:type="dxa"/>
            <w:shd w:val="clear" w:color="auto" w:fill="F7CAAC" w:themeFill="accent2" w:themeFillTint="66"/>
          </w:tcPr>
          <w:p w:rsidR="00A527B9" w:rsidRDefault="00A527B9" w:rsidP="000751F7">
            <w:r w:rsidRPr="00CA5D7A">
              <w:t>OK</w:t>
            </w:r>
            <w:r w:rsidRPr="00CA5D7A">
              <w:rPr>
                <w:b/>
                <w:vertAlign w:val="subscript"/>
              </w:rPr>
              <w:t>CRLF</w:t>
            </w:r>
          </w:p>
        </w:tc>
        <w:tc>
          <w:tcPr>
            <w:tcW w:w="2300" w:type="dxa"/>
            <w:shd w:val="clear" w:color="auto" w:fill="F7CAAC" w:themeFill="accent2" w:themeFillTint="66"/>
          </w:tcPr>
          <w:p w:rsidR="00A527B9" w:rsidRDefault="00A527B9" w:rsidP="000751F7">
            <w:r>
              <w:t xml:space="preserve">Message </w:t>
            </w:r>
            <w:proofErr w:type="spellStart"/>
            <w:r>
              <w:t>envoye</w:t>
            </w:r>
            <w:proofErr w:type="spellEnd"/>
            <w:r>
              <w:t xml:space="preserve"> : / </w:t>
            </w:r>
            <w:proofErr w:type="spellStart"/>
            <w:r>
              <w:t>Medoc</w:t>
            </w:r>
            <w:proofErr w:type="spellEnd"/>
            <w:r>
              <w:t xml:space="preserve"> non pris</w:t>
            </w:r>
          </w:p>
        </w:tc>
        <w:tc>
          <w:tcPr>
            <w:tcW w:w="3512" w:type="dxa"/>
            <w:shd w:val="clear" w:color="auto" w:fill="F7CAAC" w:themeFill="accent2" w:themeFillTint="66"/>
          </w:tcPr>
          <w:p w:rsidR="00A527B9" w:rsidRDefault="00A527B9" w:rsidP="000751F7">
            <w:r>
              <w:t>Envoi du message et OK</w:t>
            </w:r>
            <w:r w:rsidRPr="00F7329A">
              <w:rPr>
                <w:b/>
                <w:vertAlign w:val="subscript"/>
              </w:rPr>
              <w:t>CR</w:t>
            </w:r>
            <w:r>
              <w:rPr>
                <w:b/>
                <w:vertAlign w:val="subscript"/>
              </w:rPr>
              <w:t>LF</w:t>
            </w:r>
            <w:r>
              <w:t xml:space="preserve"> détecté dans le sous-programme d’IT</w:t>
            </w:r>
          </w:p>
        </w:tc>
      </w:tr>
    </w:tbl>
    <w:p w:rsidR="00462A32" w:rsidRDefault="00462A32" w:rsidP="00A527B9"/>
    <w:p w:rsidR="00B20CEB" w:rsidRDefault="00B20CEB" w:rsidP="00A527B9"/>
    <w:p w:rsidR="00B20CEB" w:rsidRDefault="00B20CEB" w:rsidP="00A527B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3888CA" wp14:editId="6AE47DC7">
                <wp:simplePos x="0" y="0"/>
                <wp:positionH relativeFrom="column">
                  <wp:posOffset>4381818</wp:posOffset>
                </wp:positionH>
                <wp:positionV relativeFrom="paragraph">
                  <wp:posOffset>2773680</wp:posOffset>
                </wp:positionV>
                <wp:extent cx="585470" cy="371475"/>
                <wp:effectExtent l="0" t="0" r="443230" b="676275"/>
                <wp:wrapNone/>
                <wp:docPr id="7" name="Bulle narrative : rectangle à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70" cy="371475"/>
                        </a:xfrm>
                        <a:prstGeom prst="wedgeRoundRectCallout">
                          <a:avLst>
                            <a:gd name="adj1" fmla="val 113612"/>
                            <a:gd name="adj2" fmla="val 208067"/>
                            <a:gd name="adj3" fmla="val 16667"/>
                          </a:avLst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0CEB" w:rsidRPr="00B20CEB" w:rsidRDefault="00B20CEB" w:rsidP="00B20CEB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Masse</w:t>
                            </w:r>
                          </w:p>
                          <w:p w:rsidR="00B20CEB" w:rsidRDefault="00B20CEB" w:rsidP="00B20C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3888C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ulle narrative : rectangle à coins arrondis 7" o:spid="_x0000_s1026" type="#_x0000_t62" style="position:absolute;margin-left:345.05pt;margin-top:218.4pt;width:46.1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" adj="35340,55742" fillcolor="#a5a5a5 [2092]" strokecolor="#1f3763 [1604]" strokeweight="1pt">
                <v:textbox>
                  <w:txbxContent>
                    <w:p w:rsidR="00B20CEB" w:rsidRPr="00B20CEB" w:rsidRDefault="00B20CEB" w:rsidP="00B20CEB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Masse</w:t>
                      </w:r>
                    </w:p>
                    <w:p w:rsidR="00B20CEB" w:rsidRDefault="00B20CEB" w:rsidP="00B20C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3888CA" wp14:editId="6AE47DC7">
                <wp:simplePos x="0" y="0"/>
                <wp:positionH relativeFrom="column">
                  <wp:posOffset>4505643</wp:posOffset>
                </wp:positionH>
                <wp:positionV relativeFrom="paragraph">
                  <wp:posOffset>1159193</wp:posOffset>
                </wp:positionV>
                <wp:extent cx="1414145" cy="371475"/>
                <wp:effectExtent l="0" t="0" r="14605" b="1038225"/>
                <wp:wrapNone/>
                <wp:docPr id="6" name="Bulle narrative : rectangle à coins arrondi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145" cy="371475"/>
                        </a:xfrm>
                        <a:prstGeom prst="wedgeRoundRectCallout">
                          <a:avLst>
                            <a:gd name="adj1" fmla="val 15294"/>
                            <a:gd name="adj2" fmla="val 302939"/>
                            <a:gd name="adj3" fmla="val 16667"/>
                          </a:avLst>
                        </a:prstGeom>
                        <a:solidFill>
                          <a:srgbClr val="3366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0CEB" w:rsidRPr="00B20CEB" w:rsidRDefault="00B20CEB" w:rsidP="00B20CEB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RECU DU</w:t>
                            </w:r>
                            <w:r w:rsidRPr="00B20CEB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PIC18F</w:t>
                            </w:r>
                          </w:p>
                          <w:p w:rsidR="00B20CEB" w:rsidRDefault="00B20CEB" w:rsidP="00B20C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888CA" id="Bulle narrative : rectangle à coins arrondis 6" o:spid="_x0000_s1027" type="#_x0000_t62" style="position:absolute;margin-left:354.8pt;margin-top:91.3pt;width:111.35pt;height:2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" adj="14104,76235" fillcolor="#360" strokecolor="#1f3763 [1604]" strokeweight="1pt">
                <v:textbox>
                  <w:txbxContent>
                    <w:p w:rsidR="00B20CEB" w:rsidRPr="00B20CEB" w:rsidRDefault="00B20CEB" w:rsidP="00B20CEB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RECU DU</w:t>
                      </w:r>
                      <w:r w:rsidRPr="00B20CEB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PIC18F</w:t>
                      </w:r>
                    </w:p>
                    <w:p w:rsidR="00B20CEB" w:rsidRDefault="00B20CEB" w:rsidP="00B20C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6210618</wp:posOffset>
                </wp:positionH>
                <wp:positionV relativeFrom="paragraph">
                  <wp:posOffset>1740217</wp:posOffset>
                </wp:positionV>
                <wp:extent cx="1414462" cy="371475"/>
                <wp:effectExtent l="76200" t="0" r="14605" b="447675"/>
                <wp:wrapNone/>
                <wp:docPr id="5" name="Bulle narrative : rectangle à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462" cy="371475"/>
                        </a:xfrm>
                        <a:prstGeom prst="wedgeRoundRectCallout">
                          <a:avLst>
                            <a:gd name="adj1" fmla="val -53409"/>
                            <a:gd name="adj2" fmla="val 150375"/>
                            <a:gd name="adj3" fmla="val 16667"/>
                          </a:avLst>
                        </a:prstGeom>
                        <a:solidFill>
                          <a:srgbClr val="99003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0CEB" w:rsidRPr="00B20CEB" w:rsidRDefault="00B20CEB" w:rsidP="00B20CEB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B20CEB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Envoyé au PIC18F</w:t>
                            </w:r>
                          </w:p>
                          <w:p w:rsidR="00B20CEB" w:rsidRDefault="00B20CEB" w:rsidP="00B20C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narrative : rectangle à coins arrondis 5" o:spid="_x0000_s1028" type="#_x0000_t62" style="position:absolute;margin-left:489.05pt;margin-top:137pt;width:111.3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" adj="-736,43281" fillcolor="#903" strokecolor="#1f3763 [1604]" strokeweight="1pt">
                <v:textbox>
                  <w:txbxContent>
                    <w:p w:rsidR="00B20CEB" w:rsidRPr="00B20CEB" w:rsidRDefault="00B20CEB" w:rsidP="00B20CEB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B20CEB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Envoyé au PIC18F</w:t>
                      </w:r>
                    </w:p>
                    <w:p w:rsidR="00B20CEB" w:rsidRDefault="00B20CEB" w:rsidP="00B20C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7A4EC9" wp14:editId="7BF6A5D3">
            <wp:extent cx="6743700" cy="57607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CEB" w:rsidSect="00F7329A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29A"/>
    <w:rsid w:val="000F0A1B"/>
    <w:rsid w:val="00207C80"/>
    <w:rsid w:val="00226581"/>
    <w:rsid w:val="00294FA9"/>
    <w:rsid w:val="00462A32"/>
    <w:rsid w:val="004F2AF4"/>
    <w:rsid w:val="00544602"/>
    <w:rsid w:val="00611EAD"/>
    <w:rsid w:val="006E1966"/>
    <w:rsid w:val="007E522D"/>
    <w:rsid w:val="008A282D"/>
    <w:rsid w:val="008B2C48"/>
    <w:rsid w:val="00A0603C"/>
    <w:rsid w:val="00A527B9"/>
    <w:rsid w:val="00B20CEB"/>
    <w:rsid w:val="00B50C56"/>
    <w:rsid w:val="00CA5D7A"/>
    <w:rsid w:val="00D6168E"/>
    <w:rsid w:val="00E72FF1"/>
    <w:rsid w:val="00F7329A"/>
    <w:rsid w:val="00FF3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38512"/>
  <w15:chartTrackingRefBased/>
  <w15:docId w15:val="{B005DEC9-5078-4EEC-8AA9-394ED2A0F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F732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A5D7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B2C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B2C4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217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Jean-Yves JACQ</dc:creator>
  <cp:keywords/>
  <dc:description/>
  <cp:lastModifiedBy>Nicolas Pageot</cp:lastModifiedBy>
  <cp:revision>5</cp:revision>
  <dcterms:created xsi:type="dcterms:W3CDTF">2019-03-20T14:01:00Z</dcterms:created>
  <dcterms:modified xsi:type="dcterms:W3CDTF">2019-03-26T08:30:00Z</dcterms:modified>
</cp:coreProperties>
</file>