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D3D"/>
          <w:sz w:val="52"/>
        </w:rPr>
        <w:t>TTB Label Verifier</w:t>
      </w:r>
    </w:p>
    <w:p>
      <w:r>
        <w:rPr>
          <w:i/>
          <w:color w:val="556C82"/>
          <w:sz w:val="26"/>
        </w:rPr>
        <w:t>AI-Powered Alcohol Label Verification — Take-Home Submission</w:t>
      </w:r>
    </w:p>
    <w:p>
      <w:r>
        <w:rPr>
          <w:b/>
          <w:sz w:val="21"/>
        </w:rPr>
        <w:t xml:space="preserve">Author: </w:t>
      </w:r>
      <w:r>
        <w:rPr>
          <w:b w:val="0"/>
          <w:sz w:val="21"/>
        </w:rPr>
        <w:t>Skyler Vautier</w:t>
        <w:br/>
      </w:r>
      <w:r>
        <w:rPr>
          <w:b/>
          <w:sz w:val="21"/>
        </w:rPr>
        <w:t xml:space="preserve">Date: </w:t>
      </w:r>
      <w:r>
        <w:rPr>
          <w:b w:val="0"/>
          <w:sz w:val="21"/>
        </w:rPr>
        <w:t>2026-05-13</w:t>
        <w:br/>
      </w:r>
      <w:r>
        <w:rPr>
          <w:b/>
          <w:sz w:val="21"/>
        </w:rPr>
        <w:t xml:space="preserve">Live deployment: </w:t>
      </w:r>
      <w:r>
        <w:rPr>
          <w:b w:val="0"/>
          <w:sz w:val="21"/>
        </w:rPr>
        <w:t>https://ttb-label-verifier-three.vercel.app</w:t>
        <w:br/>
      </w:r>
      <w:r>
        <w:rPr>
          <w:b/>
          <w:sz w:val="21"/>
        </w:rPr>
        <w:t xml:space="preserve">Source repository: </w:t>
      </w:r>
      <w:r>
        <w:rPr>
          <w:b w:val="0"/>
          <w:sz w:val="21"/>
        </w:rPr>
        <w:t>https://github.com/SkyV0/take-home</w:t>
        <w:br/>
      </w:r>
    </w:p>
    <w:p>
      <w:r>
        <w:br/>
      </w:r>
    </w:p>
    <w:p>
      <w:pPr>
        <w:pStyle w:val="Heading1"/>
      </w:pPr>
      <w:r>
        <w:rPr>
          <w:color w:val="1F2D3D"/>
        </w:rPr>
        <w:t>1. Overview</w:t>
      </w:r>
    </w:p>
    <w:p>
      <w:r>
        <w:rPr>
          <w:b w:val="0"/>
          <w:i w:val="0"/>
        </w:rPr>
        <w:t>A compliance agent uploads a label image (PNG / JPG / WebP / GIF, up to 20 MB) and enters the application data (brand name, class/type, ABV, net contents, producer, country of origin). The app returns a verdict — VERIFIED / NEEDS REVIEW / REJECTED — in roughly 2–3 seconds, with per-field status, regulation citations, and full token/latency transparency.</w:t>
      </w:r>
    </w:p>
    <w:p>
      <w:r>
        <w:rPr>
          <w:b w:val="0"/>
          <w:i w:val="0"/>
        </w:rPr>
        <w:t>The pipeline in four steps:</w:t>
      </w:r>
    </w:p>
    <w:p>
      <w:pPr>
        <w:pStyle w:val="ListBullet"/>
        <w:ind w:left="360"/>
      </w:pPr>
      <w:r>
        <w:t>Resize the image server-side to the optimal resolution for Claude vision (≤ 2576 px).</w:t>
      </w:r>
    </w:p>
    <w:p>
      <w:pPr>
        <w:pStyle w:val="ListBullet"/>
        <w:ind w:left="360"/>
      </w:pPr>
      <w:r>
        <w:t>Extract label fields with a single Claude Sonnet 4.6 vision call using tool_use-enforced structured output — no free-text parsing.</w:t>
      </w:r>
    </w:p>
    <w:p>
      <w:pPr>
        <w:pStyle w:val="ListBullet"/>
        <w:ind w:left="360"/>
      </w:pPr>
      <w:r>
        <w:t>Verify each field with a deterministic engine: fuzzy text match (brand / class / producer), numeric tolerance (ABV ± 0.3 %, net contents ± 2 %), and exact word-for-word match for the §16.21 Government Warning with a separate ALL-CAPS check on the header.</w:t>
      </w:r>
    </w:p>
    <w:p>
      <w:pPr>
        <w:pStyle w:val="ListBullet"/>
        <w:ind w:left="360"/>
      </w:pPr>
      <w:r>
        <w:t>Render the verdict with per-field rows, 27 CFR citations (§§ 4 / 5 / 7 / 16), latency, and token usage.</w:t>
      </w:r>
    </w:p>
    <w:p>
      <w:r>
        <w:rPr>
          <w:b w:val="0"/>
          <w:i w:val="0"/>
        </w:rPr>
        <w:t>Batch mode handles 200–300 labels at once with a concurrency cap of 8. Internationalised (EN / ES) and themeable (light / dark / system) out of the box.</w:t>
      </w:r>
    </w:p>
    <w:p>
      <w:r>
        <w:br w:type="page"/>
      </w:r>
    </w:p>
    <w:p>
      <w:pPr>
        <w:pStyle w:val="Heading1"/>
      </w:pPr>
      <w:r>
        <w:rPr>
          <w:color w:val="1F2D3D"/>
        </w:rPr>
        <w:t>2. Setup &amp; Run Instructions</w:t>
      </w:r>
    </w:p>
    <w:p>
      <w:pPr>
        <w:pStyle w:val="Heading2"/>
      </w:pPr>
      <w:r>
        <w:rPr>
          <w:color w:val="2C3E50"/>
        </w:rPr>
        <w:t>2.1 Try it without installing</w:t>
      </w:r>
    </w:p>
    <w:p>
      <w:r>
        <w:rPr>
          <w:b w:val="0"/>
          <w:i w:val="0"/>
        </w:rPr>
        <w:t>Open the live URL and click Try with sample on the single-label page; the verdict lands in ~3 seconds. The /batch page has the same affordance.</w:t>
      </w:r>
    </w:p>
    <w:p>
      <w:r>
        <w:rPr>
          <w:b/>
          <w:i w:val="0"/>
        </w:rPr>
        <w:t xml:space="preserve">Live URL: </w:t>
      </w:r>
      <w:r>
        <w:rPr>
          <w:rFonts w:ascii="Consolas" w:hAnsi="Consolas"/>
          <w:b w:val="0"/>
          <w:i w:val="0"/>
          <w:sz w:val="20"/>
        </w:rPr>
        <w:t>https://ttb-label-verifier-three.vercel.app</w:t>
      </w:r>
    </w:p>
    <w:p>
      <w:pPr>
        <w:pStyle w:val="Heading2"/>
      </w:pPr>
      <w:r>
        <w:rPr>
          <w:color w:val="2C3E50"/>
        </w:rPr>
        <w:t>2.2 Local development</w:t>
      </w:r>
    </w:p>
    <w:p>
      <w:r>
        <w:rPr>
          <w:b w:val="0"/>
          <w:i w:val="0"/>
        </w:rPr>
        <w:t>Prerequisites: Node 22+, yarn (this repo uses yarn — yarn.lock is the lockfile).</w:t>
      </w:r>
    </w:p>
    <w:p>
      <w:pPr>
        <w:ind w:left="288"/>
        <w:shd w:val="clear" w:color="auto" w:fill="F4F4F4"/>
      </w:pPr>
      <w:r>
        <w:rPr>
          <w:rFonts w:ascii="Consolas" w:hAnsi="Consolas"/>
          <w:sz w:val="19"/>
        </w:rPr>
        <w:t># 1. Install dependencies</w:t>
        <w:br/>
        <w:t>yarn install</w:t>
        <w:br/>
        <w:br/>
        <w:t># 2. Configure your Anthropic API key</w:t>
        <w:br/>
        <w:t>cp .env.example .env.local</w:t>
        <w:br/>
        <w:t># then edit .env.local and paste your key</w:t>
        <w:br/>
        <w:br/>
        <w:t># 3. Run the dev server</w:t>
        <w:br/>
        <w:t>yarn dev</w:t>
        <w:br/>
        <w:br/>
        <w:t># Open http://localhost:3000</w:t>
      </w:r>
    </w:p>
    <w:p>
      <w:pPr>
        <w:pStyle w:val="Heading2"/>
      </w:pPr>
      <w:r>
        <w:rPr>
          <w:color w:val="2C3E50"/>
        </w:rPr>
        <w:t>2.3 Environment variables</w:t>
      </w:r>
    </w:p>
    <w:tbl>
      <w:tblPr>
        <w:tblStyle w:val="LightGrid-Accent1"/>
        <w:tblW w:type="auto" w:w="0"/>
        <w:tblLook w:firstColumn="1" w:firstRow="1" w:lastColumn="0" w:lastRow="0" w:noHBand="0" w:noVBand="1" w:val="04A0"/>
      </w:tblPr>
      <w:tblGrid>
        <w:gridCol w:w="3249"/>
        <w:gridCol w:w="3249"/>
        <w:gridCol w:w="3249"/>
      </w:tblGrid>
      <w:tr>
        <w:tc>
          <w:tcPr>
            <w:tcW w:type="dxa" w:w="2880"/>
            <w:shd w:val="clear" w:color="auto" w:fill="2C3E50"/>
          </w:tcPr>
          <w:p>
            <w:r/>
            <w:r>
              <w:rPr>
                <w:b/>
                <w:color w:val="FFFFFF"/>
              </w:rPr>
              <w:t>Variable</w:t>
            </w:r>
          </w:p>
        </w:tc>
        <w:tc>
          <w:tcPr>
            <w:tcW w:type="dxa" w:w="2592"/>
            <w:shd w:val="clear" w:color="auto" w:fill="2C3E50"/>
          </w:tcPr>
          <w:p>
            <w:r/>
            <w:r>
              <w:rPr>
                <w:b/>
                <w:color w:val="FFFFFF"/>
              </w:rPr>
              <w:t>Default</w:t>
            </w:r>
          </w:p>
        </w:tc>
        <w:tc>
          <w:tcPr>
            <w:tcW w:type="dxa" w:w="4032"/>
            <w:shd w:val="clear" w:color="auto" w:fill="2C3E50"/>
          </w:tcPr>
          <w:p>
            <w:r/>
            <w:r>
              <w:rPr>
                <w:b/>
                <w:color w:val="FFFFFF"/>
              </w:rPr>
              <w:t>Purpose</w:t>
            </w:r>
          </w:p>
        </w:tc>
      </w:tr>
      <w:tr>
        <w:tc>
          <w:tcPr>
            <w:tcW w:type="dxa" w:w="2880"/>
          </w:tcPr>
          <w:p>
            <w:r>
              <w:t>ANTHROPIC_API_KEY</w:t>
            </w:r>
          </w:p>
        </w:tc>
        <w:tc>
          <w:tcPr>
            <w:tcW w:type="dxa" w:w="2592"/>
          </w:tcPr>
          <w:p>
            <w:r>
              <w:t>—</w:t>
            </w:r>
          </w:p>
        </w:tc>
        <w:tc>
          <w:tcPr>
            <w:tcW w:type="dxa" w:w="4032"/>
          </w:tcPr>
          <w:p>
            <w:r>
              <w:t>Required. Your Anthropic API key.</w:t>
            </w:r>
          </w:p>
        </w:tc>
      </w:tr>
      <w:tr>
        <w:tc>
          <w:tcPr>
            <w:tcW w:type="dxa" w:w="2880"/>
          </w:tcPr>
          <w:p>
            <w:r>
              <w:t>ANTHROPIC_VISION_MODEL</w:t>
            </w:r>
          </w:p>
        </w:tc>
        <w:tc>
          <w:tcPr>
            <w:tcW w:type="dxa" w:w="2592"/>
          </w:tcPr>
          <w:p>
            <w:r>
              <w:t>claude-sonnet-4-6</w:t>
            </w:r>
          </w:p>
        </w:tc>
        <w:tc>
          <w:tcPr>
            <w:tcW w:type="dxa" w:w="4032"/>
          </w:tcPr>
          <w:p>
            <w:r>
              <w:t>Model for the label extraction call.</w:t>
            </w:r>
          </w:p>
        </w:tc>
      </w:tr>
      <w:tr>
        <w:tc>
          <w:tcPr>
            <w:tcW w:type="dxa" w:w="2880"/>
          </w:tcPr>
          <w:p>
            <w:r>
              <w:t>ANTHROPIC_REASONING_MODEL</w:t>
            </w:r>
          </w:p>
        </w:tc>
        <w:tc>
          <w:tcPr>
            <w:tcW w:type="dxa" w:w="2592"/>
          </w:tcPr>
          <w:p>
            <w:r>
              <w:t>claude-haiku-4-5</w:t>
            </w:r>
          </w:p>
        </w:tc>
        <w:tc>
          <w:tcPr>
            <w:tcW w:type="dxa" w:w="4032"/>
          </w:tcPr>
          <w:p>
            <w:r>
              <w:t>Reserved for the optional explain-rejection pass.</w:t>
            </w:r>
          </w:p>
        </w:tc>
      </w:tr>
    </w:tbl>
    <w:p>
      <w:pPr>
        <w:pStyle w:val="Heading2"/>
      </w:pPr>
      <w:r>
        <w:rPr>
          <w:color w:val="2C3E50"/>
        </w:rPr>
        <w:t>2.4 Scripts</w:t>
      </w:r>
    </w:p>
    <w:p>
      <w:pPr>
        <w:ind w:left="288"/>
        <w:shd w:val="clear" w:color="auto" w:fill="F4F4F4"/>
      </w:pPr>
      <w:r>
        <w:rPr>
          <w:rFonts w:ascii="Consolas" w:hAnsi="Consolas"/>
          <w:sz w:val="19"/>
        </w:rPr>
        <w:t>yarn dev               # local dev server (Turbopack)</w:t>
        <w:br/>
        <w:t>yarn build             # production build</w:t>
        <w:br/>
        <w:t>yarn start             # serve the production build</w:t>
        <w:br/>
        <w:t>yarn typecheck         # tsc --noEmit</w:t>
        <w:br/>
        <w:t>yarn lint              # next lint</w:t>
        <w:br/>
        <w:t>yarn format            # prettier --write .</w:t>
        <w:br/>
        <w:t>yarn test              # Jest — unit + component + API route (61 tests)</w:t>
        <w:br/>
        <w:t>yarn test:watch        # Jest watch mode</w:t>
        <w:br/>
        <w:t>yarn test:coverage     # Jest with coverage report</w:t>
        <w:br/>
        <w:t>yarn test:e2e:install  # one-time: install Playwright Chromium</w:t>
        <w:br/>
        <w:t>yarn test:e2e          # Playwright smoke against the deployed URL</w:t>
      </w:r>
    </w:p>
    <w:p>
      <w:r>
        <w:rPr>
          <w:b w:val="0"/>
          <w:i w:val="0"/>
        </w:rPr>
        <w:t>Run the full local verification chain with:</w:t>
      </w:r>
    </w:p>
    <w:p>
      <w:pPr>
        <w:ind w:left="288"/>
        <w:shd w:val="clear" w:color="auto" w:fill="F4F4F4"/>
      </w:pPr>
      <w:r>
        <w:rPr>
          <w:rFonts w:ascii="Consolas" w:hAnsi="Consolas"/>
          <w:sz w:val="19"/>
        </w:rPr>
        <w:t>yarn typecheck &amp;&amp; yarn lint &amp;&amp; yarn test &amp;&amp; yarn build</w:t>
      </w:r>
    </w:p>
    <w:p>
      <w:r>
        <w:br w:type="page"/>
      </w:r>
    </w:p>
    <w:p>
      <w:pPr>
        <w:pStyle w:val="Heading1"/>
      </w:pPr>
      <w:r>
        <w:rPr>
          <w:color w:val="1F2D3D"/>
        </w:rPr>
        <w:t>3. Approach</w:t>
      </w:r>
    </w:p>
    <w:p>
      <w:pPr>
        <w:pStyle w:val="Heading2"/>
      </w:pPr>
      <w:r>
        <w:rPr>
          <w:color w:val="2C3E50"/>
        </w:rPr>
        <w:t>3.1 Architecture</w:t>
      </w:r>
    </w:p>
    <w:p>
      <w:r>
        <w:rPr>
          <w:b w:val="0"/>
          <w:i w:val="0"/>
        </w:rPr>
        <w:t>Everything is co-located in one Next.js 15 App Router project — frontend, serverless route handlers, and shared lib/ — so it's one deploy, one repo, zero CORS.</w:t>
      </w:r>
    </w:p>
    <w:p>
      <w:pPr>
        <w:ind w:left="288"/>
        <w:shd w:val="clear" w:color="auto" w:fill="F4F4F4"/>
      </w:pPr>
      <w:r>
        <w:rPr>
          <w:rFonts w:ascii="Consolas" w:hAnsi="Consolas"/>
          <w:sz w:val="19"/>
        </w:rPr>
        <w:t>┌──────────────────────────────────────────────────────┐</w:t>
        <w:br/>
        <w:t>│              Next.js 15 (App Router)                 │</w:t>
        <w:br/>
        <w:t>│                                                      │</w:t>
        <w:br/>
        <w:t>│  /            single-label UI                        │</w:t>
        <w:br/>
        <w:t>│  /batch       batch (200-300 labels)                 │</w:t>
        <w:br/>
        <w:t>│                                                      │</w:t>
        <w:br/>
        <w:t>│  /api/verify          POST  →  one image + one app   │</w:t>
        <w:br/>
        <w:t>│  /api/verify/batch    POST  →  N images, p-limit=8   │</w:t>
        <w:br/>
        <w:t>└─────────────────────┬────────────────────────────────┘</w:t>
        <w:br/>
        <w:t xml:space="preserve">                      │</w:t>
        <w:br/>
        <w:t xml:space="preserve">              ┌───────▼────────────┐</w:t>
        <w:br/>
        <w:t xml:space="preserve">              │ lib/extract.ts     │ sharp → Sonnet 4.6 vision</w:t>
        <w:br/>
        <w:t xml:space="preserve">              │                    │ + tool_use (structured fields)</w:t>
        <w:br/>
        <w:t xml:space="preserve">              │                    │ + prompt caching (~90% reads)</w:t>
        <w:br/>
        <w:t xml:space="preserve">              └───────┬────────────┘</w:t>
        <w:br/>
        <w:t xml:space="preserve">                      │</w:t>
        <w:br/>
        <w:t xml:space="preserve">              ┌───────▼────────────┐</w:t>
        <w:br/>
        <w:t xml:space="preserve">              │ lib/verify.ts      │ deterministic per-field rules</w:t>
        <w:br/>
        <w:t xml:space="preserve">              │   fuzzy.ts         │ + Levenshtein normalization</w:t>
        <w:br/>
        <w:t xml:space="preserve">              │   warning.ts       │ + 27 CFR §16.21 exact match</w:t>
        <w:br/>
        <w:t xml:space="preserve">              │   rag.ts           │ + cited regulation chunks</w:t>
        <w:br/>
        <w:t xml:space="preserve">              └────────────────────┘</w:t>
      </w:r>
    </w:p>
    <w:p>
      <w:pPr>
        <w:pStyle w:val="Heading2"/>
      </w:pPr>
      <w:r>
        <w:rPr>
          <w:color w:val="2C3E50"/>
        </w:rPr>
        <w:t>3.2 Vision + tool_use, not OCR → LLM</w:t>
      </w:r>
    </w:p>
    <w:p>
      <w:r>
        <w:rPr>
          <w:b w:val="0"/>
          <w:i w:val="0"/>
        </w:rPr>
        <w:t>I went straight to a vision LLM with tool_use (structured output) instead of Tesseract / Textract → LLM. Three reasons:</w:t>
      </w:r>
    </w:p>
    <w:p>
      <w:pPr>
        <w:pStyle w:val="ListBullet"/>
        <w:ind w:left="360"/>
      </w:pPr>
      <w:r>
        <w:t>Jenny Park flagged real-world images — weird angles, bad lighting, glare on the bottle. Modern VLMs handle this natively; traditional OCR doesn't.</w:t>
      </w:r>
    </w:p>
    <w:p>
      <w:pPr>
        <w:pStyle w:val="ListBullet"/>
        <w:ind w:left="360"/>
      </w:pPr>
      <w:r>
        <w:t>One round trip instead of two — meeting the 5-second budget without parallelism gymnastics.</w:t>
      </w:r>
    </w:p>
    <w:p>
      <w:pPr>
        <w:pStyle w:val="ListBullet"/>
        <w:ind w:left="360"/>
      </w:pPr>
      <w:r>
        <w:t>Structured output (tool_use) means the model returns typed JSON, not free text I have to regex.</w:t>
      </w:r>
    </w:p>
    <w:p>
      <w:r>
        <w:rPr>
          <w:b w:val="0"/>
          <w:i w:val="0"/>
        </w:rPr>
        <w:t>Trade-off: tighter coupling to one provider. Mitigated by isolating all Anthropic calls in lib/claude.ts — swapping providers means changing one file.</w:t>
      </w:r>
    </w:p>
    <w:p>
      <w:pPr>
        <w:pStyle w:val="Heading2"/>
      </w:pPr>
      <w:r>
        <w:rPr>
          <w:color w:val="2C3E50"/>
        </w:rPr>
        <w:t>3.3 Two-signal warning check</w:t>
      </w:r>
    </w:p>
    <w:p>
      <w:r>
        <w:rPr>
          <w:b w:val="0"/>
          <w:i w:val="0"/>
        </w:rPr>
        <w:t>Dave Morrison's STONE'S THROW vs Stone's Throw anecdote drives most of the system — fuzzy match for free-text fields, with normalisation that strips case and punctuation. The government warning is different: Jenny called out that Government Warning in title case (instead of all caps) is a hard reject. So lib/warning.ts runs two checks:</w:t>
      </w:r>
    </w:p>
    <w:p>
      <w:pPr>
        <w:pStyle w:val="ListBullet"/>
        <w:ind w:left="360"/>
      </w:pPr>
      <w:r>
        <w:t>Normalised text equality against the §16.21 canonical statement.</w:t>
      </w:r>
    </w:p>
    <w:p>
      <w:pPr>
        <w:pStyle w:val="ListBullet"/>
        <w:ind w:left="360"/>
      </w:pPr>
      <w:r>
        <w:t>VLM-reported caps flag for the header.</w:t>
      </w:r>
    </w:p>
    <w:p>
      <w:r>
        <w:rPr>
          <w:b w:val="0"/>
          <w:i w:val="0"/>
        </w:rPr>
        <w:t>Either one failing rejects the label.</w:t>
      </w:r>
    </w:p>
    <w:p>
      <w:pPr>
        <w:pStyle w:val="Heading2"/>
      </w:pPr>
      <w:r>
        <w:rPr>
          <w:color w:val="2C3E50"/>
        </w:rPr>
        <w:t>3.4 Token optimiser &amp; prompt caching</w:t>
      </w:r>
    </w:p>
    <w:p>
      <w:r>
        <w:rPr>
          <w:b w:val="0"/>
          <w:i w:val="0"/>
        </w:rPr>
        <w:t>lib/claude.ts wraps every Anthropic call. The system prompt and tool schema are stable across requests, so they're marked cache_control: ephemeral — roughly 90 % of input tokens come from cache on the second request onward. Every call returns usage (input / output / cache reads / writes + cost estimate), surfaced in the UI footer for transparency.</w:t>
      </w:r>
    </w:p>
    <w:p>
      <w:pPr>
        <w:pStyle w:val="Heading2"/>
      </w:pPr>
      <w:r>
        <w:rPr>
          <w:color w:val="2C3E50"/>
        </w:rPr>
        <w:t>3.5 RAG layer (CFR citations)</w:t>
      </w:r>
    </w:p>
    <w:p>
      <w:r>
        <w:rPr>
          <w:b w:val="0"/>
          <w:i w:val="0"/>
        </w:rPr>
        <w:t>When a verification fails, agents want to know which regulation. lib/rag.ts ships a curated subset of 27 CFR §§ 4 (wine), 5 (spirits), 7 (malt), and 16 (warning) keyed by issue, so verdicts include citations the agent can click through. This is intentionally not a full vector RAG — for a prototype, curated chunks beat hand-rolling embeddings and a vector DB. The function signature in rag.ts is the same shape a real RAG would expose — production swap is one file.</w:t>
      </w:r>
    </w:p>
    <w:p>
      <w:pPr>
        <w:pStyle w:val="Heading2"/>
      </w:pPr>
      <w:r>
        <w:rPr>
          <w:color w:val="2C3E50"/>
        </w:rPr>
        <w:t>3.6 The 5-second latency budget</w:t>
      </w:r>
    </w:p>
    <w:p>
      <w:r>
        <w:rPr>
          <w:b w:val="0"/>
          <w:i w:val="0"/>
        </w:rPr>
        <w:t>The hard requirement from Sarah Chen: P95 latency under five seconds. Measured on a Sonnet 4.6 vision call with a typical 1024×1024 label:</w:t>
      </w:r>
    </w:p>
    <w:tbl>
      <w:tblPr>
        <w:tblStyle w:val="LightGrid-Accent1"/>
        <w:tblW w:type="auto" w:w="0"/>
        <w:tblLook w:firstColumn="1" w:firstRow="1" w:lastColumn="0" w:lastRow="0" w:noHBand="0" w:noVBand="1" w:val="04A0"/>
      </w:tblPr>
      <w:tblGrid>
        <w:gridCol w:w="3249"/>
        <w:gridCol w:w="3249"/>
        <w:gridCol w:w="3249"/>
      </w:tblGrid>
      <w:tr>
        <w:tc>
          <w:tcPr>
            <w:tcW w:type="dxa" w:w="3744"/>
            <w:shd w:val="clear" w:color="auto" w:fill="2C3E50"/>
          </w:tcPr>
          <w:p>
            <w:r/>
            <w:r>
              <w:rPr>
                <w:b/>
                <w:color w:val="FFFFFF"/>
              </w:rPr>
              <w:t>Stage</w:t>
            </w:r>
          </w:p>
        </w:tc>
        <w:tc>
          <w:tcPr>
            <w:tcW w:type="dxa" w:w="2304"/>
            <w:shd w:val="clear" w:color="auto" w:fill="2C3E50"/>
          </w:tcPr>
          <w:p>
            <w:r/>
            <w:r>
              <w:rPr>
                <w:b/>
                <w:color w:val="FFFFFF"/>
              </w:rPr>
              <w:t>Budget</w:t>
            </w:r>
          </w:p>
        </w:tc>
        <w:tc>
          <w:tcPr>
            <w:tcW w:type="dxa" w:w="3456"/>
            <w:shd w:val="clear" w:color="auto" w:fill="2C3E50"/>
          </w:tcPr>
          <w:p>
            <w:r/>
            <w:r>
              <w:rPr>
                <w:b/>
                <w:color w:val="FFFFFF"/>
              </w:rPr>
              <w:t>Measured (typical)</w:t>
            </w:r>
          </w:p>
        </w:tc>
      </w:tr>
      <w:tr>
        <w:tc>
          <w:tcPr>
            <w:tcW w:type="dxa" w:w="3744"/>
          </w:tcPr>
          <w:p>
            <w:r>
              <w:t>Edge → server</w:t>
            </w:r>
          </w:p>
        </w:tc>
        <w:tc>
          <w:tcPr>
            <w:tcW w:type="dxa" w:w="2304"/>
          </w:tcPr>
          <w:p>
            <w:r>
              <w:t>~50 ms</w:t>
            </w:r>
          </w:p>
        </w:tc>
        <w:tc>
          <w:tcPr>
            <w:tcW w:type="dxa" w:w="3456"/>
          </w:tcPr>
          <w:p>
            <w:r>
              <w:t>~30 ms</w:t>
            </w:r>
          </w:p>
        </w:tc>
      </w:tr>
      <w:tr>
        <w:tc>
          <w:tcPr>
            <w:tcW w:type="dxa" w:w="3744"/>
          </w:tcPr>
          <w:p>
            <w:r>
              <w:t>sharp resize</w:t>
            </w:r>
          </w:p>
        </w:tc>
        <w:tc>
          <w:tcPr>
            <w:tcW w:type="dxa" w:w="2304"/>
          </w:tcPr>
          <w:p>
            <w:r>
              <w:t>~200 ms</w:t>
            </w:r>
          </w:p>
        </w:tc>
        <w:tc>
          <w:tcPr>
            <w:tcW w:type="dxa" w:w="3456"/>
          </w:tcPr>
          <w:p>
            <w:r>
              <w:t>~150 ms</w:t>
            </w:r>
          </w:p>
        </w:tc>
      </w:tr>
      <w:tr>
        <w:tc>
          <w:tcPr>
            <w:tcW w:type="dxa" w:w="3744"/>
          </w:tcPr>
          <w:p>
            <w:r>
              <w:t>Sonnet 4.6 vision + tool_use</w:t>
            </w:r>
          </w:p>
        </w:tc>
        <w:tc>
          <w:tcPr>
            <w:tcW w:type="dxa" w:w="2304"/>
          </w:tcPr>
          <w:p>
            <w:r>
              <w:t>≤ 3000 ms</w:t>
            </w:r>
          </w:p>
        </w:tc>
        <w:tc>
          <w:tcPr>
            <w:tcW w:type="dxa" w:w="3456"/>
          </w:tcPr>
          <w:p>
            <w:r>
              <w:t>~2200 ms</w:t>
            </w:r>
          </w:p>
        </w:tc>
      </w:tr>
      <w:tr>
        <w:tc>
          <w:tcPr>
            <w:tcW w:type="dxa" w:w="3744"/>
          </w:tcPr>
          <w:p>
            <w:r>
              <w:t>Verification engine (pure JS)</w:t>
            </w:r>
          </w:p>
        </w:tc>
        <w:tc>
          <w:tcPr>
            <w:tcW w:type="dxa" w:w="2304"/>
          </w:tcPr>
          <w:p>
            <w:r>
              <w:t>~5 ms</w:t>
            </w:r>
          </w:p>
        </w:tc>
        <w:tc>
          <w:tcPr>
            <w:tcW w:type="dxa" w:w="3456"/>
          </w:tcPr>
          <w:p>
            <w:r>
              <w:t>&lt; 5 ms</w:t>
            </w:r>
          </w:p>
        </w:tc>
      </w:tr>
      <w:tr>
        <w:tc>
          <w:tcPr>
            <w:tcW w:type="dxa" w:w="3744"/>
          </w:tcPr>
          <w:p>
            <w:r>
              <w:t>Render</w:t>
            </w:r>
          </w:p>
        </w:tc>
        <w:tc>
          <w:tcPr>
            <w:tcW w:type="dxa" w:w="2304"/>
          </w:tcPr>
          <w:p>
            <w:r>
              <w:t>~50 ms</w:t>
            </w:r>
          </w:p>
        </w:tc>
        <w:tc>
          <w:tcPr>
            <w:tcW w:type="dxa" w:w="3456"/>
          </w:tcPr>
          <w:p>
            <w:r>
              <w:t>~40 ms</w:t>
            </w:r>
          </w:p>
        </w:tc>
      </w:tr>
      <w:tr>
        <w:tc>
          <w:tcPr>
            <w:tcW w:type="dxa" w:w="3744"/>
          </w:tcPr>
          <w:p>
            <w:r>
              <w:t>Total</w:t>
            </w:r>
          </w:p>
        </w:tc>
        <w:tc>
          <w:tcPr>
            <w:tcW w:type="dxa" w:w="2304"/>
          </w:tcPr>
          <w:p>
            <w:r>
              <w:t>≤ 5000 ms</w:t>
            </w:r>
          </w:p>
        </w:tc>
        <w:tc>
          <w:tcPr>
            <w:tcW w:type="dxa" w:w="3456"/>
          </w:tcPr>
          <w:p>
            <w:r>
              <w:t>~2400 ms P50</w:t>
            </w:r>
          </w:p>
        </w:tc>
      </w:tr>
    </w:tbl>
    <w:p>
      <w:r>
        <w:rPr>
          <w:b w:val="0"/>
          <w:i w:val="0"/>
        </w:rPr>
        <w:t>Token usage is shown in the footer of every result so the math can be verified live.</w:t>
      </w:r>
    </w:p>
    <w:p>
      <w:r>
        <w:br w:type="page"/>
      </w:r>
    </w:p>
    <w:p>
      <w:pPr>
        <w:pStyle w:val="Heading1"/>
      </w:pPr>
      <w:r>
        <w:rPr>
          <w:color w:val="1F2D3D"/>
        </w:rPr>
        <w:t>4. Tools &amp; Libraries Used</w:t>
      </w:r>
    </w:p>
    <w:tbl>
      <w:tblPr>
        <w:tblStyle w:val="LightGrid-Accent1"/>
        <w:tblW w:type="auto" w:w="0"/>
        <w:tblLook w:firstColumn="1" w:firstRow="1" w:lastColumn="0" w:lastRow="0" w:noHBand="0" w:noVBand="1" w:val="04A0"/>
      </w:tblPr>
      <w:tblGrid>
        <w:gridCol w:w="3249"/>
        <w:gridCol w:w="3249"/>
        <w:gridCol w:w="3249"/>
      </w:tblGrid>
      <w:tr>
        <w:tc>
          <w:tcPr>
            <w:tcW w:type="dxa" w:w="2304"/>
            <w:shd w:val="clear" w:color="auto" w:fill="2C3E50"/>
          </w:tcPr>
          <w:p>
            <w:r/>
            <w:r>
              <w:rPr>
                <w:b/>
                <w:color w:val="FFFFFF"/>
              </w:rPr>
              <w:t>Layer</w:t>
            </w:r>
          </w:p>
        </w:tc>
        <w:tc>
          <w:tcPr>
            <w:tcW w:type="dxa" w:w="3024"/>
            <w:shd w:val="clear" w:color="auto" w:fill="2C3E50"/>
          </w:tcPr>
          <w:p>
            <w:r/>
            <w:r>
              <w:rPr>
                <w:b/>
                <w:color w:val="FFFFFF"/>
              </w:rPr>
              <w:t>Choice</w:t>
            </w:r>
          </w:p>
        </w:tc>
        <w:tc>
          <w:tcPr>
            <w:tcW w:type="dxa" w:w="4176"/>
            <w:shd w:val="clear" w:color="auto" w:fill="2C3E50"/>
          </w:tcPr>
          <w:p>
            <w:r/>
            <w:r>
              <w:rPr>
                <w:b/>
                <w:color w:val="FFFFFF"/>
              </w:rPr>
              <w:t>Purpose</w:t>
            </w:r>
          </w:p>
        </w:tc>
      </w:tr>
      <w:tr>
        <w:tc>
          <w:tcPr>
            <w:tcW w:type="dxa" w:w="2304"/>
          </w:tcPr>
          <w:p>
            <w:r>
              <w:t>Framework</w:t>
            </w:r>
          </w:p>
        </w:tc>
        <w:tc>
          <w:tcPr>
            <w:tcW w:type="dxa" w:w="3024"/>
          </w:tcPr>
          <w:p>
            <w:r>
              <w:t>Next.js 15 (App Router)</w:t>
            </w:r>
          </w:p>
        </w:tc>
        <w:tc>
          <w:tcPr>
            <w:tcW w:type="dxa" w:w="4176"/>
          </w:tcPr>
          <w:p>
            <w:r>
              <w:t>One repo, one deploy. Route handlers double as serverless backend.</w:t>
            </w:r>
          </w:p>
        </w:tc>
      </w:tr>
      <w:tr>
        <w:tc>
          <w:tcPr>
            <w:tcW w:type="dxa" w:w="2304"/>
          </w:tcPr>
          <w:p>
            <w:r>
              <w:t>Language</w:t>
            </w:r>
          </w:p>
        </w:tc>
        <w:tc>
          <w:tcPr>
            <w:tcW w:type="dxa" w:w="3024"/>
          </w:tcPr>
          <w:p>
            <w:r>
              <w:t>TypeScript</w:t>
            </w:r>
          </w:p>
        </w:tc>
        <w:tc>
          <w:tcPr>
            <w:tcW w:type="dxa" w:w="4176"/>
          </w:tcPr>
          <w:p>
            <w:r>
              <w:t>Type safety end-to-end; shared types between client and route handlers.</w:t>
            </w:r>
          </w:p>
        </w:tc>
      </w:tr>
      <w:tr>
        <w:tc>
          <w:tcPr>
            <w:tcW w:type="dxa" w:w="2304"/>
          </w:tcPr>
          <w:p>
            <w:r>
              <w:t>Hosting</w:t>
            </w:r>
          </w:p>
        </w:tc>
        <w:tc>
          <w:tcPr>
            <w:tcW w:type="dxa" w:w="3024"/>
          </w:tcPr>
          <w:p>
            <w:r>
              <w:t>Vercel</w:t>
            </w:r>
          </w:p>
        </w:tc>
        <w:tc>
          <w:tcPr>
            <w:tcW w:type="dxa" w:w="4176"/>
          </w:tcPr>
          <w:p>
            <w:r>
              <w:t>Co-located static + serverless, env vars, zero-config CI/CD.</w:t>
            </w:r>
          </w:p>
        </w:tc>
      </w:tr>
      <w:tr>
        <w:tc>
          <w:tcPr>
            <w:tcW w:type="dxa" w:w="2304"/>
          </w:tcPr>
          <w:p>
            <w:r>
              <w:t>AI provider</w:t>
            </w:r>
          </w:p>
        </w:tc>
        <w:tc>
          <w:tcPr>
            <w:tcW w:type="dxa" w:w="3024"/>
          </w:tcPr>
          <w:p>
            <w:r>
              <w:t>Anthropic (@anthropic-ai/sdk)</w:t>
            </w:r>
          </w:p>
        </w:tc>
        <w:tc>
          <w:tcPr>
            <w:tcW w:type="dxa" w:w="4176"/>
          </w:tcPr>
          <w:p>
            <w:r>
              <w:t>Claude Sonnet 4.6 vision + tool_use for structured extraction.</w:t>
            </w:r>
          </w:p>
        </w:tc>
      </w:tr>
      <w:tr>
        <w:tc>
          <w:tcPr>
            <w:tcW w:type="dxa" w:w="2304"/>
          </w:tcPr>
          <w:p>
            <w:r>
              <w:t>Image preprocessing</w:t>
            </w:r>
          </w:p>
        </w:tc>
        <w:tc>
          <w:tcPr>
            <w:tcW w:type="dxa" w:w="3024"/>
          </w:tcPr>
          <w:p>
            <w:r>
              <w:t>sharp</w:t>
            </w:r>
          </w:p>
        </w:tc>
        <w:tc>
          <w:tcPr>
            <w:tcW w:type="dxa" w:w="4176"/>
          </w:tcPr>
          <w:p>
            <w:r>
              <w:t>Server-side resize to ≤ 2576 px before sending to Claude.</w:t>
            </w:r>
          </w:p>
        </w:tc>
      </w:tr>
      <w:tr>
        <w:tc>
          <w:tcPr>
            <w:tcW w:type="dxa" w:w="2304"/>
          </w:tcPr>
          <w:p>
            <w:r>
              <w:t>Validation</w:t>
            </w:r>
          </w:p>
        </w:tc>
        <w:tc>
          <w:tcPr>
            <w:tcW w:type="dxa" w:w="3024"/>
          </w:tcPr>
          <w:p>
            <w:r>
              <w:t>Zod</w:t>
            </w:r>
          </w:p>
        </w:tc>
        <w:tc>
          <w:tcPr>
            <w:tcW w:type="dxa" w:w="4176"/>
          </w:tcPr>
          <w:p>
            <w:r>
              <w:t>Validates API inputs and parses Claude's tool_use output.</w:t>
            </w:r>
          </w:p>
        </w:tc>
      </w:tr>
      <w:tr>
        <w:tc>
          <w:tcPr>
            <w:tcW w:type="dxa" w:w="2304"/>
          </w:tcPr>
          <w:p>
            <w:r>
              <w:t>State</w:t>
            </w:r>
          </w:p>
        </w:tc>
        <w:tc>
          <w:tcPr>
            <w:tcW w:type="dxa" w:w="3024"/>
          </w:tcPr>
          <w:p>
            <w:r>
              <w:t>TanStack React Query</w:t>
            </w:r>
          </w:p>
        </w:tc>
        <w:tc>
          <w:tcPr>
            <w:tcW w:type="dxa" w:w="4176"/>
          </w:tcPr>
          <w:p>
            <w:r>
              <w:t>Server state, retries, optimistic updates for batch.</w:t>
            </w:r>
          </w:p>
        </w:tc>
      </w:tr>
      <w:tr>
        <w:tc>
          <w:tcPr>
            <w:tcW w:type="dxa" w:w="2304"/>
          </w:tcPr>
          <w:p>
            <w:r>
              <w:t>Concurrency</w:t>
            </w:r>
          </w:p>
        </w:tc>
        <w:tc>
          <w:tcPr>
            <w:tcW w:type="dxa" w:w="3024"/>
          </w:tcPr>
          <w:p>
            <w:r>
              <w:t>p-limit</w:t>
            </w:r>
          </w:p>
        </w:tc>
        <w:tc>
          <w:tcPr>
            <w:tcW w:type="dxa" w:w="4176"/>
          </w:tcPr>
          <w:p>
            <w:r>
              <w:t>Caps batch processing at 8 concurrent vision calls.</w:t>
            </w:r>
          </w:p>
        </w:tc>
      </w:tr>
      <w:tr>
        <w:tc>
          <w:tcPr>
            <w:tcW w:type="dxa" w:w="2304"/>
          </w:tcPr>
          <w:p>
            <w:r>
              <w:t>Styling</w:t>
            </w:r>
          </w:p>
        </w:tc>
        <w:tc>
          <w:tcPr>
            <w:tcW w:type="dxa" w:w="3024"/>
          </w:tcPr>
          <w:p>
            <w:r>
              <w:t>Plain CSS + CSS custom properties</w:t>
            </w:r>
          </w:p>
        </w:tc>
        <w:tc>
          <w:tcPr>
            <w:tcW w:type="dxa" w:w="4176"/>
          </w:tcPr>
          <w:p>
            <w:r>
              <w:t>No Tailwind; high-contrast tokens drive light / dark / system.</w:t>
            </w:r>
          </w:p>
        </w:tc>
      </w:tr>
      <w:tr>
        <w:tc>
          <w:tcPr>
            <w:tcW w:type="dxa" w:w="2304"/>
          </w:tcPr>
          <w:p>
            <w:r>
              <w:t>i18n</w:t>
            </w:r>
          </w:p>
        </w:tc>
        <w:tc>
          <w:tcPr>
            <w:tcW w:type="dxa" w:w="3024"/>
          </w:tcPr>
          <w:p>
            <w:r>
              <w:t>Hand-rolled context + JSON dictionaries</w:t>
            </w:r>
          </w:p>
        </w:tc>
        <w:tc>
          <w:tcPr>
            <w:tcW w:type="dxa" w:w="4176"/>
          </w:tcPr>
          <w:p>
            <w:r>
              <w:t>EN + ES; no heavy framework needed for this surface area.</w:t>
            </w:r>
          </w:p>
        </w:tc>
      </w:tr>
      <w:tr>
        <w:tc>
          <w:tcPr>
            <w:tcW w:type="dxa" w:w="2304"/>
          </w:tcPr>
          <w:p>
            <w:r>
              <w:t>Testing — unit / component / API</w:t>
            </w:r>
          </w:p>
        </w:tc>
        <w:tc>
          <w:tcPr>
            <w:tcW w:type="dxa" w:w="3024"/>
          </w:tcPr>
          <w:p>
            <w:r>
              <w:t>Jest + React Testing Library</w:t>
            </w:r>
          </w:p>
        </w:tc>
        <w:tc>
          <w:tcPr>
            <w:tcW w:type="dxa" w:w="4176"/>
          </w:tcPr>
          <w:p>
            <w:r>
              <w:t>61 tests across lib/, components/, and route handlers.</w:t>
            </w:r>
          </w:p>
        </w:tc>
      </w:tr>
      <w:tr>
        <w:tc>
          <w:tcPr>
            <w:tcW w:type="dxa" w:w="2304"/>
          </w:tcPr>
          <w:p>
            <w:r>
              <w:t>Testing — E2E</w:t>
            </w:r>
          </w:p>
        </w:tc>
        <w:tc>
          <w:tcPr>
            <w:tcW w:type="dxa" w:w="3024"/>
          </w:tcPr>
          <w:p>
            <w:r>
              <w:t>Playwright</w:t>
            </w:r>
          </w:p>
        </w:tc>
        <w:tc>
          <w:tcPr>
            <w:tcW w:type="dxa" w:w="4176"/>
          </w:tcPr>
          <w:p>
            <w:r>
              <w:t>Smoke run against the live Vercel URL after every prod deploy.</w:t>
            </w:r>
          </w:p>
        </w:tc>
      </w:tr>
      <w:tr>
        <w:tc>
          <w:tcPr>
            <w:tcW w:type="dxa" w:w="2304"/>
          </w:tcPr>
          <w:p>
            <w:r>
              <w:t>CI/CD</w:t>
            </w:r>
          </w:p>
        </w:tc>
        <w:tc>
          <w:tcPr>
            <w:tcW w:type="dxa" w:w="3024"/>
          </w:tcPr>
          <w:p>
            <w:r>
              <w:t>GitHub Actions + Vercel CLI</w:t>
            </w:r>
          </w:p>
        </w:tc>
        <w:tc>
          <w:tcPr>
            <w:tcW w:type="dxa" w:w="4176"/>
          </w:tcPr>
          <w:p>
            <w:r>
              <w:t>Three-job pipeline: test → deploy → E2E smoke against the just-deployed URL.</w:t>
            </w:r>
          </w:p>
        </w:tc>
      </w:tr>
    </w:tbl>
    <w:p>
      <w:r>
        <w:rPr>
          <w:b w:val="0"/>
          <w:i w:val="0"/>
        </w:rPr>
        <w:t>All AI calls go through a single lib/claude.ts wrapper — every call is metered (input / output / cache read / cache write tokens + cost estimate) and surfaced in the UI footer.</w:t>
      </w:r>
    </w:p>
    <w:p>
      <w:r>
        <w:br w:type="page"/>
      </w:r>
    </w:p>
    <w:p>
      <w:pPr>
        <w:pStyle w:val="Heading1"/>
      </w:pPr>
      <w:r>
        <w:rPr>
          <w:color w:val="1F2D3D"/>
        </w:rPr>
        <w:t>5. Assumptions Made</w:t>
      </w:r>
    </w:p>
    <w:p>
      <w:pPr>
        <w:pStyle w:val="Heading2"/>
      </w:pPr>
      <w:r>
        <w:rPr>
          <w:color w:val="2C3E50"/>
        </w:rPr>
        <w:t>5.1 Scope assumptions</w:t>
      </w:r>
    </w:p>
    <w:p>
      <w:pPr>
        <w:pStyle w:val="ListBullet"/>
        <w:ind w:left="360"/>
      </w:pPr>
      <w:r>
        <w:t>No COLA integration. Marcus Williams flagged this as a separate beast with its own authorisation requirements — this prototype is a standalone proof-of-concept.</w:t>
      </w:r>
    </w:p>
    <w:p>
      <w:pPr>
        <w:pStyle w:val="ListBullet"/>
        <w:ind w:left="360"/>
      </w:pPr>
      <w:r>
        <w:t>No persistence or auth. Marcus explicitly said don't store anything sensitive. Verification results live in component state — refresh = gone. No user login, no DB, no S3.</w:t>
      </w:r>
    </w:p>
    <w:p>
      <w:pPr>
        <w:pStyle w:val="ListBullet"/>
        <w:ind w:left="360"/>
      </w:pPr>
      <w:r>
        <w:t>Single user / no multi-tenancy. The prototype assumes one agent at a time. NextAuth is a ~30-minute drop-in if a follow-up step needs it.</w:t>
      </w:r>
    </w:p>
    <w:p>
      <w:pPr>
        <w:pStyle w:val="ListBullet"/>
        <w:ind w:left="360"/>
      </w:pPr>
      <w:r>
        <w:t>First-party Anthropic API access is available. A federal-network deployment would need Anthropic on Bedrock (AWS) or Azure OpenAI-style routing with private endpoints — Marcus called out that the firewall blocks ML endpoints.</w:t>
      </w:r>
    </w:p>
    <w:p>
      <w:pPr>
        <w:pStyle w:val="ListBullet"/>
        <w:ind w:left="360"/>
      </w:pPr>
      <w:r>
        <w:t>Image formats only: PNG / JPG / WebP / GIF. PDF support is intentionally not in the MIME validator (see Limitations).</w:t>
      </w:r>
    </w:p>
    <w:p>
      <w:pPr>
        <w:pStyle w:val="Heading2"/>
      </w:pPr>
      <w:r>
        <w:rPr>
          <w:color w:val="2C3E50"/>
        </w:rPr>
        <w:t>5.2 Verification rule assumptions</w:t>
      </w:r>
    </w:p>
    <w:p>
      <w:pPr>
        <w:pStyle w:val="ListBullet"/>
        <w:ind w:left="360"/>
      </w:pPr>
      <w:r>
        <w:t>Brand / Class / Producer: fuzzy match after normalisation (lowercase, strip punctuation, collapse whitespace).</w:t>
      </w:r>
    </w:p>
    <w:p>
      <w:pPr>
        <w:pStyle w:val="ListBullet"/>
        <w:ind w:left="360"/>
      </w:pPr>
      <w:r>
        <w:t>ABV: ± 0.3 % absolute tolerance, with cross-check that proof ≈ ABV × 2 when both are present.</w:t>
      </w:r>
    </w:p>
    <w:p>
      <w:pPr>
        <w:pStyle w:val="ListBullet"/>
        <w:ind w:left="360"/>
      </w:pPr>
      <w:r>
        <w:t>Net contents: parse value + unit, convert to mL, ± 2 % tolerance.</w:t>
      </w:r>
    </w:p>
    <w:p>
      <w:pPr>
        <w:pStyle w:val="ListBullet"/>
        <w:ind w:left="360"/>
      </w:pPr>
      <w:r>
        <w:t>Country of origin: exact match after normalisation.</w:t>
      </w:r>
    </w:p>
    <w:p>
      <w:pPr>
        <w:pStyle w:val="ListBullet"/>
        <w:ind w:left="360"/>
      </w:pPr>
      <w:r>
        <w:t>Government Warning: exact word-for-word against the 27 CFR §16.21 canonical text + separate ALL-CAPS check on the GOVERNMENT WARNING: header. Either failing rejects the label.</w:t>
      </w:r>
    </w:p>
    <w:p>
      <w:pPr>
        <w:pStyle w:val="ListBullet"/>
        <w:ind w:left="360"/>
      </w:pPr>
      <w:r>
        <w:t>Fuzzy matches downgrade the verdict to NEEDS REVIEW rather than auto-rejecting. Field-level thresholds are tunable in lib/verify.ts if compliance defines stricter rules.</w:t>
      </w:r>
    </w:p>
    <w:p>
      <w:pPr>
        <w:pStyle w:val="Heading2"/>
      </w:pPr>
      <w:r>
        <w:rPr>
          <w:color w:val="2C3E50"/>
        </w:rPr>
        <w:t>5.3 Limitations to flag</w:t>
      </w:r>
    </w:p>
    <w:p>
      <w:pPr>
        <w:pStyle w:val="ListBullet"/>
        <w:ind w:left="360"/>
      </w:pPr>
      <w:r>
        <w:t>Vision quality on extremely low-resolution images (&lt; 600 px) — the model will still extract, but confidence drops. sharp imposes a natural floor; no client-side warning is shown yet.</w:t>
      </w:r>
    </w:p>
    <w:p>
      <w:pPr>
        <w:pStyle w:val="ListBullet"/>
        <w:ind w:left="360"/>
      </w:pPr>
      <w:r>
        <w:t>PDF is intentionally not supported. Prebuilt sharp binaries ship without libvips poppler input, so PDFs would crash the pipeline before reaching the vision model. The MIME validator rejects them up front. Production would rasterise page 1 with pdfjs-dist before handing to sharp.</w:t>
      </w:r>
    </w:p>
    <w:p>
      <w:pPr>
        <w:pStyle w:val="ListBullet"/>
        <w:ind w:left="360"/>
      </w:pPr>
      <w:r>
        <w:t>Batch error handling — if the Anthropic API rate-limits mid-batch, those individual labels show ERROR in the table and the user can retry just the flagged ones. A real production loop would add exponential backoff + a retry queue.</w:t>
      </w:r>
    </w:p>
    <w:p>
      <w:r>
        <w:br w:type="page"/>
      </w:r>
    </w:p>
    <w:p>
      <w:pPr>
        <w:pStyle w:val="Heading1"/>
      </w:pPr>
      <w:r>
        <w:rPr>
          <w:color w:val="1F2D3D"/>
        </w:rPr>
        <w:t>6. Testing &amp; CI/CD</w:t>
      </w:r>
    </w:p>
    <w:p>
      <w:pPr>
        <w:pStyle w:val="Heading2"/>
      </w:pPr>
      <w:r>
        <w:rPr>
          <w:color w:val="2C3E50"/>
        </w:rPr>
        <w:t>6.1 Test pyramid</w:t>
      </w:r>
    </w:p>
    <w:tbl>
      <w:tblPr>
        <w:tblStyle w:val="LightGrid-Accent1"/>
        <w:tblW w:type="auto" w:w="0"/>
        <w:tblLook w:firstColumn="1" w:firstRow="1" w:lastColumn="0" w:lastRow="0" w:noHBand="0" w:noVBand="1" w:val="04A0"/>
      </w:tblPr>
      <w:tblGrid>
        <w:gridCol w:w="3249"/>
        <w:gridCol w:w="3249"/>
        <w:gridCol w:w="3249"/>
      </w:tblGrid>
      <w:tr>
        <w:tc>
          <w:tcPr>
            <w:tcW w:type="dxa" w:w="1728"/>
            <w:shd w:val="clear" w:color="auto" w:fill="2C3E50"/>
          </w:tcPr>
          <w:p>
            <w:r/>
            <w:r>
              <w:rPr>
                <w:b/>
                <w:color w:val="FFFFFF"/>
              </w:rPr>
              <w:t>Layer</w:t>
            </w:r>
          </w:p>
        </w:tc>
        <w:tc>
          <w:tcPr>
            <w:tcW w:type="dxa" w:w="2160"/>
            <w:shd w:val="clear" w:color="auto" w:fill="2C3E50"/>
          </w:tcPr>
          <w:p>
            <w:r/>
            <w:r>
              <w:rPr>
                <w:b/>
                <w:color w:val="FFFFFF"/>
              </w:rPr>
              <w:t>Runner</w:t>
            </w:r>
          </w:p>
        </w:tc>
        <w:tc>
          <w:tcPr>
            <w:tcW w:type="dxa" w:w="5616"/>
            <w:shd w:val="clear" w:color="auto" w:fill="2C3E50"/>
          </w:tcPr>
          <w:p>
            <w:r/>
            <w:r>
              <w:rPr>
                <w:b/>
                <w:color w:val="FFFFFF"/>
              </w:rPr>
              <w:t>Coverage</w:t>
            </w:r>
          </w:p>
        </w:tc>
      </w:tr>
      <w:tr>
        <w:tc>
          <w:tcPr>
            <w:tcW w:type="dxa" w:w="1728"/>
          </w:tcPr>
          <w:p>
            <w:r>
              <w:t>lib/ unit</w:t>
            </w:r>
          </w:p>
        </w:tc>
        <w:tc>
          <w:tcPr>
            <w:tcW w:type="dxa" w:w="2160"/>
          </w:tcPr>
          <w:p>
            <w:r>
              <w:t>Jest</w:t>
            </w:r>
          </w:p>
        </w:tc>
        <w:tc>
          <w:tcPr>
            <w:tcW w:type="dxa" w:w="5616"/>
          </w:tcPr>
          <w:p>
            <w:r>
              <w:t>normalize, similarity, parseAbv / parseVolumeMl, verifyWarning, the full runVerificationEngine decision tree, citation lookup. 45 tests.</w:t>
            </w:r>
          </w:p>
        </w:tc>
      </w:tr>
      <w:tr>
        <w:tc>
          <w:tcPr>
            <w:tcW w:type="dxa" w:w="1728"/>
          </w:tcPr>
          <w:p>
            <w:r>
              <w:t>API route</w:t>
            </w:r>
          </w:p>
        </w:tc>
        <w:tc>
          <w:tcPr>
            <w:tcW w:type="dxa" w:w="2160"/>
          </w:tcPr>
          <w:p>
            <w:r>
              <w:t>Jest (node)</w:t>
            </w:r>
          </w:p>
        </w:tc>
        <w:tc>
          <w:tcPr>
            <w:tcW w:type="dxa" w:w="5616"/>
          </w:tcPr>
          <w:p>
            <w:r>
              <w:t>POST /api/verify with the Anthropic SDK mocked — happy path, missing image, missing application, warning failure, upstream errors. 5 tests.</w:t>
            </w:r>
          </w:p>
        </w:tc>
      </w:tr>
      <w:tr>
        <w:tc>
          <w:tcPr>
            <w:tcW w:type="dxa" w:w="1728"/>
          </w:tcPr>
          <w:p>
            <w:r>
              <w:t>Component</w:t>
            </w:r>
          </w:p>
        </w:tc>
        <w:tc>
          <w:tcPr>
            <w:tcW w:type="dxa" w:w="2160"/>
          </w:tcPr>
          <w:p>
            <w:r>
              <w:t>Jest (jsdom) + RTL</w:t>
            </w:r>
          </w:p>
        </w:tc>
        <w:tc>
          <w:tcPr>
            <w:tcW w:type="dxa" w:w="5616"/>
          </w:tcPr>
          <w:p>
            <w:r>
              <w:t>ResultView, ApplicationForm, UploadZone — render + user interaction + i18n. 11 tests.</w:t>
            </w:r>
          </w:p>
        </w:tc>
      </w:tr>
      <w:tr>
        <w:tc>
          <w:tcPr>
            <w:tcW w:type="dxa" w:w="1728"/>
          </w:tcPr>
          <w:p>
            <w:r>
              <w:t>E2E</w:t>
            </w:r>
          </w:p>
        </w:tc>
        <w:tc>
          <w:tcPr>
            <w:tcW w:type="dxa" w:w="2160"/>
          </w:tcPr>
          <w:p>
            <w:r>
              <w:t>Playwright</w:t>
            </w:r>
          </w:p>
        </w:tc>
        <w:tc>
          <w:tcPr>
            <w:tcW w:type="dxa" w:w="5616"/>
          </w:tcPr>
          <w:p>
            <w:r>
              <w:t>Production smoke against the live Vercel URL — page load, theme cycle, locale switch, batch route, API reachability. Does not exercise /api/verify end-to-end (would burn Anthropic tokens on every CI run).</w:t>
            </w:r>
          </w:p>
        </w:tc>
      </w:tr>
    </w:tbl>
    <w:p>
      <w:r>
        <w:rPr>
          <w:b w:val="0"/>
          <w:i w:val="0"/>
        </w:rPr>
        <w:t>Total: 61 Jest tests + 1 Playwright smoke spec.</w:t>
      </w:r>
    </w:p>
    <w:p>
      <w:pPr>
        <w:pStyle w:val="Heading2"/>
      </w:pPr>
      <w:r>
        <w:rPr>
          <w:color w:val="2C3E50"/>
        </w:rPr>
        <w:t>6.2 CI/CD pipeline</w:t>
      </w:r>
    </w:p>
    <w:p>
      <w:r>
        <w:rPr>
          <w:b w:val="0"/>
          <w:i w:val="0"/>
        </w:rPr>
        <w:t>GitHub Actions is the orchestrator; Vercel is the runtime. Three jobs gate one another:</w:t>
      </w:r>
    </w:p>
    <w:p>
      <w:pPr>
        <w:pStyle w:val="ListBullet"/>
        <w:ind w:left="360"/>
      </w:pPr>
      <w:r>
        <w:t>test (every PR + push) — yarn typecheck + yarn lint + yarn test --ci. If anything fails, the pipeline stops.</w:t>
      </w:r>
    </w:p>
    <w:p>
      <w:pPr>
        <w:pStyle w:val="ListBullet"/>
        <w:ind w:left="360"/>
      </w:pPr>
      <w:r>
        <w:t>deploy (push to main only, needs test) — vercel pull + vercel build --prod + vercel deploy --prebuilt --prod. The deployment URL is exported as a job output and pinned in the run summary.</w:t>
      </w:r>
    </w:p>
    <w:p>
      <w:pPr>
        <w:pStyle w:val="ListBullet"/>
        <w:ind w:left="360"/>
      </w:pPr>
      <w:r>
        <w:t>e2e (push to main only, needs deploy) — Playwright smoke against the URL that was just deployed (not hardcoded). HTML report uploaded as an artifact on success or failure.</w:t>
      </w:r>
    </w:p>
    <w:p>
      <w:r>
        <w:rPr>
          <w:b w:val="0"/>
          <w:i w:val="0"/>
        </w:rPr>
        <w:t>Three repo secrets drive the deploy job: VERCEL_TOKEN, VERCEL_ORG_ID, VERCEL_PROJECT_ID. Roll back via the Vercel dashboard if a deploy ships a bad commit.</w:t>
      </w:r>
    </w:p>
    <w:p>
      <w:r>
        <w:br w:type="page"/>
      </w:r>
    </w:p>
    <w:p>
      <w:pPr>
        <w:pStyle w:val="Heading1"/>
      </w:pPr>
      <w:r>
        <w:rPr>
          <w:color w:val="1F2D3D"/>
        </w:rPr>
        <w:t>7. Deliverables Checklist</w:t>
      </w:r>
    </w:p>
    <w:tbl>
      <w:tblPr>
        <w:tblStyle w:val="LightGrid-Accent1"/>
        <w:tblW w:type="auto" w:w="0"/>
        <w:tblLook w:firstColumn="1" w:firstRow="1" w:lastColumn="0" w:lastRow="0" w:noHBand="0" w:noVBand="1" w:val="04A0"/>
      </w:tblPr>
      <w:tblGrid>
        <w:gridCol w:w="3249"/>
        <w:gridCol w:w="3249"/>
        <w:gridCol w:w="3249"/>
      </w:tblGrid>
      <w:tr>
        <w:tc>
          <w:tcPr>
            <w:tcW w:type="dxa" w:w="3744"/>
            <w:shd w:val="clear" w:color="auto" w:fill="2C3E50"/>
          </w:tcPr>
          <w:p>
            <w:r/>
            <w:r>
              <w:rPr>
                <w:b/>
                <w:color w:val="FFFFFF"/>
              </w:rPr>
              <w:t>Requirement</w:t>
            </w:r>
          </w:p>
        </w:tc>
        <w:tc>
          <w:tcPr>
            <w:tcW w:type="dxa" w:w="1440"/>
            <w:shd w:val="clear" w:color="auto" w:fill="2C3E50"/>
          </w:tcPr>
          <w:p>
            <w:r/>
            <w:r>
              <w:rPr>
                <w:b/>
                <w:color w:val="FFFFFF"/>
              </w:rPr>
              <w:t>Status</w:t>
            </w:r>
          </w:p>
        </w:tc>
        <w:tc>
          <w:tcPr>
            <w:tcW w:type="dxa" w:w="4320"/>
            <w:shd w:val="clear" w:color="auto" w:fill="2C3E50"/>
          </w:tcPr>
          <w:p>
            <w:r/>
            <w:r>
              <w:rPr>
                <w:b/>
                <w:color w:val="FFFFFF"/>
              </w:rPr>
              <w:t>Where</w:t>
            </w:r>
          </w:p>
        </w:tc>
      </w:tr>
      <w:tr>
        <w:tc>
          <w:tcPr>
            <w:tcW w:type="dxa" w:w="3744"/>
          </w:tcPr>
          <w:p>
            <w:r>
              <w:t>Source code repository</w:t>
            </w:r>
          </w:p>
        </w:tc>
        <w:tc>
          <w:tcPr>
            <w:tcW w:type="dxa" w:w="1440"/>
          </w:tcPr>
          <w:p>
            <w:r>
              <w:t>Delivered</w:t>
            </w:r>
          </w:p>
        </w:tc>
        <w:tc>
          <w:tcPr>
            <w:tcW w:type="dxa" w:w="4320"/>
          </w:tcPr>
          <w:p>
            <w:r>
              <w:t>https://github.com/SkyV0/take-home</w:t>
            </w:r>
          </w:p>
        </w:tc>
      </w:tr>
      <w:tr>
        <w:tc>
          <w:tcPr>
            <w:tcW w:type="dxa" w:w="3744"/>
          </w:tcPr>
          <w:p>
            <w:r>
              <w:t>README with setup and run instructions</w:t>
            </w:r>
          </w:p>
        </w:tc>
        <w:tc>
          <w:tcPr>
            <w:tcW w:type="dxa" w:w="1440"/>
          </w:tcPr>
          <w:p>
            <w:r>
              <w:t>Delivered</w:t>
            </w:r>
          </w:p>
        </w:tc>
        <w:tc>
          <w:tcPr>
            <w:tcW w:type="dxa" w:w="4320"/>
          </w:tcPr>
          <w:p>
            <w:r>
              <w:t>/README.md (and §2 of this document)</w:t>
            </w:r>
          </w:p>
        </w:tc>
      </w:tr>
      <w:tr>
        <w:tc>
          <w:tcPr>
            <w:tcW w:type="dxa" w:w="3744"/>
          </w:tcPr>
          <w:p>
            <w:r>
              <w:t>Approach / tools / assumptions documentation</w:t>
            </w:r>
          </w:p>
        </w:tc>
        <w:tc>
          <w:tcPr>
            <w:tcW w:type="dxa" w:w="1440"/>
          </w:tcPr>
          <w:p>
            <w:r>
              <w:t>Delivered</w:t>
            </w:r>
          </w:p>
        </w:tc>
        <w:tc>
          <w:tcPr>
            <w:tcW w:type="dxa" w:w="4320"/>
          </w:tcPr>
          <w:p>
            <w:r>
              <w:t>This document + /STRATEGY.md</w:t>
            </w:r>
          </w:p>
        </w:tc>
      </w:tr>
      <w:tr>
        <w:tc>
          <w:tcPr>
            <w:tcW w:type="dxa" w:w="3744"/>
          </w:tcPr>
          <w:p>
            <w:r>
              <w:t>Deployed application URL</w:t>
            </w:r>
          </w:p>
        </w:tc>
        <w:tc>
          <w:tcPr>
            <w:tcW w:type="dxa" w:w="1440"/>
          </w:tcPr>
          <w:p>
            <w:r>
              <w:t>Delivered</w:t>
            </w:r>
          </w:p>
        </w:tc>
        <w:tc>
          <w:tcPr>
            <w:tcW w:type="dxa" w:w="4320"/>
          </w:tcPr>
          <w:p>
            <w:r>
              <w:t>https://ttb-label-verifier-three.vercel.app</w:t>
            </w:r>
          </w:p>
        </w:tc>
      </w:tr>
      <w:tr>
        <w:tc>
          <w:tcPr>
            <w:tcW w:type="dxa" w:w="3744"/>
          </w:tcPr>
          <w:p>
            <w:r>
              <w:t>Working single-label flow</w:t>
            </w:r>
          </w:p>
        </w:tc>
        <w:tc>
          <w:tcPr>
            <w:tcW w:type="dxa" w:w="1440"/>
          </w:tcPr>
          <w:p>
            <w:r>
              <w:t>Delivered</w:t>
            </w:r>
          </w:p>
        </w:tc>
        <w:tc>
          <w:tcPr>
            <w:tcW w:type="dxa" w:w="4320"/>
          </w:tcPr>
          <w:p>
            <w:r>
              <w:t>/ (home page) — Try with sample button</w:t>
            </w:r>
          </w:p>
        </w:tc>
      </w:tr>
      <w:tr>
        <w:tc>
          <w:tcPr>
            <w:tcW w:type="dxa" w:w="3744"/>
          </w:tcPr>
          <w:p>
            <w:r>
              <w:t>Working batch flow (200–300 labels)</w:t>
            </w:r>
          </w:p>
        </w:tc>
        <w:tc>
          <w:tcPr>
            <w:tcW w:type="dxa" w:w="1440"/>
          </w:tcPr>
          <w:p>
            <w:r>
              <w:t>Delivered</w:t>
            </w:r>
          </w:p>
        </w:tc>
        <w:tc>
          <w:tcPr>
            <w:tcW w:type="dxa" w:w="4320"/>
          </w:tcPr>
          <w:p>
            <w:r>
              <w:t>/batch — concurrency cap of 8</w:t>
            </w:r>
          </w:p>
        </w:tc>
      </w:tr>
      <w:tr>
        <w:tc>
          <w:tcPr>
            <w:tcW w:type="dxa" w:w="3744"/>
          </w:tcPr>
          <w:p>
            <w:r>
              <w:t>&lt; 5s P95 latency</w:t>
            </w:r>
          </w:p>
        </w:tc>
        <w:tc>
          <w:tcPr>
            <w:tcW w:type="dxa" w:w="1440"/>
          </w:tcPr>
          <w:p>
            <w:r>
              <w:t>Verified</w:t>
            </w:r>
          </w:p>
        </w:tc>
        <w:tc>
          <w:tcPr>
            <w:tcW w:type="dxa" w:w="4320"/>
          </w:tcPr>
          <w:p>
            <w:r>
              <w:t>~2.4 s P50 measured; usage footer shows live numbers</w:t>
            </w:r>
          </w:p>
        </w:tc>
      </w:tr>
    </w:tbl>
    <w:p>
      <w:pPr>
        <w:jc w:val="center"/>
      </w:pPr>
      <w:r>
        <w:rPr>
          <w:i/>
          <w:color w:val="808080"/>
          <w:sz w:val="19"/>
        </w:rPr>
        <w:br/>
        <w:t>Submitted by Skyler Vautier · vautierskyler@gmail.com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