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1650" w:after="283"/>
        <w:ind w:hanging="0" w:start="0" w:end="0"/>
        <w:jc w:val="center"/>
        <w:rPr/>
      </w:pPr>
      <w:r>
        <w:rPr/>
        <w:t>Rapport de projet</w:t>
      </w:r>
    </w:p>
    <w:p>
      <w:pPr>
        <w:pStyle w:val="Heading2"/>
        <w:bidi w:val="0"/>
        <w:spacing w:before="1650" w:after="283"/>
        <w:jc w:val="center"/>
        <w:rPr/>
      </w:pPr>
      <w:r>
        <w:rPr/>
        <w:t>Analyse du projet WAMS / Apex Motors</w:t>
      </w:r>
    </w:p>
    <w:p>
      <w:pPr>
        <w:pStyle w:val="BodyTextsubtitle"/>
        <w:bidi w:val="0"/>
        <w:spacing w:before="1650" w:after="283"/>
        <w:jc w:val="center"/>
        <w:rPr/>
      </w:pPr>
      <w:r>
        <w:rPr/>
        <w:t>Version simple en français</w:t>
        <w:br/>
        <w:t>Année universitaire 2025 / 2026</w:t>
      </w:r>
    </w:p>
    <w:tbl>
      <w:tblPr>
        <w:tblW w:w="7612" w:type="dxa"/>
        <w:jc w:val="start"/>
        <w:tblInd w:w="0" w:type="dxa"/>
        <w:tblLayout w:type="fixed"/>
        <w:tblCellMar>
          <w:top w:w="28" w:type="dxa"/>
          <w:start w:w="28" w:type="dxa"/>
          <w:bottom w:w="28" w:type="dxa"/>
          <w:end w:w="28" w:type="dxa"/>
        </w:tblCellMar>
      </w:tblPr>
      <w:tblGrid>
        <w:gridCol w:w="1638"/>
        <w:gridCol w:w="5974"/>
      </w:tblGrid>
      <w:tr>
        <w:trPr/>
        <w:tc>
          <w:tcPr>
            <w:tcW w:w="1638" w:type="dxa"/>
            <w:tcBorders/>
            <w:vAlign w:val="center"/>
          </w:tcPr>
          <w:p>
            <w:pPr>
              <w:pStyle w:val="TableContents"/>
              <w:bidi w:val="0"/>
              <w:spacing w:before="0" w:after="283"/>
              <w:jc w:val="start"/>
              <w:rPr/>
            </w:pPr>
            <w:r>
              <w:rPr/>
              <w:t>Projet</w:t>
            </w:r>
          </w:p>
        </w:tc>
        <w:tc>
          <w:tcPr>
            <w:tcW w:w="5974" w:type="dxa"/>
            <w:tcBorders/>
            <w:vAlign w:val="center"/>
          </w:tcPr>
          <w:p>
            <w:pPr>
              <w:pStyle w:val="TableContents"/>
              <w:bidi w:val="0"/>
              <w:spacing w:before="0" w:after="283"/>
              <w:jc w:val="start"/>
              <w:rPr/>
            </w:pPr>
            <w:r>
              <w:rPr/>
              <w:t>Apex Motors</w:t>
            </w:r>
          </w:p>
        </w:tc>
      </w:tr>
      <w:tr>
        <w:trPr/>
        <w:tc>
          <w:tcPr>
            <w:tcW w:w="1638" w:type="dxa"/>
            <w:tcBorders/>
            <w:vAlign w:val="center"/>
          </w:tcPr>
          <w:p>
            <w:pPr>
              <w:pStyle w:val="TableContents"/>
              <w:bidi w:val="0"/>
              <w:spacing w:before="0" w:after="283"/>
              <w:jc w:val="start"/>
              <w:rPr/>
            </w:pPr>
            <w:r>
              <w:rPr/>
              <w:t>Sujet</w:t>
            </w:r>
          </w:p>
        </w:tc>
        <w:tc>
          <w:tcPr>
            <w:tcW w:w="5974" w:type="dxa"/>
            <w:tcBorders/>
            <w:vAlign w:val="center"/>
          </w:tcPr>
          <w:p>
            <w:pPr>
              <w:pStyle w:val="TableContents"/>
              <w:bidi w:val="0"/>
              <w:spacing w:before="0" w:after="283"/>
              <w:jc w:val="start"/>
              <w:rPr/>
            </w:pPr>
            <w:r>
              <w:rPr/>
              <w:t>Architecture microservices Django avec recherche visuelle</w:t>
            </w:r>
          </w:p>
        </w:tc>
      </w:tr>
      <w:tr>
        <w:trPr/>
        <w:tc>
          <w:tcPr>
            <w:tcW w:w="1638" w:type="dxa"/>
            <w:tcBorders/>
            <w:vAlign w:val="center"/>
          </w:tcPr>
          <w:p>
            <w:pPr>
              <w:pStyle w:val="TableContents"/>
              <w:bidi w:val="0"/>
              <w:spacing w:before="0" w:after="283"/>
              <w:jc w:val="start"/>
              <w:rPr/>
            </w:pPr>
            <w:r>
              <w:rPr/>
              <w:t>Base d'analyse</w:t>
            </w:r>
          </w:p>
        </w:tc>
        <w:tc>
          <w:tcPr>
            <w:tcW w:w="5974" w:type="dxa"/>
            <w:tcBorders/>
            <w:vAlign w:val="center"/>
          </w:tcPr>
          <w:p>
            <w:pPr>
              <w:pStyle w:val="TableContents"/>
              <w:bidi w:val="0"/>
              <w:spacing w:before="0" w:after="283"/>
              <w:jc w:val="start"/>
              <w:rPr/>
            </w:pPr>
            <w:r>
              <w:rPr/>
              <w:t>Code source + documents PDF de référence</w:t>
            </w:r>
          </w:p>
        </w:tc>
      </w:tr>
      <w:tr>
        <w:trPr/>
        <w:tc>
          <w:tcPr>
            <w:tcW w:w="1638" w:type="dxa"/>
            <w:tcBorders/>
            <w:vAlign w:val="center"/>
          </w:tcPr>
          <w:p>
            <w:pPr>
              <w:pStyle w:val="TableContents"/>
              <w:bidi w:val="0"/>
              <w:spacing w:before="0" w:after="283"/>
              <w:jc w:val="start"/>
              <w:rPr/>
            </w:pPr>
            <w:r>
              <w:rPr/>
              <w:t>Objectif</w:t>
            </w:r>
          </w:p>
        </w:tc>
        <w:tc>
          <w:tcPr>
            <w:tcW w:w="5974" w:type="dxa"/>
            <w:tcBorders/>
            <w:vAlign w:val="center"/>
          </w:tcPr>
          <w:p>
            <w:pPr>
              <w:pStyle w:val="TableContents"/>
              <w:bidi w:val="0"/>
              <w:spacing w:before="0" w:after="283"/>
              <w:jc w:val="start"/>
              <w:rPr/>
            </w:pPr>
            <w:r>
              <w:rPr/>
              <w:t>Produire un rapport clair, court et humain</w:t>
            </w:r>
          </w:p>
        </w:tc>
      </w:tr>
    </w:tbl>
    <w:p>
      <w:pPr>
        <w:pStyle w:val="Heading1"/>
        <w:bidi w:val="0"/>
        <w:ind w:hanging="0" w:start="0" w:end="0"/>
        <w:jc w:val="start"/>
        <w:rPr/>
      </w:pPr>
      <w:r>
        <w:rPr/>
        <w:t>Table des matières</w:t>
      </w:r>
    </w:p>
    <w:p>
      <w:pPr>
        <w:pStyle w:val="BodyText"/>
        <w:numPr>
          <w:ilvl w:val="0"/>
          <w:numId w:val="2"/>
        </w:numPr>
        <w:tabs>
          <w:tab w:val="clear" w:pos="1134"/>
          <w:tab w:val="left" w:pos="709" w:leader="none"/>
        </w:tabs>
        <w:bidi w:val="0"/>
        <w:spacing w:before="0" w:after="0"/>
        <w:ind w:hanging="283" w:start="709"/>
        <w:jc w:val="start"/>
        <w:rPr/>
      </w:pPr>
      <w:r>
        <w:rPr/>
        <w:t xml:space="preserve">1. Introduction </w:t>
      </w:r>
    </w:p>
    <w:p>
      <w:pPr>
        <w:pStyle w:val="BodyText"/>
        <w:numPr>
          <w:ilvl w:val="0"/>
          <w:numId w:val="2"/>
        </w:numPr>
        <w:tabs>
          <w:tab w:val="clear" w:pos="1134"/>
          <w:tab w:val="left" w:pos="709" w:leader="none"/>
        </w:tabs>
        <w:bidi w:val="0"/>
        <w:spacing w:before="0" w:after="0"/>
        <w:ind w:hanging="283" w:start="709"/>
        <w:jc w:val="start"/>
        <w:rPr/>
      </w:pPr>
      <w:r>
        <w:rPr/>
        <w:t xml:space="preserve">2. Contexte et objectifs </w:t>
      </w:r>
    </w:p>
    <w:p>
      <w:pPr>
        <w:pStyle w:val="BodyText"/>
        <w:numPr>
          <w:ilvl w:val="0"/>
          <w:numId w:val="2"/>
        </w:numPr>
        <w:tabs>
          <w:tab w:val="clear" w:pos="1134"/>
          <w:tab w:val="left" w:pos="709" w:leader="none"/>
        </w:tabs>
        <w:bidi w:val="0"/>
        <w:spacing w:before="0" w:after="0"/>
        <w:ind w:hanging="283" w:start="709"/>
        <w:jc w:val="start"/>
        <w:rPr/>
      </w:pPr>
      <w:r>
        <w:rPr/>
        <w:t xml:space="preserve">3. Architecture générale </w:t>
      </w:r>
    </w:p>
    <w:p>
      <w:pPr>
        <w:pStyle w:val="BodyText"/>
        <w:numPr>
          <w:ilvl w:val="0"/>
          <w:numId w:val="2"/>
        </w:numPr>
        <w:tabs>
          <w:tab w:val="clear" w:pos="1134"/>
          <w:tab w:val="left" w:pos="709" w:leader="none"/>
        </w:tabs>
        <w:bidi w:val="0"/>
        <w:spacing w:before="0" w:after="0"/>
        <w:ind w:hanging="283" w:start="709"/>
        <w:jc w:val="start"/>
        <w:rPr/>
      </w:pPr>
      <w:r>
        <w:rPr/>
        <w:t xml:space="preserve">4. Description des services </w:t>
      </w:r>
    </w:p>
    <w:p>
      <w:pPr>
        <w:pStyle w:val="BodyText"/>
        <w:numPr>
          <w:ilvl w:val="0"/>
          <w:numId w:val="2"/>
        </w:numPr>
        <w:tabs>
          <w:tab w:val="clear" w:pos="1134"/>
          <w:tab w:val="left" w:pos="709" w:leader="none"/>
        </w:tabs>
        <w:bidi w:val="0"/>
        <w:spacing w:before="0" w:after="0"/>
        <w:ind w:hanging="283" w:start="709"/>
        <w:jc w:val="start"/>
        <w:rPr/>
      </w:pPr>
      <w:r>
        <w:rPr/>
        <w:t xml:space="preserve">5. Extraits de code </w:t>
      </w:r>
    </w:p>
    <w:p>
      <w:pPr>
        <w:pStyle w:val="BodyText"/>
        <w:numPr>
          <w:ilvl w:val="0"/>
          <w:numId w:val="2"/>
        </w:numPr>
        <w:tabs>
          <w:tab w:val="clear" w:pos="1134"/>
          <w:tab w:val="left" w:pos="709" w:leader="none"/>
        </w:tabs>
        <w:bidi w:val="0"/>
        <w:spacing w:before="0" w:after="0"/>
        <w:ind w:hanging="283" w:start="709"/>
        <w:jc w:val="start"/>
        <w:rPr/>
      </w:pPr>
      <w:r>
        <w:rPr/>
        <w:t xml:space="preserve">6. Communication et déploiement </w:t>
      </w:r>
    </w:p>
    <w:p>
      <w:pPr>
        <w:pStyle w:val="BodyText"/>
        <w:numPr>
          <w:ilvl w:val="0"/>
          <w:numId w:val="2"/>
        </w:numPr>
        <w:tabs>
          <w:tab w:val="clear" w:pos="1134"/>
          <w:tab w:val="left" w:pos="709" w:leader="none"/>
        </w:tabs>
        <w:bidi w:val="0"/>
        <w:ind w:hanging="283" w:start="709"/>
        <w:jc w:val="start"/>
        <w:rPr/>
      </w:pPr>
      <w:r>
        <w:rPr/>
        <w:t xml:space="preserve">7. Conclusion </w:t>
      </w:r>
    </w:p>
    <w:p>
      <w:pPr>
        <w:pStyle w:val="Heading1"/>
        <w:bidi w:val="0"/>
        <w:spacing w:before="330" w:after="150"/>
        <w:jc w:val="start"/>
        <w:rPr/>
      </w:pPr>
      <w:r>
        <w:rPr/>
        <w:t>1. Introduction</w:t>
      </w:r>
    </w:p>
    <w:p>
      <w:pPr>
        <w:pStyle w:val="BodyText"/>
        <w:bidi w:val="0"/>
        <w:spacing w:before="0" w:after="283"/>
        <w:jc w:val="start"/>
        <w:rPr/>
      </w:pPr>
      <w:r>
        <w:rPr/>
        <w:t>Ce projet présente une plateforme e-commerce nommée Apex Motors. L'idée principale est de séparer les responsabilités : les utilisateurs, le catalogue, les commandes et la recherche visuelle ne sont pas mélangés dans une seule application. Cette organisation rend le projet plus lisible et plus facile à faire évoluer.</w:t>
      </w:r>
    </w:p>
    <w:p>
      <w:pPr>
        <w:pStyle w:val="Heading1"/>
        <w:bidi w:val="0"/>
        <w:spacing w:before="330" w:after="150"/>
        <w:jc w:val="start"/>
        <w:rPr/>
      </w:pPr>
      <w:r>
        <w:rPr/>
        <w:t>2. Contexte et objectifs</w:t>
      </w:r>
    </w:p>
    <w:p>
      <w:pPr>
        <w:pStyle w:val="BodyText"/>
        <w:bidi w:val="0"/>
        <w:spacing w:before="0" w:after="283"/>
        <w:jc w:val="start"/>
        <w:rPr/>
      </w:pPr>
      <w:r>
        <w:rPr/>
        <w:t>Le projet a été conçu pour montrer une architecture microservices simple mais complète. Il s'agit d'un bon exemple de séparation entre la logique métier classique et la partie recherche intelligente basée sur les images. L'objectif est aussi de garder un fonctionnement local propre, avec Docker et plusieurs services indépendants.</w:t>
      </w:r>
    </w:p>
    <w:p>
      <w:pPr>
        <w:pStyle w:val="Heading1"/>
        <w:bidi w:val="0"/>
        <w:spacing w:before="330" w:after="150"/>
        <w:jc w:val="start"/>
        <w:rPr/>
      </w:pPr>
      <w:r>
        <w:rPr/>
        <w:t>3. Architecture générale</w:t>
      </w:r>
    </w:p>
    <w:p>
      <w:pPr>
        <w:pStyle w:val="BodyText"/>
        <w:bidi w:val="0"/>
        <w:spacing w:before="0" w:after="283"/>
        <w:jc w:val="start"/>
        <w:rPr/>
      </w:pPr>
      <w:r>
        <w:rPr/>
        <w:t xml:space="preserve">L'application repose sur plusieurs services Django, chacun avec sa base PostgreSQL. Nginx joue le rôle de porte d'entrée publique. Le service principal, </w:t>
      </w:r>
      <w:r>
        <w:rPr>
          <w:rStyle w:val="SourceText"/>
        </w:rPr>
        <w:t>main_service</w:t>
      </w:r>
      <w:r>
        <w:rPr/>
        <w:t xml:space="preserve">, sert de passerelle entre le navigateur et les autres services. </w:t>
      </w:r>
      <w:r>
        <w:rPr>
          <w:rStyle w:val="SourceText"/>
        </w:rPr>
        <w:t>search_service</w:t>
      </w:r>
      <w:r>
        <w:rPr/>
        <w:t xml:space="preserve"> gère la recherche visuelle et Qdrant stocke les vecteurs d'images.</w:t>
      </w:r>
    </w:p>
    <w:p>
      <w:pPr>
        <w:pStyle w:val="Heading2"/>
        <w:numPr>
          <w:ilvl w:val="0"/>
          <w:numId w:val="0"/>
        </w:numPr>
        <w:bidi w:val="0"/>
        <w:spacing w:before="240" w:after="120"/>
        <w:jc w:val="start"/>
        <w:rPr/>
      </w:pPr>
      <w:r>
        <w:rPr/>
        <w:t>Services du projet</w:t>
      </w:r>
    </w:p>
    <w:tbl>
      <w:tblPr>
        <w:tblW w:w="7251" w:type="dxa"/>
        <w:jc w:val="start"/>
        <w:tblInd w:w="0" w:type="dxa"/>
        <w:tblLayout w:type="fixed"/>
        <w:tblCellMar>
          <w:top w:w="28" w:type="dxa"/>
          <w:start w:w="28" w:type="dxa"/>
          <w:bottom w:w="28" w:type="dxa"/>
          <w:end w:w="28" w:type="dxa"/>
        </w:tblCellMar>
      </w:tblPr>
      <w:tblGrid>
        <w:gridCol w:w="1709"/>
        <w:gridCol w:w="606"/>
        <w:gridCol w:w="4936"/>
      </w:tblGrid>
      <w:tr>
        <w:trPr/>
        <w:tc>
          <w:tcPr>
            <w:tcW w:w="1709" w:type="dxa"/>
            <w:tcBorders/>
            <w:vAlign w:val="center"/>
          </w:tcPr>
          <w:p>
            <w:pPr>
              <w:pStyle w:val="TableHeading"/>
              <w:suppressLineNumbers/>
              <w:bidi w:val="0"/>
              <w:spacing w:before="0" w:after="283"/>
              <w:jc w:val="center"/>
              <w:rPr/>
            </w:pPr>
            <w:r>
              <w:rPr/>
              <w:t>Service</w:t>
            </w:r>
          </w:p>
        </w:tc>
        <w:tc>
          <w:tcPr>
            <w:tcW w:w="606" w:type="dxa"/>
            <w:tcBorders/>
            <w:vAlign w:val="center"/>
          </w:tcPr>
          <w:p>
            <w:pPr>
              <w:pStyle w:val="TableHeading"/>
              <w:suppressLineNumbers/>
              <w:bidi w:val="0"/>
              <w:spacing w:before="0" w:after="283"/>
              <w:jc w:val="center"/>
              <w:rPr/>
            </w:pPr>
            <w:r>
              <w:rPr/>
              <w:t>Port</w:t>
            </w:r>
          </w:p>
        </w:tc>
        <w:tc>
          <w:tcPr>
            <w:tcW w:w="4936" w:type="dxa"/>
            <w:tcBorders/>
            <w:vAlign w:val="center"/>
          </w:tcPr>
          <w:p>
            <w:pPr>
              <w:pStyle w:val="TableHeading"/>
              <w:suppressLineNumbers/>
              <w:bidi w:val="0"/>
              <w:spacing w:before="0" w:after="283"/>
              <w:jc w:val="center"/>
              <w:rPr/>
            </w:pPr>
            <w:r>
              <w:rPr/>
              <w:t>Rôle</w:t>
            </w:r>
          </w:p>
        </w:tc>
      </w:tr>
      <w:tr>
        <w:trPr/>
        <w:tc>
          <w:tcPr>
            <w:tcW w:w="1709" w:type="dxa"/>
            <w:tcBorders/>
            <w:vAlign w:val="center"/>
          </w:tcPr>
          <w:p>
            <w:pPr>
              <w:pStyle w:val="TableContents"/>
              <w:bidi w:val="0"/>
              <w:spacing w:before="0" w:after="283"/>
              <w:jc w:val="start"/>
              <w:rPr/>
            </w:pPr>
            <w:r>
              <w:rPr/>
              <w:t>main_service</w:t>
            </w:r>
          </w:p>
        </w:tc>
        <w:tc>
          <w:tcPr>
            <w:tcW w:w="606" w:type="dxa"/>
            <w:tcBorders/>
            <w:vAlign w:val="center"/>
          </w:tcPr>
          <w:p>
            <w:pPr>
              <w:pStyle w:val="TableContents"/>
              <w:bidi w:val="0"/>
              <w:spacing w:before="0" w:after="283"/>
              <w:jc w:val="start"/>
              <w:rPr/>
            </w:pPr>
            <w:r>
              <w:rPr/>
              <w:t>8000</w:t>
            </w:r>
          </w:p>
        </w:tc>
        <w:tc>
          <w:tcPr>
            <w:tcW w:w="4936" w:type="dxa"/>
            <w:tcBorders/>
            <w:vAlign w:val="center"/>
          </w:tcPr>
          <w:p>
            <w:pPr>
              <w:pStyle w:val="TableContents"/>
              <w:bidi w:val="0"/>
              <w:spacing w:before="0" w:after="283"/>
              <w:jc w:val="start"/>
              <w:rPr/>
            </w:pPr>
            <w:r>
              <w:rPr/>
              <w:t>Interface, passerelle et hydratation des résultats</w:t>
            </w:r>
          </w:p>
        </w:tc>
      </w:tr>
      <w:tr>
        <w:trPr/>
        <w:tc>
          <w:tcPr>
            <w:tcW w:w="1709" w:type="dxa"/>
            <w:tcBorders/>
            <w:vAlign w:val="center"/>
          </w:tcPr>
          <w:p>
            <w:pPr>
              <w:pStyle w:val="TableContents"/>
              <w:bidi w:val="0"/>
              <w:spacing w:before="0" w:after="283"/>
              <w:jc w:val="start"/>
              <w:rPr/>
            </w:pPr>
            <w:r>
              <w:rPr/>
              <w:t>user_service</w:t>
            </w:r>
          </w:p>
        </w:tc>
        <w:tc>
          <w:tcPr>
            <w:tcW w:w="606" w:type="dxa"/>
            <w:tcBorders/>
            <w:vAlign w:val="center"/>
          </w:tcPr>
          <w:p>
            <w:pPr>
              <w:pStyle w:val="TableContents"/>
              <w:bidi w:val="0"/>
              <w:spacing w:before="0" w:after="283"/>
              <w:jc w:val="start"/>
              <w:rPr/>
            </w:pPr>
            <w:r>
              <w:rPr/>
              <w:t>8001</w:t>
            </w:r>
          </w:p>
        </w:tc>
        <w:tc>
          <w:tcPr>
            <w:tcW w:w="4936" w:type="dxa"/>
            <w:tcBorders/>
            <w:vAlign w:val="center"/>
          </w:tcPr>
          <w:p>
            <w:pPr>
              <w:pStyle w:val="TableContents"/>
              <w:bidi w:val="0"/>
              <w:spacing w:before="0" w:after="283"/>
              <w:jc w:val="start"/>
              <w:rPr/>
            </w:pPr>
            <w:r>
              <w:rPr/>
              <w:t>Authentification et profils</w:t>
            </w:r>
          </w:p>
        </w:tc>
      </w:tr>
      <w:tr>
        <w:trPr/>
        <w:tc>
          <w:tcPr>
            <w:tcW w:w="1709" w:type="dxa"/>
            <w:tcBorders/>
            <w:vAlign w:val="center"/>
          </w:tcPr>
          <w:p>
            <w:pPr>
              <w:pStyle w:val="TableContents"/>
              <w:bidi w:val="0"/>
              <w:spacing w:before="0" w:after="283"/>
              <w:jc w:val="start"/>
              <w:rPr/>
            </w:pPr>
            <w:r>
              <w:rPr/>
              <w:t>product_service</w:t>
            </w:r>
          </w:p>
        </w:tc>
        <w:tc>
          <w:tcPr>
            <w:tcW w:w="606" w:type="dxa"/>
            <w:tcBorders/>
            <w:vAlign w:val="center"/>
          </w:tcPr>
          <w:p>
            <w:pPr>
              <w:pStyle w:val="TableContents"/>
              <w:bidi w:val="0"/>
              <w:spacing w:before="0" w:after="283"/>
              <w:jc w:val="start"/>
              <w:rPr/>
            </w:pPr>
            <w:r>
              <w:rPr/>
              <w:t>8002</w:t>
            </w:r>
          </w:p>
        </w:tc>
        <w:tc>
          <w:tcPr>
            <w:tcW w:w="4936" w:type="dxa"/>
            <w:tcBorders/>
            <w:vAlign w:val="center"/>
          </w:tcPr>
          <w:p>
            <w:pPr>
              <w:pStyle w:val="TableContents"/>
              <w:bidi w:val="0"/>
              <w:spacing w:before="0" w:after="283"/>
              <w:jc w:val="start"/>
              <w:rPr/>
            </w:pPr>
            <w:r>
              <w:rPr/>
              <w:t>Catalogue et images produits</w:t>
            </w:r>
          </w:p>
        </w:tc>
      </w:tr>
      <w:tr>
        <w:trPr/>
        <w:tc>
          <w:tcPr>
            <w:tcW w:w="1709" w:type="dxa"/>
            <w:tcBorders/>
            <w:vAlign w:val="center"/>
          </w:tcPr>
          <w:p>
            <w:pPr>
              <w:pStyle w:val="TableContents"/>
              <w:bidi w:val="0"/>
              <w:spacing w:before="0" w:after="283"/>
              <w:jc w:val="start"/>
              <w:rPr/>
            </w:pPr>
            <w:r>
              <w:rPr/>
              <w:t>order_service</w:t>
            </w:r>
          </w:p>
        </w:tc>
        <w:tc>
          <w:tcPr>
            <w:tcW w:w="606" w:type="dxa"/>
            <w:tcBorders/>
            <w:vAlign w:val="center"/>
          </w:tcPr>
          <w:p>
            <w:pPr>
              <w:pStyle w:val="TableContents"/>
              <w:bidi w:val="0"/>
              <w:spacing w:before="0" w:after="283"/>
              <w:jc w:val="start"/>
              <w:rPr/>
            </w:pPr>
            <w:r>
              <w:rPr/>
              <w:t>8003</w:t>
            </w:r>
          </w:p>
        </w:tc>
        <w:tc>
          <w:tcPr>
            <w:tcW w:w="4936" w:type="dxa"/>
            <w:tcBorders/>
            <w:vAlign w:val="center"/>
          </w:tcPr>
          <w:p>
            <w:pPr>
              <w:pStyle w:val="TableContents"/>
              <w:bidi w:val="0"/>
              <w:spacing w:before="0" w:after="283"/>
              <w:jc w:val="start"/>
              <w:rPr/>
            </w:pPr>
            <w:r>
              <w:rPr/>
              <w:t>Commandes et snapshots</w:t>
            </w:r>
          </w:p>
        </w:tc>
      </w:tr>
      <w:tr>
        <w:trPr/>
        <w:tc>
          <w:tcPr>
            <w:tcW w:w="1709" w:type="dxa"/>
            <w:tcBorders/>
            <w:vAlign w:val="center"/>
          </w:tcPr>
          <w:p>
            <w:pPr>
              <w:pStyle w:val="TableContents"/>
              <w:bidi w:val="0"/>
              <w:spacing w:before="0" w:after="283"/>
              <w:jc w:val="start"/>
              <w:rPr/>
            </w:pPr>
            <w:r>
              <w:rPr/>
              <w:t>search_service</w:t>
            </w:r>
          </w:p>
        </w:tc>
        <w:tc>
          <w:tcPr>
            <w:tcW w:w="606" w:type="dxa"/>
            <w:tcBorders/>
            <w:vAlign w:val="center"/>
          </w:tcPr>
          <w:p>
            <w:pPr>
              <w:pStyle w:val="TableContents"/>
              <w:bidi w:val="0"/>
              <w:spacing w:before="0" w:after="283"/>
              <w:jc w:val="start"/>
              <w:rPr/>
            </w:pPr>
            <w:r>
              <w:rPr/>
              <w:t>8004</w:t>
            </w:r>
          </w:p>
        </w:tc>
        <w:tc>
          <w:tcPr>
            <w:tcW w:w="4936" w:type="dxa"/>
            <w:tcBorders/>
            <w:vAlign w:val="center"/>
          </w:tcPr>
          <w:p>
            <w:pPr>
              <w:pStyle w:val="TableContents"/>
              <w:bidi w:val="0"/>
              <w:spacing w:before="0" w:after="283"/>
              <w:jc w:val="start"/>
              <w:rPr/>
            </w:pPr>
            <w:r>
              <w:rPr/>
              <w:t>Recherche visuelle et embeddings</w:t>
            </w:r>
          </w:p>
        </w:tc>
      </w:tr>
      <w:tr>
        <w:trPr/>
        <w:tc>
          <w:tcPr>
            <w:tcW w:w="1709" w:type="dxa"/>
            <w:tcBorders/>
            <w:vAlign w:val="center"/>
          </w:tcPr>
          <w:p>
            <w:pPr>
              <w:pStyle w:val="TableContents"/>
              <w:bidi w:val="0"/>
              <w:spacing w:before="0" w:after="283"/>
              <w:jc w:val="start"/>
              <w:rPr/>
            </w:pPr>
            <w:r>
              <w:rPr/>
              <w:t>Qdrant</w:t>
            </w:r>
          </w:p>
        </w:tc>
        <w:tc>
          <w:tcPr>
            <w:tcW w:w="606" w:type="dxa"/>
            <w:tcBorders/>
            <w:vAlign w:val="center"/>
          </w:tcPr>
          <w:p>
            <w:pPr>
              <w:pStyle w:val="TableContents"/>
              <w:bidi w:val="0"/>
              <w:spacing w:before="0" w:after="283"/>
              <w:jc w:val="start"/>
              <w:rPr/>
            </w:pPr>
            <w:r>
              <w:rPr/>
              <w:t>6333</w:t>
            </w:r>
          </w:p>
        </w:tc>
        <w:tc>
          <w:tcPr>
            <w:tcW w:w="4936" w:type="dxa"/>
            <w:tcBorders/>
            <w:vAlign w:val="center"/>
          </w:tcPr>
          <w:p>
            <w:pPr>
              <w:pStyle w:val="TableContents"/>
              <w:bidi w:val="0"/>
              <w:spacing w:before="0" w:after="283"/>
              <w:jc w:val="start"/>
              <w:rPr/>
            </w:pPr>
            <w:r>
              <w:rPr/>
              <w:t>Base vectorielle</w:t>
            </w:r>
          </w:p>
        </w:tc>
      </w:tr>
      <w:tr>
        <w:trPr/>
        <w:tc>
          <w:tcPr>
            <w:tcW w:w="1709" w:type="dxa"/>
            <w:tcBorders/>
            <w:vAlign w:val="center"/>
          </w:tcPr>
          <w:p>
            <w:pPr>
              <w:pStyle w:val="TableContents"/>
              <w:bidi w:val="0"/>
              <w:spacing w:before="0" w:after="283"/>
              <w:jc w:val="start"/>
              <w:rPr/>
            </w:pPr>
            <w:r>
              <w:rPr/>
              <w:t>Nginx</w:t>
            </w:r>
          </w:p>
        </w:tc>
        <w:tc>
          <w:tcPr>
            <w:tcW w:w="606" w:type="dxa"/>
            <w:tcBorders/>
            <w:vAlign w:val="center"/>
          </w:tcPr>
          <w:p>
            <w:pPr>
              <w:pStyle w:val="TableContents"/>
              <w:bidi w:val="0"/>
              <w:spacing w:before="0" w:after="283"/>
              <w:jc w:val="start"/>
              <w:rPr/>
            </w:pPr>
            <w:r>
              <w:rPr/>
              <w:t>8080</w:t>
            </w:r>
          </w:p>
        </w:tc>
        <w:tc>
          <w:tcPr>
            <w:tcW w:w="4936" w:type="dxa"/>
            <w:tcBorders/>
            <w:vAlign w:val="center"/>
          </w:tcPr>
          <w:p>
            <w:pPr>
              <w:pStyle w:val="TableContents"/>
              <w:bidi w:val="0"/>
              <w:spacing w:before="0" w:after="283"/>
              <w:jc w:val="start"/>
              <w:rPr/>
            </w:pPr>
            <w:r>
              <w:rPr/>
              <w:t>Reverse proxy public</w:t>
            </w:r>
          </w:p>
        </w:tc>
      </w:tr>
    </w:tbl>
    <w:p>
      <w:pPr>
        <w:pStyle w:val="Heading1"/>
        <w:bidi w:val="0"/>
        <w:spacing w:before="330" w:after="150"/>
        <w:jc w:val="start"/>
        <w:rPr/>
      </w:pPr>
      <w:r>
        <w:rPr/>
        <w:t>4. Description des services</w:t>
      </w:r>
    </w:p>
    <w:p>
      <w:pPr>
        <w:pStyle w:val="Heading2"/>
        <w:numPr>
          <w:ilvl w:val="0"/>
          <w:numId w:val="0"/>
        </w:numPr>
        <w:bidi w:val="0"/>
        <w:spacing w:before="240" w:after="120"/>
        <w:jc w:val="start"/>
        <w:rPr/>
      </w:pPr>
      <w:r>
        <w:rPr/>
        <w:t>user_service</w:t>
      </w:r>
    </w:p>
    <w:p>
      <w:pPr>
        <w:pStyle w:val="BodyText"/>
        <w:bidi w:val="0"/>
        <w:spacing w:before="0" w:after="283"/>
        <w:jc w:val="start"/>
        <w:rPr/>
      </w:pPr>
      <w:r>
        <w:rPr/>
        <w:t xml:space="preserve">Ce service gère l'authentification JWT et les rôles utilisateur. Le code montre un profil simple lié au modèle </w:t>
      </w:r>
      <w:r>
        <w:rPr>
          <w:rStyle w:val="SourceText"/>
        </w:rPr>
        <w:t>User</w:t>
      </w:r>
      <w:r>
        <w:rPr/>
        <w:t xml:space="preserve">, avec les rôles </w:t>
      </w:r>
      <w:r>
        <w:rPr>
          <w:rStyle w:val="SourceText"/>
        </w:rPr>
        <w:t>admin</w:t>
      </w:r>
      <w:r>
        <w:rPr/>
        <w:t xml:space="preserve">, </w:t>
      </w:r>
      <w:r>
        <w:rPr>
          <w:rStyle w:val="SourceText"/>
        </w:rPr>
        <w:t>seller</w:t>
      </w:r>
      <w:r>
        <w:rPr/>
        <w:t xml:space="preserve"> et </w:t>
      </w:r>
      <w:r>
        <w:rPr>
          <w:rStyle w:val="SourceText"/>
        </w:rPr>
        <w:t>client</w:t>
      </w:r>
      <w:r>
        <w:rPr/>
        <w:t>. Le token transporte le rôle pour éviter des appels inutiles entre services.</w:t>
      </w:r>
    </w:p>
    <w:p>
      <w:pPr>
        <w:pStyle w:val="Heading2"/>
        <w:numPr>
          <w:ilvl w:val="0"/>
          <w:numId w:val="0"/>
        </w:numPr>
        <w:bidi w:val="0"/>
        <w:spacing w:before="240" w:after="120"/>
        <w:jc w:val="start"/>
        <w:rPr/>
      </w:pPr>
      <w:r>
        <w:rPr/>
        <w:t>product_service</w:t>
      </w:r>
    </w:p>
    <w:p>
      <w:pPr>
        <w:pStyle w:val="BodyText"/>
        <w:bidi w:val="0"/>
        <w:spacing w:before="0" w:after="283"/>
        <w:jc w:val="start"/>
        <w:rPr/>
      </w:pPr>
      <w:r>
        <w:rPr/>
        <w:t xml:space="preserve">Ce service possède le catalogue. Il gère les catégories, les produits et les images. Quand une image est ajoutée, un signal déclenche l'indexation vers </w:t>
      </w:r>
      <w:r>
        <w:rPr>
          <w:rStyle w:val="SourceText"/>
        </w:rPr>
        <w:t>search_service</w:t>
      </w:r>
      <w:r>
        <w:rPr/>
        <w:t>. Le service garde aussi une miniature base64 pour l'affichage rapide.</w:t>
      </w:r>
    </w:p>
    <w:p>
      <w:pPr>
        <w:pStyle w:val="Heading2"/>
        <w:numPr>
          <w:ilvl w:val="0"/>
          <w:numId w:val="0"/>
        </w:numPr>
        <w:bidi w:val="0"/>
        <w:spacing w:before="240" w:after="120"/>
        <w:jc w:val="start"/>
        <w:rPr/>
      </w:pPr>
      <w:r>
        <w:rPr/>
        <w:t>order_service</w:t>
      </w:r>
    </w:p>
    <w:p>
      <w:pPr>
        <w:pStyle w:val="BodyText"/>
        <w:bidi w:val="0"/>
        <w:spacing w:before="0" w:after="283"/>
        <w:jc w:val="start"/>
        <w:rPr/>
      </w:pPr>
      <w:r>
        <w:rPr/>
        <w:t>Ce service enregistre les commandes avec des snapshots. Cela veut dire que les informations du produit sont copiées au moment de l'achat. Même si le catalogue change après, l'historique reste correct.</w:t>
      </w:r>
    </w:p>
    <w:p>
      <w:pPr>
        <w:pStyle w:val="Heading2"/>
        <w:numPr>
          <w:ilvl w:val="0"/>
          <w:numId w:val="0"/>
        </w:numPr>
        <w:bidi w:val="0"/>
        <w:spacing w:before="240" w:after="120"/>
        <w:jc w:val="start"/>
        <w:rPr/>
      </w:pPr>
      <w:r>
        <w:rPr/>
        <w:t>search_service</w:t>
      </w:r>
    </w:p>
    <w:p>
      <w:pPr>
        <w:pStyle w:val="BodyText"/>
        <w:bidi w:val="0"/>
        <w:spacing w:before="0" w:after="283"/>
        <w:jc w:val="start"/>
        <w:rPr/>
      </w:pPr>
      <w:r>
        <w:rPr/>
        <w:t xml:space="preserve">Ce service contient la partie IA. Il prépare les images, calcule les embeddings et interroge Qdrant. Il renvoie surtout des identifiants et des scores, puis </w:t>
      </w:r>
      <w:r>
        <w:rPr>
          <w:rStyle w:val="SourceText"/>
        </w:rPr>
        <w:t>main_service</w:t>
      </w:r>
      <w:r>
        <w:rPr/>
        <w:t xml:space="preserve"> complète les résultats avec les données du catalogue.</w:t>
      </w:r>
    </w:p>
    <w:p>
      <w:pPr>
        <w:pStyle w:val="Heading2"/>
        <w:numPr>
          <w:ilvl w:val="0"/>
          <w:numId w:val="0"/>
        </w:numPr>
        <w:bidi w:val="0"/>
        <w:spacing w:before="240" w:after="120"/>
        <w:jc w:val="start"/>
        <w:rPr/>
      </w:pPr>
      <w:r>
        <w:rPr/>
        <w:t>main_service</w:t>
      </w:r>
    </w:p>
    <w:p>
      <w:pPr>
        <w:pStyle w:val="BodyText"/>
        <w:bidi w:val="0"/>
        <w:spacing w:before="0" w:after="283"/>
        <w:jc w:val="start"/>
        <w:rPr/>
      </w:pPr>
      <w:r>
        <w:rPr/>
        <w:t xml:space="preserve">Ce service joue le rôle de gateway. Il reçoit les requêtes du navigateur, appelle les bons services internes et rassemble les réponses. Pour la recherche par image, il fait le lien entre </w:t>
      </w:r>
      <w:r>
        <w:rPr>
          <w:rStyle w:val="SourceText"/>
        </w:rPr>
        <w:t>search_service</w:t>
      </w:r>
      <w:r>
        <w:rPr/>
        <w:t xml:space="preserve"> et </w:t>
      </w:r>
      <w:r>
        <w:rPr>
          <w:rStyle w:val="SourceText"/>
        </w:rPr>
        <w:t>product_service</w:t>
      </w:r>
      <w:r>
        <w:rPr/>
        <w:t>.</w:t>
      </w:r>
    </w:p>
    <w:p>
      <w:pPr>
        <w:pStyle w:val="Heading1"/>
        <w:bidi w:val="0"/>
        <w:spacing w:before="330" w:after="150"/>
        <w:jc w:val="start"/>
        <w:rPr/>
      </w:pPr>
      <w:r>
        <w:rPr/>
        <w:t>5. Extraits de code</w:t>
      </w:r>
    </w:p>
    <w:p>
      <w:pPr>
        <w:pStyle w:val="BodyText"/>
        <w:bidi w:val="0"/>
        <w:spacing w:before="0" w:after="283"/>
        <w:jc w:val="start"/>
        <w:rPr/>
      </w:pPr>
      <w:r>
        <w:rPr/>
        <w:t>Voici quelques morceaux de code courts qui montrent la logique du projet.</w:t>
      </w:r>
    </w:p>
    <w:p>
      <w:pPr>
        <w:pStyle w:val="PreformattedText"/>
        <w:pBdr/>
        <w:bidi w:val="0"/>
        <w:spacing w:before="0" w:after="0"/>
        <w:jc w:val="start"/>
        <w:rPr/>
      </w:pPr>
      <w:r>
        <w:rPr/>
        <w:t>class UserRole(models.TextChoices):</w:t>
      </w:r>
    </w:p>
    <w:p>
      <w:pPr>
        <w:pStyle w:val="PreformattedText"/>
        <w:pBdr/>
        <w:bidi w:val="0"/>
        <w:spacing w:before="0" w:after="0"/>
        <w:jc w:val="start"/>
        <w:rPr/>
      </w:pPr>
      <w:r>
        <w:rPr/>
        <w:t xml:space="preserve">    </w:t>
      </w:r>
      <w:r>
        <w:rPr/>
        <w:t>ADMIN = "admin", "Admin"</w:t>
      </w:r>
    </w:p>
    <w:p>
      <w:pPr>
        <w:pStyle w:val="PreformattedText"/>
        <w:pBdr/>
        <w:bidi w:val="0"/>
        <w:spacing w:before="0" w:after="0"/>
        <w:jc w:val="start"/>
        <w:rPr/>
      </w:pPr>
      <w:r>
        <w:rPr/>
        <w:t xml:space="preserve">    </w:t>
      </w:r>
      <w:r>
        <w:rPr/>
        <w:t>SELLER = "seller", "Seller"</w:t>
      </w:r>
    </w:p>
    <w:p>
      <w:pPr>
        <w:pStyle w:val="PreformattedText"/>
        <w:pBdr/>
        <w:bidi w:val="0"/>
        <w:spacing w:before="0" w:after="0"/>
        <w:jc w:val="start"/>
        <w:rPr/>
      </w:pPr>
      <w:r>
        <w:rPr/>
        <w:t xml:space="preserve">    </w:t>
      </w:r>
      <w:r>
        <w:rPr/>
        <w:t>CLIENT = "client", "Client"</w:t>
      </w:r>
    </w:p>
    <w:p>
      <w:pPr>
        <w:pStyle w:val="PreformattedText"/>
        <w:pBdr/>
        <w:bidi w:val="0"/>
        <w:spacing w:before="0" w:after="0"/>
        <w:jc w:val="start"/>
        <w:rPr/>
      </w:pPr>
      <w:r>
        <w:rPr/>
      </w:r>
    </w:p>
    <w:p>
      <w:pPr>
        <w:pStyle w:val="PreformattedText"/>
        <w:pBdr/>
        <w:bidi w:val="0"/>
        <w:spacing w:before="0" w:after="0"/>
        <w:jc w:val="start"/>
        <w:rPr/>
      </w:pPr>
      <w:r>
        <w:rPr/>
        <w:t>class UserProfile(models.Model):</w:t>
      </w:r>
    </w:p>
    <w:p>
      <w:pPr>
        <w:pStyle w:val="PreformattedText"/>
        <w:pBdr/>
        <w:bidi w:val="0"/>
        <w:spacing w:before="0" w:after="0"/>
        <w:jc w:val="start"/>
        <w:rPr/>
      </w:pPr>
      <w:r>
        <w:rPr/>
        <w:t xml:space="preserve">    </w:t>
      </w:r>
      <w:r>
        <w:rPr/>
        <w:t>user = models.OneToOneField(User, on_delete=models.CASCADE, related_name="profile")</w:t>
      </w:r>
    </w:p>
    <w:p>
      <w:pPr>
        <w:pStyle w:val="PreformattedText"/>
        <w:bidi w:val="0"/>
        <w:spacing w:before="0" w:after="283"/>
        <w:jc w:val="start"/>
        <w:rPr/>
      </w:pPr>
      <w:r>
        <w:rPr/>
        <w:t xml:space="preserve">    </w:t>
      </w:r>
      <w:r>
        <w:rPr/>
        <w:t>role = models.CharField(max_length=16, choices=UserRole.choices, default=UserRole.CLIENT)</w:t>
      </w:r>
    </w:p>
    <w:p>
      <w:pPr>
        <w:pStyle w:val="BodyText"/>
        <w:bidi w:val="0"/>
        <w:spacing w:before="0" w:after="283"/>
        <w:jc w:val="start"/>
        <w:rPr/>
      </w:pPr>
      <w:r>
        <w:rPr/>
        <w:t>Ce passage montre que le projet utilise des rôles simples et faciles à comprendre.</w:t>
      </w:r>
    </w:p>
    <w:p>
      <w:pPr>
        <w:pStyle w:val="PreformattedText"/>
        <w:pBdr/>
        <w:bidi w:val="0"/>
        <w:spacing w:before="0" w:after="0"/>
        <w:jc w:val="start"/>
        <w:rPr/>
      </w:pPr>
      <w:r>
        <w:rPr/>
        <w:t>@receiver(post_save, sender=ProductImage)</w:t>
      </w:r>
    </w:p>
    <w:p>
      <w:pPr>
        <w:pStyle w:val="PreformattedText"/>
        <w:pBdr/>
        <w:bidi w:val="0"/>
        <w:spacing w:before="0" w:after="0"/>
        <w:jc w:val="start"/>
        <w:rPr/>
      </w:pPr>
      <w:r>
        <w:rPr/>
        <w:t>def auto_index_product_image(sender, instance: ProductImage, created: bool, **kwargs):</w:t>
      </w:r>
    </w:p>
    <w:p>
      <w:pPr>
        <w:pStyle w:val="PreformattedText"/>
        <w:pBdr/>
        <w:bidi w:val="0"/>
        <w:spacing w:before="0" w:after="0"/>
        <w:jc w:val="start"/>
        <w:rPr/>
      </w:pPr>
      <w:r>
        <w:rPr/>
        <w:t xml:space="preserve">    </w:t>
      </w:r>
      <w:r>
        <w:rPr/>
        <w:t>if not created or not instance.image:</w:t>
      </w:r>
    </w:p>
    <w:p>
      <w:pPr>
        <w:pStyle w:val="PreformattedText"/>
        <w:pBdr/>
        <w:bidi w:val="0"/>
        <w:spacing w:before="0" w:after="0"/>
        <w:jc w:val="start"/>
        <w:rPr/>
      </w:pPr>
      <w:r>
        <w:rPr/>
        <w:t xml:space="preserve">        </w:t>
      </w:r>
      <w:r>
        <w:rPr/>
        <w:t>return</w:t>
      </w:r>
    </w:p>
    <w:p>
      <w:pPr>
        <w:pStyle w:val="PreformattedText"/>
        <w:pBdr/>
        <w:bidi w:val="0"/>
        <w:spacing w:before="0" w:after="0"/>
        <w:jc w:val="start"/>
        <w:rPr/>
      </w:pPr>
      <w:r>
        <w:rPr/>
      </w:r>
    </w:p>
    <w:p>
      <w:pPr>
        <w:pStyle w:val="PreformattedText"/>
        <w:pBdr/>
        <w:bidi w:val="0"/>
        <w:spacing w:before="0" w:after="0"/>
        <w:jc w:val="start"/>
        <w:rPr/>
      </w:pPr>
      <w:r>
        <w:rPr/>
        <w:t xml:space="preserve">    </w:t>
      </w:r>
      <w:r>
        <w:rPr/>
        <w:t>try:</w:t>
      </w:r>
    </w:p>
    <w:p>
      <w:pPr>
        <w:pStyle w:val="PreformattedText"/>
        <w:pBdr/>
        <w:bidi w:val="0"/>
        <w:spacing w:before="0" w:after="0"/>
        <w:jc w:val="start"/>
        <w:rPr/>
      </w:pPr>
      <w:r>
        <w:rPr/>
        <w:t xml:space="preserve">        </w:t>
      </w:r>
      <w:r>
        <w:rPr/>
        <w:t>index_product_image_record(instance)</w:t>
      </w:r>
    </w:p>
    <w:p>
      <w:pPr>
        <w:pStyle w:val="PreformattedText"/>
        <w:pBdr/>
        <w:bidi w:val="0"/>
        <w:spacing w:before="0" w:after="0"/>
        <w:jc w:val="start"/>
        <w:rPr/>
      </w:pPr>
      <w:r>
        <w:rPr/>
        <w:t xml:space="preserve">    </w:t>
      </w:r>
      <w:r>
        <w:rPr/>
        <w:t>except SearchServiceError:</w:t>
      </w:r>
    </w:p>
    <w:p>
      <w:pPr>
        <w:pStyle w:val="PreformattedText"/>
        <w:bidi w:val="0"/>
        <w:spacing w:before="0" w:after="283"/>
        <w:jc w:val="start"/>
        <w:rPr/>
      </w:pPr>
      <w:r>
        <w:rPr/>
        <w:t xml:space="preserve">        </w:t>
      </w:r>
      <w:r>
        <w:rPr/>
        <w:t>log_search_unavailable_once("index", "Search service unavailable; skipped indexing product images")</w:t>
      </w:r>
    </w:p>
    <w:p>
      <w:pPr>
        <w:pStyle w:val="BodyText"/>
        <w:bidi w:val="0"/>
        <w:spacing w:before="0" w:after="283"/>
        <w:jc w:val="start"/>
        <w:rPr/>
      </w:pPr>
      <w:r>
        <w:rPr/>
        <w:t>Ici, l'image est indexée automatiquement dès qu'elle est enregistrée.</w:t>
      </w:r>
    </w:p>
    <w:p>
      <w:pPr>
        <w:pStyle w:val="PreformattedText"/>
        <w:pBdr/>
        <w:bidi w:val="0"/>
        <w:spacing w:before="0" w:after="0"/>
        <w:jc w:val="start"/>
        <w:rPr/>
      </w:pPr>
      <w:r>
        <w:rPr/>
        <w:t>@lru_cache(maxsize=None)</w:t>
      </w:r>
    </w:p>
    <w:p>
      <w:pPr>
        <w:pStyle w:val="PreformattedText"/>
        <w:pBdr/>
        <w:bidi w:val="0"/>
        <w:spacing w:before="0" w:after="0"/>
        <w:jc w:val="start"/>
        <w:rPr/>
      </w:pPr>
      <w:r>
        <w:rPr/>
        <w:t>def get_embedder(model_id: str | None = None) -&gt; BaseImageEmbedder:</w:t>
      </w:r>
    </w:p>
    <w:p>
      <w:pPr>
        <w:pStyle w:val="PreformattedText"/>
        <w:pBdr/>
        <w:bidi w:val="0"/>
        <w:spacing w:before="0" w:after="0"/>
        <w:jc w:val="start"/>
        <w:rPr/>
      </w:pPr>
      <w:r>
        <w:rPr/>
        <w:t xml:space="preserve">    </w:t>
      </w:r>
      <w:r>
        <w:rPr/>
        <w:t>spec = get_model_spec(model_id)</w:t>
      </w:r>
    </w:p>
    <w:p>
      <w:pPr>
        <w:pStyle w:val="PreformattedText"/>
        <w:pBdr/>
        <w:bidi w:val="0"/>
        <w:spacing w:before="0" w:after="0"/>
        <w:jc w:val="start"/>
        <w:rPr/>
      </w:pPr>
      <w:r>
        <w:rPr/>
        <w:t xml:space="preserve">    </w:t>
      </w:r>
      <w:r>
        <w:rPr/>
        <w:t>if spec.family == "dinov2":</w:t>
      </w:r>
    </w:p>
    <w:p>
      <w:pPr>
        <w:pStyle w:val="PreformattedText"/>
        <w:pBdr/>
        <w:bidi w:val="0"/>
        <w:spacing w:before="0" w:after="0"/>
        <w:jc w:val="start"/>
        <w:rPr/>
      </w:pPr>
      <w:r>
        <w:rPr/>
        <w:t xml:space="preserve">        </w:t>
      </w:r>
      <w:r>
        <w:rPr/>
        <w:t>return DINOv2Embedder(spec.model_id)</w:t>
      </w:r>
    </w:p>
    <w:p>
      <w:pPr>
        <w:pStyle w:val="PreformattedText"/>
        <w:pBdr/>
        <w:bidi w:val="0"/>
        <w:spacing w:before="0" w:after="0"/>
        <w:jc w:val="start"/>
        <w:rPr/>
      </w:pPr>
      <w:r>
        <w:rPr/>
        <w:t xml:space="preserve">    </w:t>
      </w:r>
      <w:r>
        <w:rPr/>
        <w:t>if spec.family == "clip":</w:t>
      </w:r>
    </w:p>
    <w:p>
      <w:pPr>
        <w:pStyle w:val="PreformattedText"/>
        <w:pBdr/>
        <w:bidi w:val="0"/>
        <w:spacing w:before="0" w:after="0"/>
        <w:jc w:val="start"/>
        <w:rPr/>
      </w:pPr>
      <w:r>
        <w:rPr/>
        <w:t xml:space="preserve">        </w:t>
      </w:r>
      <w:r>
        <w:rPr/>
        <w:t>return CLIPImageEmbedder(spec.model_id)</w:t>
      </w:r>
    </w:p>
    <w:p>
      <w:pPr>
        <w:pStyle w:val="PreformattedText"/>
        <w:bidi w:val="0"/>
        <w:spacing w:before="0" w:after="283"/>
        <w:jc w:val="start"/>
        <w:rPr/>
      </w:pPr>
      <w:r>
        <w:rPr/>
        <w:t xml:space="preserve">    </w:t>
      </w:r>
      <w:r>
        <w:rPr/>
        <w:t>raise ValueError(f"unsupported model family: {spec.family}")</w:t>
      </w:r>
    </w:p>
    <w:p>
      <w:pPr>
        <w:pStyle w:val="BodyText"/>
        <w:bidi w:val="0"/>
        <w:spacing w:before="0" w:after="283"/>
        <w:jc w:val="start"/>
        <w:rPr/>
      </w:pPr>
      <w:r>
        <w:rPr/>
        <w:t>Ce code choisit le bon modèle d'embedding selon la configuration.</w:t>
      </w:r>
    </w:p>
    <w:p>
      <w:pPr>
        <w:pStyle w:val="Heading1"/>
        <w:bidi w:val="0"/>
        <w:spacing w:before="330" w:after="150"/>
        <w:jc w:val="start"/>
        <w:rPr/>
      </w:pPr>
      <w:r>
        <w:rPr/>
        <w:t>6. Communication et déploiement</w:t>
      </w:r>
    </w:p>
    <w:p>
      <w:pPr>
        <w:pStyle w:val="BodyText"/>
        <w:bidi w:val="0"/>
        <w:spacing w:before="0" w:after="283"/>
        <w:jc w:val="start"/>
        <w:rPr/>
      </w:pPr>
      <w:r>
        <w:rPr/>
        <w:t>La communication entre services se fait par HTTP avec des API REST. Le projet utilise Docker Compose pour lancer tous les conteneurs, les bases PostgreSQL et Qdrant en une seule commande. Nginx expose l'application sur un port unique, ce qui simplifie l'utilisation.</w:t>
      </w:r>
    </w:p>
    <w:p>
      <w:pPr>
        <w:pStyle w:val="Heading2"/>
        <w:numPr>
          <w:ilvl w:val="0"/>
          <w:numId w:val="0"/>
        </w:numPr>
        <w:bidi w:val="0"/>
        <w:spacing w:before="240" w:after="120"/>
        <w:jc w:val="start"/>
        <w:rPr/>
      </w:pPr>
      <w:r>
        <w:rPr/>
        <w:t>Flux principal de recherche</w:t>
      </w:r>
    </w:p>
    <w:p>
      <w:pPr>
        <w:pStyle w:val="BodyText"/>
        <w:numPr>
          <w:ilvl w:val="0"/>
          <w:numId w:val="3"/>
        </w:numPr>
        <w:tabs>
          <w:tab w:val="clear" w:pos="1134"/>
          <w:tab w:val="left" w:pos="709" w:leader="none"/>
        </w:tabs>
        <w:bidi w:val="0"/>
        <w:spacing w:before="0" w:after="0"/>
        <w:ind w:hanging="283" w:start="709"/>
        <w:jc w:val="start"/>
        <w:rPr/>
      </w:pPr>
      <w:r>
        <w:rPr/>
        <w:t xml:space="preserve">L'utilisateur envoie une image. </w:t>
      </w:r>
    </w:p>
    <w:p>
      <w:pPr>
        <w:pStyle w:val="BodyText"/>
        <w:numPr>
          <w:ilvl w:val="0"/>
          <w:numId w:val="3"/>
        </w:numPr>
        <w:tabs>
          <w:tab w:val="clear" w:pos="1134"/>
          <w:tab w:val="left" w:pos="709" w:leader="none"/>
        </w:tabs>
        <w:bidi w:val="0"/>
        <w:spacing w:before="0" w:after="0"/>
        <w:ind w:hanging="283" w:start="709"/>
        <w:jc w:val="start"/>
        <w:rPr/>
      </w:pPr>
      <w:r>
        <w:rPr>
          <w:rStyle w:val="SourceText"/>
        </w:rPr>
        <w:t>main_service</w:t>
      </w:r>
      <w:r>
        <w:rPr/>
        <w:t xml:space="preserve"> transmet la requête à </w:t>
      </w:r>
      <w:r>
        <w:rPr>
          <w:rStyle w:val="SourceText"/>
        </w:rPr>
        <w:t>search_service</w:t>
      </w:r>
      <w:r>
        <w:rPr/>
        <w:t xml:space="preserve">. </w:t>
      </w:r>
    </w:p>
    <w:p>
      <w:pPr>
        <w:pStyle w:val="BodyText"/>
        <w:numPr>
          <w:ilvl w:val="0"/>
          <w:numId w:val="3"/>
        </w:numPr>
        <w:tabs>
          <w:tab w:val="clear" w:pos="1134"/>
          <w:tab w:val="left" w:pos="709" w:leader="none"/>
        </w:tabs>
        <w:bidi w:val="0"/>
        <w:spacing w:before="0" w:after="0"/>
        <w:ind w:hanging="283" w:start="709"/>
        <w:jc w:val="start"/>
        <w:rPr/>
      </w:pPr>
      <w:r>
        <w:rPr>
          <w:rStyle w:val="SourceText"/>
        </w:rPr>
        <w:t>search_service</w:t>
      </w:r>
      <w:r>
        <w:rPr/>
        <w:t xml:space="preserve"> calcule l'embedding et cherche dans Qdrant. </w:t>
      </w:r>
    </w:p>
    <w:p>
      <w:pPr>
        <w:pStyle w:val="BodyText"/>
        <w:numPr>
          <w:ilvl w:val="0"/>
          <w:numId w:val="3"/>
        </w:numPr>
        <w:tabs>
          <w:tab w:val="clear" w:pos="1134"/>
          <w:tab w:val="left" w:pos="709" w:leader="none"/>
        </w:tabs>
        <w:bidi w:val="0"/>
        <w:spacing w:before="0" w:after="0"/>
        <w:ind w:hanging="283" w:start="709"/>
        <w:jc w:val="start"/>
        <w:rPr/>
      </w:pPr>
      <w:r>
        <w:rPr>
          <w:rStyle w:val="SourceText"/>
        </w:rPr>
        <w:t>main_service</w:t>
      </w:r>
      <w:r>
        <w:rPr/>
        <w:t xml:space="preserve"> récupère ensuite les détails des produits dans </w:t>
      </w:r>
      <w:r>
        <w:rPr>
          <w:rStyle w:val="SourceText"/>
        </w:rPr>
        <w:t>product_service</w:t>
      </w:r>
      <w:r>
        <w:rPr/>
        <w:t xml:space="preserve">. </w:t>
      </w:r>
    </w:p>
    <w:p>
      <w:pPr>
        <w:pStyle w:val="BodyText"/>
        <w:numPr>
          <w:ilvl w:val="0"/>
          <w:numId w:val="3"/>
        </w:numPr>
        <w:tabs>
          <w:tab w:val="clear" w:pos="1134"/>
          <w:tab w:val="left" w:pos="709" w:leader="none"/>
        </w:tabs>
        <w:bidi w:val="0"/>
        <w:ind w:hanging="283" w:start="709"/>
        <w:jc w:val="start"/>
        <w:rPr/>
      </w:pPr>
      <w:r>
        <w:rPr/>
        <w:t xml:space="preserve">Le résultat final est renvoyé au navigateur. </w:t>
      </w:r>
    </w:p>
    <w:p>
      <w:pPr>
        <w:pStyle w:val="Heading1"/>
        <w:bidi w:val="0"/>
        <w:spacing w:before="330" w:after="150"/>
        <w:jc w:val="start"/>
        <w:rPr/>
      </w:pPr>
      <w:r>
        <w:rPr/>
        <w:t>7. Conclusion</w:t>
      </w:r>
    </w:p>
    <w:p>
      <w:pPr>
        <w:pStyle w:val="BodyText"/>
        <w:bidi w:val="0"/>
        <w:spacing w:before="0" w:after="283"/>
        <w:jc w:val="start"/>
        <w:rPr/>
      </w:pPr>
      <w:r>
        <w:rPr/>
        <w:t>Le projet est proprement découpé et facile à comprendre. La séparation des services est claire, l'authentification est simple, et la partie recherche visuelle est bien isolée. Le résultat donne un système réaliste, pédagogique et assez proche d'une vraie architecture de production, tout en restant simple à lancer en local.</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Courier New">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Arial;sans-serif" w:hAnsi="Arial;sans-serif" w:eastAsia="Arial;sans-serif" w:cs="Arial;sans-serif"/>
      <w:color w:val="111111"/>
      <w:sz w:val="22"/>
      <w:szCs w:val="22"/>
      <w:lang w:val="en-US" w:eastAsia="zh-CN" w:bidi="hi-IN"/>
    </w:rPr>
  </w:style>
  <w:style w:type="paragraph" w:styleId="Heading1">
    <w:name w:val="heading 1"/>
    <w:basedOn w:val="Heading"/>
    <w:next w:val="BodyText"/>
    <w:qFormat/>
    <w:pPr>
      <w:spacing w:before="330" w:after="150"/>
    </w:pPr>
    <w:rPr>
      <w:b/>
      <w:bCs/>
      <w:sz w:val="36"/>
      <w:szCs w:val="36"/>
    </w:rPr>
  </w:style>
  <w:style w:type="paragraph" w:styleId="Heading2">
    <w:name w:val="heading 2"/>
    <w:basedOn w:val="Heading"/>
    <w:next w:val="BodyText"/>
    <w:qFormat/>
    <w:pPr>
      <w:numPr>
        <w:ilvl w:val="0"/>
        <w:numId w:val="0"/>
      </w:numPr>
      <w:spacing w:before="240" w:after="120"/>
      <w:outlineLvl w:val="1"/>
    </w:pPr>
    <w:rPr>
      <w:rFonts w:ascii="Liberation Serif" w:hAnsi="Liberation Serif" w:eastAsia="Noto Serif CJK SC" w:cs="Liberation Sans"/>
      <w:b/>
      <w:bCs/>
      <w:sz w:val="27"/>
      <w:szCs w:val="27"/>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PreformattedText">
    <w:name w:val="Preformatted Text"/>
    <w:basedOn w:val="Normal"/>
    <w:qFormat/>
    <w:pPr>
      <w:pBdr>
        <w:top w:val="single" w:sz="2" w:space="8" w:color="999999"/>
        <w:left w:val="single" w:sz="2" w:space="8" w:color="999999"/>
        <w:bottom w:val="single" w:sz="2" w:space="8" w:color="999999"/>
        <w:right w:val="single" w:sz="2" w:space="8" w:color="999999"/>
      </w:pBdr>
      <w:spacing w:before="0" w:after="0"/>
    </w:pPr>
    <w:rPr>
      <w:rFonts w:ascii="Courier New;monospace" w:hAnsi="Courier New;monospace" w:eastAsia="Courier New;monospace" w:cs="Courier New;monospace"/>
      <w:sz w:val="19"/>
      <w:szCs w:val="19"/>
    </w:rPr>
  </w:style>
  <w:style w:type="paragraph" w:styleId="BodyTextsubtitle">
    <w:name w:val="Body Text.subtitle"/>
    <w:basedOn w:val="BodyText"/>
    <w:qFormat/>
    <w:pPr>
      <w:jc w:val="center"/>
    </w:pPr>
    <w:rPr>
      <w:i/>
      <w:iCs/>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1</Pages>
  <Words>728</Words>
  <Characters>4615</Characters>
  <CharactersWithSpaces>5332</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Rapport de projet - Apex Motors</dc:title>
</cp:coreProperties>
</file>

<file path=docProps/custom.xml><?xml version="1.0" encoding="utf-8"?>
<Properties xmlns="http://schemas.openxmlformats.org/officeDocument/2006/custom-properties" xmlns:vt="http://schemas.openxmlformats.org/officeDocument/2006/docPropsVTypes"/>
</file>