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2,000 words (test length)</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2,000 words (test length)</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2,000 words (test length)</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2,000 words (test length)</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2,000 words (test length)</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2,000 words (test length)</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2,000 words (test length)</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2,000 words (test length)</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2.1 test amendment (18 October 2026): length set to 2,000 words for every book type so a live test can run (section 3 table and section 10 table). Original lengths to restore when the owner says: cozy mystery or romance novel 55,000 to 65,000 words; kids’ chapter book 10,000 to 15,000 words; bedtime story collection 2,000 to 4,000 words per story; early reader 1,500 to 3,000 words; practical guide or workbook 11,000 to 25,000 words.</w:t>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 xml:space="preserve">original guide (kept as</w:t>
      </w:r>
      <w:r>
        <w:t xml:space="preserve"> </w:t>
      </w:r>
      <w:r>
        <w:rPr>
          <w:rStyle w:val="VerbatimChar"/>
        </w:rPr>
        <w:t xml:space="preserve">guide-v1.docx</w:t>
      </w:r>
      <w:r>
        <w:t xml:space="preserve">).</w:t>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