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Beneath the trees’ name, I have provided the location of the trees if you would like to share this for the exhibition.</w:t>
      </w:r>
    </w:p>
    <w:p w:rsidR="00000000" w:rsidDel="00000000" w:rsidP="00000000" w:rsidRDefault="00000000" w:rsidRPr="00000000" w14:paraId="00000002">
      <w:pPr>
        <w:rPr/>
      </w:pPr>
      <w:r w:rsidDel="00000000" w:rsidR="00000000" w:rsidRPr="00000000">
        <w:rPr>
          <w:rtl w:val="0"/>
        </w:rPr>
        <w:t xml:space="preserve">You are free to choose all or any of the submitted tree portraits.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Selborne Yew</w:t>
      </w:r>
    </w:p>
    <w:p w:rsidR="00000000" w:rsidDel="00000000" w:rsidP="00000000" w:rsidRDefault="00000000" w:rsidRPr="00000000" w14:paraId="00000005">
      <w:pPr>
        <w:rPr/>
      </w:pPr>
      <w:r w:rsidDel="00000000" w:rsidR="00000000" w:rsidRPr="00000000">
        <w:rPr>
          <w:rtl w:val="0"/>
        </w:rPr>
        <w:t xml:space="preserve">Selborne, Hampshire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Original Bramley</w:t>
      </w:r>
    </w:p>
    <w:p w:rsidR="00000000" w:rsidDel="00000000" w:rsidP="00000000" w:rsidRDefault="00000000" w:rsidRPr="00000000" w14:paraId="00000008">
      <w:pPr>
        <w:rPr/>
      </w:pPr>
      <w:r w:rsidDel="00000000" w:rsidR="00000000" w:rsidRPr="00000000">
        <w:rPr>
          <w:rtl w:val="0"/>
        </w:rPr>
        <w:t xml:space="preserve">Southwell, Nottinghamshire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Tortworth Chestnut</w:t>
      </w:r>
    </w:p>
    <w:p w:rsidR="00000000" w:rsidDel="00000000" w:rsidP="00000000" w:rsidRDefault="00000000" w:rsidRPr="00000000" w14:paraId="0000000B">
      <w:pPr>
        <w:rPr/>
      </w:pPr>
      <w:r w:rsidDel="00000000" w:rsidR="00000000" w:rsidRPr="00000000">
        <w:rPr>
          <w:rtl w:val="0"/>
        </w:rPr>
        <w:t xml:space="preserve">Wotton-under-Edge, Gloucestershire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Spanish Chestnut at Croft</w:t>
      </w:r>
    </w:p>
    <w:p w:rsidR="00000000" w:rsidDel="00000000" w:rsidP="00000000" w:rsidRDefault="00000000" w:rsidRPr="00000000" w14:paraId="0000000E">
      <w:pPr>
        <w:rPr/>
      </w:pPr>
      <w:r w:rsidDel="00000000" w:rsidR="00000000" w:rsidRPr="00000000">
        <w:rPr>
          <w:rtl w:val="0"/>
        </w:rPr>
        <w:t xml:space="preserve">Croft, Herefordshire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Borrowdale Yew(s)</w:t>
      </w:r>
    </w:p>
    <w:p w:rsidR="00000000" w:rsidDel="00000000" w:rsidP="00000000" w:rsidRDefault="00000000" w:rsidRPr="00000000" w14:paraId="00000011">
      <w:pPr>
        <w:rPr/>
      </w:pPr>
      <w:r w:rsidDel="00000000" w:rsidR="00000000" w:rsidRPr="00000000">
        <w:rPr>
          <w:rtl w:val="0"/>
        </w:rPr>
        <w:t xml:space="preserve">Borrowdale, Cumbria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Westonbirt Lime Tree</w:t>
      </w:r>
    </w:p>
    <w:p w:rsidR="00000000" w:rsidDel="00000000" w:rsidP="00000000" w:rsidRDefault="00000000" w:rsidRPr="00000000" w14:paraId="00000014">
      <w:pPr>
        <w:rPr/>
      </w:pPr>
      <w:r w:rsidDel="00000000" w:rsidR="00000000" w:rsidRPr="00000000">
        <w:rPr>
          <w:rtl w:val="0"/>
        </w:rPr>
        <w:t xml:space="preserve">Westonbirt, The National Arboretum, Gloucestershire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Major Oak</w:t>
      </w:r>
    </w:p>
    <w:p w:rsidR="00000000" w:rsidDel="00000000" w:rsidP="00000000" w:rsidRDefault="00000000" w:rsidRPr="00000000" w14:paraId="00000017">
      <w:pPr>
        <w:rPr/>
      </w:pPr>
      <w:r w:rsidDel="00000000" w:rsidR="00000000" w:rsidRPr="00000000">
        <w:rPr>
          <w:rtl w:val="0"/>
        </w:rPr>
        <w:t xml:space="preserve">Sherwood Forest, Nottinghamshire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Umbrella Tree at Levens Hall</w:t>
      </w:r>
    </w:p>
    <w:p w:rsidR="00000000" w:rsidDel="00000000" w:rsidP="00000000" w:rsidRDefault="00000000" w:rsidRPr="00000000" w14:paraId="0000001A">
      <w:pPr>
        <w:rPr/>
      </w:pPr>
      <w:r w:rsidDel="00000000" w:rsidR="00000000" w:rsidRPr="00000000">
        <w:rPr>
          <w:rtl w:val="0"/>
        </w:rPr>
        <w:t xml:space="preserve">Kendal, Cumbria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color w:val="1f1f1f"/>
          <w:sz w:val="24"/>
          <w:szCs w:val="24"/>
          <w:highlight w:val="white"/>
          <w:rtl w:val="0"/>
        </w:rPr>
        <w:t xml:space="preserve">What is your vision of tomorrow? How does your piece illuminate the world you want to live in?</w:t>
      </w:r>
      <w:r w:rsidDel="00000000" w:rsidR="00000000" w:rsidRPr="00000000">
        <w:rPr>
          <w:rtl w:val="0"/>
        </w:rPr>
      </w:r>
    </w:p>
    <w:p w:rsidR="00000000" w:rsidDel="00000000" w:rsidP="00000000" w:rsidRDefault="00000000" w:rsidRPr="00000000" w14:paraId="0000001D">
      <w:pPr>
        <w:rPr>
          <w:color w:val="202124"/>
          <w:highlight w:val="white"/>
        </w:rPr>
      </w:pPr>
      <w:r w:rsidDel="00000000" w:rsidR="00000000" w:rsidRPr="00000000">
        <w:rPr>
          <w:rtl w:val="0"/>
        </w:rPr>
        <w:t xml:space="preserve">These ink drawings are part of my ongoing ‘Meeting Trees’ series, in which I travel the country making portraits of heritage trees from a little book called ‘50 Great British Trees’. </w:t>
      </w:r>
      <w:r w:rsidDel="00000000" w:rsidR="00000000" w:rsidRPr="00000000">
        <w:rPr>
          <w:color w:val="202124"/>
          <w:highlight w:val="white"/>
          <w:rtl w:val="0"/>
        </w:rPr>
        <w:t xml:space="preserve">Between them, the trees tell a sprawling array of events and stories, from historical fact to legends and folklore, that have trickled through the generations. </w:t>
      </w:r>
      <w:r w:rsidDel="00000000" w:rsidR="00000000" w:rsidRPr="00000000">
        <w:rPr>
          <w:color w:val="202124"/>
          <w:highlight w:val="white"/>
          <w:rtl w:val="0"/>
        </w:rPr>
        <w:t xml:space="preserve">With the possibility to exist for hundreds or even thousands of years, trees are exceptional living witnesses to our histories. Rooted, steadfast presences in collective consciousness, they breathe life into our stories and connect people across the ages.</w:t>
      </w:r>
      <w:r w:rsidDel="00000000" w:rsidR="00000000" w:rsidRPr="00000000">
        <w:rPr>
          <w:rtl w:val="0"/>
        </w:rPr>
      </w:r>
    </w:p>
    <w:p w:rsidR="00000000" w:rsidDel="00000000" w:rsidP="00000000" w:rsidRDefault="00000000" w:rsidRPr="00000000" w14:paraId="0000001E">
      <w:pPr>
        <w:rPr>
          <w:color w:val="202124"/>
          <w:highlight w:val="white"/>
        </w:rPr>
      </w:pPr>
      <w:r w:rsidDel="00000000" w:rsidR="00000000" w:rsidRPr="00000000">
        <w:rPr>
          <w:rtl w:val="0"/>
        </w:rPr>
      </w:r>
    </w:p>
    <w:p w:rsidR="00000000" w:rsidDel="00000000" w:rsidP="00000000" w:rsidRDefault="00000000" w:rsidRPr="00000000" w14:paraId="0000001F">
      <w:pPr>
        <w:rPr>
          <w:color w:val="202124"/>
          <w:highlight w:val="white"/>
        </w:rPr>
      </w:pPr>
      <w:r w:rsidDel="00000000" w:rsidR="00000000" w:rsidRPr="00000000">
        <w:rPr>
          <w:color w:val="1f1f1f"/>
          <w:sz w:val="24"/>
          <w:szCs w:val="24"/>
          <w:highlight w:val="white"/>
          <w:rtl w:val="0"/>
        </w:rPr>
        <w:t xml:space="preserve">A brief introduction to who you are and your work:</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am an animator and illustrator telling stories through digital and analogue drawing, comic strips, film and installation projection. Alongside commercial projects and commissions, I produce my own moving image work for presentation at film festivals, galleries and online. My work brings together observational documentary with subject research, peeling through layers of time, a gentle humour often present. Drawing is integral at the root of my practice, reflecting an interest in traditional crafts and the making process. </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