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4.png" ContentType="image/png"/>
  <Override PartName="/word/media/rId58.png" ContentType="image/png"/>
  <Override PartName="/word/media/rId20.png" ContentType="image/png"/>
  <Override PartName="/word/media/rId46.png" ContentType="image/png"/>
  <Override PartName="/word/media/rId59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7bc1db9f930c2f7e46888d0ce080394f5681c2a"/>
    <w:p>
      <w:pPr>
        <w:pStyle w:val="Heading1"/>
      </w:pPr>
      <w:r>
        <w:t xml:space="preserve">A 66,048-point Kerdock rule is basically optimal - for the static problem it actually solves</w:t>
      </w:r>
    </w:p>
    <w:p>
      <w:pPr>
        <w:pStyle w:val="FirstParagraph"/>
      </w:pPr>
      <w:r>
        <w:t xml:space="preserve">I spent a large part of an estimator competition trying to beat a structured Kerdock / mutually-unbiased-basis quadrature rule.</w:t>
      </w:r>
    </w:p>
    <w:p>
      <w:pPr>
        <w:pStyle w:val="BodyText"/>
      </w:pPr>
      <w:r>
        <w:t xml:space="preserve">The obvious interpretation of repeated failure would be that I had not found the right static nodes or weights. The mathematical work now supports a much stronger conclusion:</w:t>
      </w:r>
    </w:p>
    <w:p>
      <w:pPr>
        <w:pStyle w:val="BlockText"/>
      </w:pPr>
      <w:r>
        <w:t xml:space="preserve">For the limiting depth-32 ReLU kernel in dimension 256, complete Kerdock is within about</w:t>
      </w:r>
      <w:r>
        <w:t xml:space="preserve"> </w:t>
      </w:r>
      <w:r>
        <w:rPr>
          <w:b/>
          <w:bCs/>
        </w:rPr>
        <w:t xml:space="preserve">0.0233%</w:t>
      </w:r>
      <w:r>
        <w:t xml:space="preserve"> </w:t>
      </w:r>
      <w:r>
        <w:t xml:space="preserve">of optimal among all static, network-independent, nonnegative mass-one rules with the same 66,048-node budget.</w:t>
      </w:r>
    </w:p>
    <w:p>
      <w:pPr>
        <w:pStyle w:val="FirstParagraph"/>
      </w:pPr>
      <w:r>
        <w:t xml:space="preserve">Even if arbitrary signed weights are allowed, the fully replayable frozen witness proves that the optimum retains at least</w:t>
      </w:r>
      <w:r>
        <w:t xml:space="preserve"> </w:t>
      </w:r>
      <w:r>
        <w:rPr>
          <w:b/>
          <w:bCs/>
        </w:rPr>
        <w:t xml:space="preserve">93.7060%</w:t>
      </w:r>
      <w:r>
        <w:t xml:space="preserve"> </w:t>
      </w:r>
      <w:r>
        <w:t xml:space="preserve">of Kerdock risk. That is at most a</w:t>
      </w:r>
      <w:r>
        <w:t xml:space="preserve"> </w:t>
      </w:r>
      <w:r>
        <w:rPr>
          <w:b/>
          <w:bCs/>
        </w:rPr>
        <w:t xml:space="preserve">6.2940% reduction in Kerdock risk</w:t>
      </w:r>
      <w:r>
        <w:t xml:space="preserve"> </w:t>
      </w:r>
      <w:r>
        <w:t xml:space="preserve">at the same node budget. It is not a wall-time or equal-cost theorem.</w:t>
      </w:r>
    </w:p>
    <w:p>
      <w:pPr>
        <w:pStyle w:val="BodyText"/>
      </w:pPr>
      <w:r>
        <w:t xml:space="preserve">This does not prove that Kerdock is globally optimal for every white-box neural expectation estimator. It proves that the particular problem Kerdock solves - fixed spherical nodes, fixed linear weights, no adaptation to the realized network - is essentially exhausted.</w:t>
      </w:r>
    </w:p>
    <w:bookmarkStart w:id="20" w:name="the-integration-problem"/>
    <w:p>
      <w:pPr>
        <w:pStyle w:val="Heading2"/>
      </w:pPr>
      <w:r>
        <w:t xml:space="preserve">The integration problem</w:t>
      </w:r>
    </w:p>
    <w:p>
      <w:pPr>
        <w:pStyle w:val="FirstParagraph"/>
      </w:pPr>
      <w:r>
        <w:t xml:space="preserve">The target is the expected activation of a bias-free deep ReLU network under a standard Gaussian input. Positive homogeneity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R</m:t>
              </m:r>
            </m:e>
          </m:d>
          <m:r>
            <m:t> 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uniform on the sphere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independent Gaussian radius. The difficult part is therefore spherical integration.</w:t>
      </w:r>
    </w:p>
    <w:p>
      <w:pPr>
        <w:pStyle w:val="BodyText"/>
      </w:pPr>
      <w:r>
        <w:t xml:space="preserve">The baseline uses 129 complete real mutually unbiased bases in dimension 256: 128 Kerdock/Walsh-Hadamard chirp bases plus the coordinate basis. Evaluating all vectors and their antipodes gives 66,048 points.</w:t>
      </w:r>
    </w:p>
    <w:p>
      <w:pPr>
        <w:pStyle w:val="BodyText"/>
      </w:pPr>
      <w:r>
        <w:t xml:space="preserve">Why is this design strong? Every complete basis is isotropic, antipodal pairing removes odd structure, and mutual unbiasedness makes all cross-basis inner products have the same magnitude. Low-degree angular components cancel exactly; the remaining error is a high-degree deterministic cubature phase.</w:t>
      </w:r>
    </w:p>
    <w:bookmarkEnd w:id="20"/>
    <w:bookmarkStart w:id="23" w:name="two-different-near-optimality-statements"/>
    <w:p>
      <w:pPr>
        <w:pStyle w:val="Heading2"/>
      </w:pPr>
      <w:r>
        <w:t xml:space="preserve">Two different near-optimality statements</w:t>
      </w:r>
    </w:p>
    <w:bookmarkStart w:id="21" w:name="nonnegative-rules-at-most-0.0233-room"/>
    <w:p>
      <w:pPr>
        <w:pStyle w:val="Heading3"/>
      </w:pPr>
      <w:r>
        <w:t xml:space="preserve">1. Nonnegative rules: at most 0.0233% room</w:t>
      </w:r>
    </w:p>
    <w:p>
      <w:pPr>
        <w:pStyle w:val="FirstParagraph"/>
      </w:pPr>
      <w:r>
        <w:t xml:space="preserve">For the infinite-width depth-32 ReLU kernel, the average squared integration error is an RKHS discrepancy. The kernel has a nonnegative Gegenbauer expansion, so a Delsarte-style positive-definite minorant gives a lower bound for every nonnegative probability rule.</w:t>
      </w:r>
    </w:p>
    <w:p>
      <w:pPr>
        <w:pStyle w:val="BodyText"/>
      </w:pPr>
      <w:r>
        <w:t xml:space="preserve">The complete auxiliary optimization turns out to have a unique degree-five solution. It is a Hermite interpolant touching the ReLU kernel at three algebraic points. Exact Gaussian quadrature supplies the dual certificate; exact recurrences eliminate every higher Gegenbauer degree; directed interval arithmetic proves the sixth derivative is positive; and an interval linear-system check proves all five nonconstant coefficients are positive.</w:t>
      </w:r>
    </w:p>
    <w:p>
      <w:pPr>
        <w:pStyle w:val="BodyText"/>
      </w:pPr>
      <w:r>
        <w:t xml:space="preserve">The resulting ratio 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k</m:t>
                      </m:r>
                    </m:sub>
                  </m:sSub>
                </m:e>
              </m:d>
            </m:num>
            <m:den>
              <m:limLow>
                <m:e>
                  <m:r>
                    <m:rPr>
                      <m:sty m:val="p"/>
                    </m:rPr>
                    <m:t>inf</m:t>
                  </m:r>
                </m:e>
                <m:lim>
                  <m:r>
                    <m:t>Q</m:t>
                  </m:r>
                </m:lim>
              </m:limLow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</m:den>
          </m:f>
          <m:r>
            <m:rPr>
              <m:sty m:val="p"/>
            </m:rPr>
            <m:t>≤</m:t>
          </m:r>
          <m:r>
            <m:t>1.0002332417295004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Kerdock may be exactly optimal, or may be slightly suboptimal, but the maximum certified excess is only 0.0233242%.</w:t>
      </w:r>
    </w:p>
    <w:bookmarkEnd w:id="21"/>
    <w:bookmarkStart w:id="22" w:name="Xfc0a964e0ec6646588d118448107b0655aacee4"/>
    <w:p>
      <w:pPr>
        <w:pStyle w:val="Heading3"/>
      </w:pPr>
      <w:r>
        <w:t xml:space="preserve">2. Signed rules: at most 6.294% risk reduction in the audited replay</w:t>
      </w:r>
    </w:p>
    <w:p>
      <w:pPr>
        <w:pStyle w:val="FirstParagraph"/>
      </w:pPr>
      <w:r>
        <w:t xml:space="preserve">Signed weights are much harder because the usual positive-definite argument no longer works. The key replacement is an inertia constraint.</w:t>
      </w:r>
    </w:p>
    <w:p>
      <w:pPr>
        <w:pStyle w:val="BodyText"/>
      </w:pPr>
      <w:r>
        <w:t xml:space="preserve">For a harmonic comparison profile, the atomic moment matrix has the form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T</m:t>
              </m:r>
            </m:sup>
          </m:sSup>
          <m:r>
            <m:t>W</m:t>
          </m:r>
          <m:r>
            <m:t>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diagonal with the cubature weights. The number of positive eigenvalues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cannot exceed the number of positive weights. If a symmetric matrix has trace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positive eigenvalues,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M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≥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/</m:t>
          </m:r>
          <m:r>
            <m:t>p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Negative eigenvalues do not help carry positive trace; they only add squared norm.</w:t>
      </w:r>
    </w:p>
    <w:p>
      <w:pPr>
        <w:pStyle w:val="BodyText"/>
      </w:pPr>
      <w:r>
        <w:t xml:space="preserve">Combining this lemma with the released frozen degree-280 comparison witness gives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≥</m:t>
          </m:r>
          <m:r>
            <m:t>0.9370601683665084</m:t>
          </m:r>
          <m:r>
            <m:t> 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Equivalently,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k</m:t>
                      </m:r>
                    </m:sub>
                  </m:sSub>
                </m:e>
              </m:d>
            </m:num>
            <m:den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</m:den>
          </m:f>
          <m:r>
            <m:rPr>
              <m:sty m:val="p"/>
            </m:rPr>
            <m:t>≤</m:t>
          </m:r>
          <m:r>
            <m:t>1.0671673322143325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factor minus one is 6.7167%, but 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percentage reduction in Kerdock risk. The actual maximum reduction is</w:t>
      </w:r>
      <w:r>
        <w:t xml:space="preserve"> </w:t>
      </w:r>
      <w:r>
        <w:rPr>
          <w:rStyle w:val="VerbatimChar"/>
        </w:rPr>
        <w:t xml:space="preserve">1 - 0.937060168... = 6.293983...%</w:t>
      </w:r>
      <w:r>
        <w:t xml:space="preserve">. A marginally stronger reoptimized constant was reported later, but its rational witness was not recovered, so it is not the public headline.</w:t>
      </w:r>
    </w:p>
    <w:bookmarkEnd w:id="22"/>
    <w:bookmarkEnd w:id="23"/>
    <w:bookmarkStart w:id="24" w:name="Xd1f706d1c016fdb594337c738f746968494d7e6"/>
    <w:p>
      <w:pPr>
        <w:pStyle w:val="Heading2"/>
      </w:pPr>
      <w:r>
        <w:t xml:space="preserve">Many negative-weight support entries are especially bad</w:t>
      </w:r>
    </w:p>
    <w:p>
      <w:pPr>
        <w:pStyle w:val="FirstParagraph"/>
      </w:pPr>
      <w:r>
        <w:t xml:space="preserve">The same argument strengthens as the number of negative-weight support entries increases. After duplicate locations are consolidated and zero weights removed:</w:t>
      </w:r>
    </w:p>
    <w:p>
      <w:pPr>
        <w:pStyle w:val="Compact"/>
        <w:numPr>
          <w:ilvl w:val="0"/>
          <w:numId w:val="1001"/>
        </w:numPr>
      </w:pPr>
      <w:r>
        <w:t xml:space="preserve">at least 1,072 negative-weight support entries: less than 1.05x possible Kerdock-to-rule factor;</w:t>
      </w:r>
    </w:p>
    <w:p>
      <w:pPr>
        <w:pStyle w:val="Compact"/>
        <w:numPr>
          <w:ilvl w:val="0"/>
          <w:numId w:val="1001"/>
        </w:numPr>
      </w:pPr>
      <w:r>
        <w:t xml:space="preserve">at least 4,160 entries: certified worse than Kerdock;</w:t>
      </w:r>
    </w:p>
    <w:p>
      <w:pPr>
        <w:pStyle w:val="Compact"/>
        <w:numPr>
          <w:ilvl w:val="0"/>
          <w:numId w:val="1001"/>
        </w:numPr>
      </w:pPr>
      <w:r>
        <w:t xml:space="preserve">at least 8,192 entries: substantially worse.</w:t>
      </w:r>
    </w:p>
    <w:p>
      <w:pPr>
        <w:pStyle w:val="FirstParagraph"/>
      </w:pPr>
      <w:r>
        <w:t xml:space="preserve">Any static signed rule near the audited 1.067168x boundary would need very few negative-weight support entries. This count does not control the magnitude of total negative mass, and the theorem does not say such a good rule exists.</w:t>
      </w:r>
    </w:p>
    <w:bookmarkEnd w:id="24"/>
    <w:bookmarkStart w:id="25" w:name="the-proof-method-itself-hits-a-wall"/>
    <w:p>
      <w:pPr>
        <w:pStyle w:val="Heading2"/>
      </w:pPr>
      <w:r>
        <w:t xml:space="preserve">The proof method itself hits a wall</w:t>
      </w:r>
    </w:p>
    <w:p>
      <w:pPr>
        <w:pStyle w:val="FirstParagraph"/>
      </w:pPr>
      <w:r>
        <w:t xml:space="preserve">The signed certificate originally came from rank and harmonic block-trace constraints. A natural next idea was to force all comparison profiles to share one common harmonic Gram matrix.</w:t>
      </w:r>
    </w:p>
    <w:p>
      <w:pPr>
        <w:pStyle w:val="BodyText"/>
      </w:pPr>
      <w:r>
        <w:t xml:space="preserve">That stronger-looking relaxation is still exactly sharp. One can explicitly construct a common rank-</w:t>
      </w:r>
      <m:oMath>
        <m:r>
          <m:t>N</m:t>
        </m:r>
      </m:oMath>
      <w:r>
        <w:t xml:space="preserve"> </w:t>
      </w:r>
      <w:r>
        <w:t xml:space="preserve">positive-semidefinite matrix that attains every separate rank floor simultaneously. So more second-moment coupling cannot improve the proof.</w:t>
      </w:r>
    </w:p>
    <w:p>
      <w:pPr>
        <w:pStyle w:val="BodyText"/>
      </w:pPr>
      <w:r>
        <w:t xml:space="preserve">Actual point evaluations are more constrained. Equality would force exactly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 positive weights and pairwise zeros of the comparison kernel - a spherical zero code. Two active profiles require common zeros of consecutive Gegenbauer polynomials, which is impossible. Therefore no atomic rule attains the older abstract floor.</w:t>
      </w:r>
    </w:p>
    <w:p>
      <w:pPr>
        <w:pStyle w:val="BodyText"/>
      </w:pPr>
      <w:r>
        <w:t xml:space="preserve">But strict nonattainment is not automatically a uniform numerical gap for signed rules: positive and negative atoms can coalesce while total variation diverges. A stronger theorem must use genuine point-evaluation realizability, sphere-ideal identities, or an explicit total-variation/conditioning bound.</w:t>
      </w:r>
    </w:p>
    <w:bookmarkEnd w:id="25"/>
    <w:bookmarkStart w:id="26" w:name="what-this-does-and-does-not-close"/>
    <w:p>
      <w:pPr>
        <w:pStyle w:val="Heading2"/>
      </w:pPr>
      <w:r>
        <w:t xml:space="preserve">What this does and does not close</w:t>
      </w:r>
    </w:p>
    <w:p>
      <w:pPr>
        <w:pStyle w:val="FirstParagraph"/>
      </w:pPr>
      <w:r>
        <w:t xml:space="preserve">It closes, at winning scale:</w:t>
      </w:r>
    </w:p>
    <w:p>
      <w:pPr>
        <w:pStyle w:val="Compact"/>
        <w:numPr>
          <w:ilvl w:val="0"/>
          <w:numId w:val="1002"/>
        </w:numPr>
      </w:pPr>
      <w:r>
        <w:t xml:space="preserve">large gains from better static node sets at the same budget;</w:t>
      </w:r>
    </w:p>
    <w:p>
      <w:pPr>
        <w:pStyle w:val="Compact"/>
        <w:numPr>
          <w:ilvl w:val="0"/>
          <w:numId w:val="1002"/>
        </w:numPr>
      </w:pPr>
      <w:r>
        <w:t xml:space="preserve">better nonnegative static weights;</w:t>
      </w:r>
    </w:p>
    <w:p>
      <w:pPr>
        <w:pStyle w:val="Compact"/>
        <w:numPr>
          <w:ilvl w:val="0"/>
          <w:numId w:val="1002"/>
        </w:numPr>
      </w:pPr>
      <w:r>
        <w:t xml:space="preserve">dense signed cancellation;</w:t>
      </w:r>
    </w:p>
    <w:p>
      <w:pPr>
        <w:pStyle w:val="Compact"/>
        <w:numPr>
          <w:ilvl w:val="0"/>
          <w:numId w:val="1002"/>
        </w:numPr>
      </w:pPr>
      <w:r>
        <w:t xml:space="preserve">more optimization inside the same abstract harmonic rank/trace relaxation.</w:t>
      </w:r>
    </w:p>
    <w:p>
      <w:pPr>
        <w:pStyle w:val="FirstParagraph"/>
      </w:pPr>
      <w:r>
        <w:t xml:space="preserve">It does not close:</w:t>
      </w:r>
    </w:p>
    <w:p>
      <w:pPr>
        <w:pStyle w:val="Compact"/>
        <w:numPr>
          <w:ilvl w:val="0"/>
          <w:numId w:val="1003"/>
        </w:numPr>
      </w:pPr>
      <w:r>
        <w:t xml:space="preserve">finite-width-specific structure;</w:t>
      </w:r>
    </w:p>
    <w:p>
      <w:pPr>
        <w:pStyle w:val="Compact"/>
        <w:numPr>
          <w:ilvl w:val="0"/>
          <w:numId w:val="1003"/>
        </w:numPr>
      </w:pPr>
      <w:r>
        <w:t xml:space="preserve">nodes or weights chosen from the realized network;</w:t>
      </w:r>
    </w:p>
    <w:p>
      <w:pPr>
        <w:pStyle w:val="Compact"/>
        <w:numPr>
          <w:ilvl w:val="0"/>
          <w:numId w:val="1003"/>
        </w:numPr>
      </w:pPr>
      <w:r>
        <w:t xml:space="preserve">nonlinear processing of basis outputs;</w:t>
      </w:r>
    </w:p>
    <w:p>
      <w:pPr>
        <w:pStyle w:val="Compact"/>
        <w:numPr>
          <w:ilvl w:val="0"/>
          <w:numId w:val="1003"/>
        </w:numPr>
      </w:pPr>
      <w:r>
        <w:t xml:space="preserve">network-dependent analytic controls;</w:t>
      </w:r>
    </w:p>
    <w:p>
      <w:pPr>
        <w:pStyle w:val="Compact"/>
        <w:numPr>
          <w:ilvl w:val="0"/>
          <w:numId w:val="1003"/>
        </w:numPr>
      </w:pPr>
      <w:r>
        <w:t xml:space="preserve">transformed residual problems whose kernel must be recertified;</w:t>
      </w:r>
    </w:p>
    <w:p>
      <w:pPr>
        <w:pStyle w:val="Compact"/>
        <w:numPr>
          <w:ilvl w:val="0"/>
          <w:numId w:val="1003"/>
        </w:numPr>
      </w:pPr>
      <w:r>
        <w:t xml:space="preserve">a cheaper static rule that accepts slightly worse raw MSE but wins on total compute.</w:t>
      </w:r>
    </w:p>
    <w:p>
      <w:pPr>
        <w:pStyle w:val="FirstParagraph"/>
      </w:pPr>
      <w:r>
        <w:t xml:space="preserve">That distinction is the main point.</w:t>
      </w:r>
      <w:r>
        <w:t xml:space="preserve"> </w:t>
      </w:r>
      <w:r>
        <w:t xml:space="preserve">“</w:t>
      </w:r>
      <w:r>
        <w:t xml:space="preserve">Kerdock is optimal</w:t>
      </w:r>
      <w:r>
        <w:t xml:space="preserve">”</w:t>
      </w:r>
      <w:r>
        <w:t xml:space="preserve"> </w:t>
      </w:r>
      <w:r>
        <w:t xml:space="preserve">is too broad.</w:t>
      </w:r>
      <w:r>
        <w:t xml:space="preserve"> </w:t>
      </w:r>
      <w:r>
        <w:t xml:space="preserve">“</w:t>
      </w:r>
      <w:r>
        <w:t xml:space="preserve">Kerdock essentially exhausts static network-independent linear cubature at this node budget for the limiting deep-ReLU kernel</w:t>
      </w:r>
      <w:r>
        <w:t xml:space="preserve">”</w:t>
      </w:r>
      <w:r>
        <w:t xml:space="preserve"> </w:t>
      </w:r>
      <w:r>
        <w:t xml:space="preserve">is both strong and defensible.</w:t>
      </w:r>
    </w:p>
    <w:bookmarkEnd w:id="26"/>
    <w:bookmarkStart w:id="27" w:name="X5d288a9ad57b101705ce192bd633ff9b2d0bbbd"/>
    <w:p>
      <w:pPr>
        <w:pStyle w:val="Heading2"/>
      </w:pPr>
      <w:r>
        <w:t xml:space="preserve">Why I am releasing the ledger and proof artifacts</w:t>
      </w:r>
    </w:p>
    <w:p>
      <w:pPr>
        <w:pStyle w:val="FirstParagraph"/>
      </w:pPr>
      <w:r>
        <w:t xml:space="preserve">The project generated far more than one theorem: many exact identities, failed estimators, oracle capacity studies, cost corrections, and scope repairs. I am publishing the canonical experiment ledger and the available code/certificates so other people can:</w:t>
      </w:r>
    </w:p>
    <w:p>
      <w:pPr>
        <w:pStyle w:val="Compact"/>
        <w:numPr>
          <w:ilvl w:val="0"/>
          <w:numId w:val="1004"/>
        </w:numPr>
      </w:pPr>
      <w:r>
        <w:t xml:space="preserve">independently reconstruct the interval stack;</w:t>
      </w:r>
    </w:p>
    <w:p>
      <w:pPr>
        <w:pStyle w:val="Compact"/>
        <w:numPr>
          <w:ilvl w:val="0"/>
          <w:numId w:val="1004"/>
        </w:numPr>
      </w:pPr>
      <w:r>
        <w:t xml:space="preserve">find an error in the certificate;</w:t>
      </w:r>
    </w:p>
    <w:p>
      <w:pPr>
        <w:pStyle w:val="Compact"/>
        <w:numPr>
          <w:ilvl w:val="0"/>
          <w:numId w:val="1004"/>
        </w:numPr>
      </w:pPr>
      <w:r>
        <w:t xml:space="preserve">construct a rule closer to the signed floor;</w:t>
      </w:r>
    </w:p>
    <w:p>
      <w:pPr>
        <w:pStyle w:val="Compact"/>
        <w:numPr>
          <w:ilvl w:val="0"/>
          <w:numId w:val="1004"/>
        </w:numPr>
      </w:pPr>
      <w:r>
        <w:t xml:space="preserve">build an actual finite-width or adaptive escape;</w:t>
      </w:r>
    </w:p>
    <w:p>
      <w:pPr>
        <w:pStyle w:val="Compact"/>
        <w:numPr>
          <w:ilvl w:val="0"/>
          <w:numId w:val="1004"/>
        </w:numPr>
      </w:pPr>
      <w:r>
        <w:t xml:space="preserve">recover the missing exact baseline package;</w:t>
      </w:r>
    </w:p>
    <w:p>
      <w:pPr>
        <w:pStyle w:val="Compact"/>
        <w:numPr>
          <w:ilvl w:val="0"/>
          <w:numId w:val="1004"/>
        </w:numPr>
      </w:pPr>
      <w:r>
        <w:t xml:space="preserve">avoid repeating the many closed static branches.</w:t>
      </w:r>
    </w:p>
    <w:p>
      <w:pPr>
        <w:pStyle w:val="FirstParagraph"/>
      </w:pPr>
      <w:r>
        <w:t xml:space="preserve">The audited repository distinguishes proved, computer-assisted, clean-checkout replayed, arithmetic-checked, reported-only, oracle, closed, and open claims. It also includes the corrected v5.2 theorem record, endpoint certificate, a second T16 interval implementation result, and a strict release checker. It also states what is missing rather than replacing unavailable artifacts with nearby versions.</w:t>
      </w:r>
    </w:p>
    <w:p>
      <w:pPr>
        <w:pStyle w:val="BodyText"/>
      </w:pPr>
      <w:r>
        <w:t xml:space="preserve">The most useful outcome would not be everyone agreeing with the result. It would be someone tying or beating the baseline for a mathematically clear reason.</w:t>
      </w:r>
    </w:p>
    <w:bookmarkEnd w:id="27"/>
    <w:bookmarkEnd w:id="28"/>
    <w:sectPr w:rsidR="00FC693F" w:rsidRPr="0006063C" w:rsidSect="00034616">
      <w:headerReference r:id="rId9" w:type="default"/>
      <w:footerReference r:id="rId10" w:type="default"/>
      <w:pgSz w:h="15840" w:w="12240"/>
      <w:pgMar w:bottom="1037" w:footer="432" w:gutter="0" w:header="432" w:left="1181" w:right="1181" w:top="1123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7880"/>
        <w:sz w:val="16"/>
        <w:lang w:val="zxx" w:eastAsia="zxx" w:bidi="zxx"/>
        <w:noProof/>
      </w:rPr>
      <w:t>Open research draft • August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E7880"/>
        <w:sz w:val="16"/>
        <w:lang w:val="zxx" w:eastAsia="zxx" w:bidi="zxx"/>
        <w:noProof/>
      </w:rPr>
      <w:t>WHestBench Open Research — External Review Draft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hideSpellingErrors/>
  <w:hideGrammaticalError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zxx" w:eastAsia="zxx" w:val="zxx"/>
        <w:noProof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10" w:line="259" w:lineRule="auto"/>
    </w:pPr>
    <w:rPr>
      <w:rFonts w:ascii="Aptos" w:eastAsia="Aptos" w:hAnsi="Aptos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60" w:before="160"/>
      <w:outlineLvl w:val="0"/>
    </w:pPr>
    <w:rPr>
      <w:rFonts w:ascii="Aptos Display" w:asciiTheme="majorHAnsi" w:cstheme="majorBidi" w:eastAsia="Aptos Display" w:eastAsiaTheme="majorEastAsia" w:hAnsi="Aptos Display" w:hAnsiTheme="majorHAnsi"/>
      <w:b/>
      <w:bCs/>
      <w:color w:val="15436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40" w:before="120"/>
      <w:outlineLvl w:val="1"/>
    </w:pPr>
    <w:rPr>
      <w:rFonts w:ascii="Aptos Display" w:asciiTheme="majorHAnsi" w:cstheme="majorBidi" w:eastAsia="Aptos Display" w:eastAsiaTheme="majorEastAsia" w:hAnsi="Aptos Display" w:hAnsiTheme="majorHAnsi"/>
      <w:b/>
      <w:bCs/>
      <w:color w:val="1F4E6B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30" w:before="80"/>
      <w:outlineLvl w:val="2"/>
    </w:pPr>
    <w:rPr>
      <w:rFonts w:ascii="Aptos Display" w:asciiTheme="majorHAnsi" w:cstheme="majorBidi" w:eastAsia="Aptos Display" w:eastAsiaTheme="majorEastAsia" w:hAnsi="Aptos Display" w:hAnsiTheme="majorHAnsi"/>
      <w:b/>
      <w:bCs/>
      <w:color w:val="335369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80" w:line="240" w:lineRule="auto"/>
      <w:contextualSpacing/>
    </w:pPr>
    <w:rPr>
      <w:rFonts w:ascii="Aptos Display" w:asciiTheme="majorHAnsi" w:cstheme="majorBidi" w:eastAsia="Aptos Display" w:eastAsiaTheme="majorEastAsia" w:hAnsi="Aptos Display" w:hAnsiTheme="majorHAnsi"/>
      <w:b/>
      <w:color w:val="1F374A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Aptos" w:asciiTheme="majorHAnsi" w:cstheme="majorBidi" w:eastAsiaTheme="majorEastAsia" w:hAnsi="Aptos" w:hAnsiTheme="majorHAnsi"/>
      <w:i/>
      <w:iCs/>
      <w:color w:val="4A5B68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10" w:line="259" w:lineRule="auto"/>
    </w:pPr>
    <w:rPr>
      <w:rFonts w:ascii="Aptos" w:hAnsi="Aptos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50"/>
      <w:ind w:hanging="259" w:left="317"/>
      <w:contextualSpacing/>
    </w:pPr>
    <w:rPr>
      <w:rFonts w:ascii="Aptos" w:hAnsi="Aptos"/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50"/>
      <w:ind w:hanging="259" w:left="317"/>
      <w:contextualSpacing/>
    </w:pPr>
    <w:rPr>
      <w:rFonts w:ascii="Aptos" w:hAnsi="Aptos"/>
      <w:sz w:val="2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keepNext/>
      <w:spacing w:after="100" w:before="40" w:line="240" w:lineRule="auto"/>
    </w:pPr>
    <w:rPr>
      <w:rFonts w:ascii="Aptos" w:hAnsi="Aptos"/>
      <w:b/>
      <w:bCs/>
      <w:i/>
      <w:color w:val="465058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  <w:sz w:val="18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2026-08-02T16:12:44Z</dcterms:created>
  <dcterms:modified xsi:type="dcterms:W3CDTF">2026-08-02T16:12:44Z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