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58.png" ContentType="image/png"/>
  <Override PartName="/word/media/rId20.png" ContentType="image/png"/>
  <Override PartName="/word/media/rId46.png" ContentType="image/png"/>
  <Override PartName="/word/media/rId24.png" ContentType="image/png"/>
  <Override PartName="/word/media/rId58.png" ContentType="image/png"/>
  <Override PartName="/word/media/rId20.png" ContentType="image/png"/>
  <Override PartName="/word/media/rId46.png" ContentType="image/png"/>
  <Override PartName="/word/media/rId5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Near-Optimality</w:t>
      </w:r>
      <w:r>
        <w:t xml:space="preserve"> </w:t>
      </w:r>
      <w:r>
        <w:t xml:space="preserve">of</w:t>
      </w:r>
      <w:r>
        <w:t xml:space="preserve"> </w:t>
      </w:r>
      <w:r>
        <w:t xml:space="preserve">Complete</w:t>
      </w:r>
      <w:r>
        <w:t xml:space="preserve"> </w:t>
      </w:r>
      <w:r>
        <w:t xml:space="preserve">Kerdock</w:t>
      </w:r>
      <w:r>
        <w:t xml:space="preserve"> </w:t>
      </w:r>
      <w:r>
        <w:t xml:space="preserve">Cubature</w:t>
      </w:r>
      <w:r>
        <w:t xml:space="preserve"> </w:t>
      </w:r>
      <w:r>
        <w:t xml:space="preserve">for</w:t>
      </w:r>
      <w:r>
        <w:t xml:space="preserve"> </w:t>
      </w:r>
      <w:r>
        <w:t xml:space="preserve">Static</w:t>
      </w:r>
      <w:r>
        <w:t xml:space="preserve"> </w:t>
      </w:r>
      <w:r>
        <w:t xml:space="preserve">Deep-ReLU</w:t>
      </w:r>
      <w:r>
        <w:t xml:space="preserve"> </w:t>
      </w:r>
      <w:r>
        <w:t xml:space="preserve">Gaussian</w:t>
      </w:r>
      <w:r>
        <w:t xml:space="preserve"> </w:t>
      </w:r>
      <w:r>
        <w:t xml:space="preserve">Integration</w:t>
      </w:r>
    </w:p>
    <w:p>
      <w:pPr>
        <w:pStyle w:val="Subtitle"/>
      </w:pPr>
      <w:r>
        <w:t xml:space="preserve">An</w:t>
      </w:r>
      <w:r>
        <w:t xml:space="preserve"> </w:t>
      </w:r>
      <w:r>
        <w:t xml:space="preserve">Audited</w:t>
      </w:r>
      <w:r>
        <w:t xml:space="preserve"> </w:t>
      </w:r>
      <w:r>
        <w:t xml:space="preserve">Computer-Assisted</w:t>
      </w:r>
      <w:r>
        <w:t xml:space="preserve"> </w:t>
      </w:r>
      <w:r>
        <w:t xml:space="preserve">Boundary</w:t>
      </w:r>
      <w:r>
        <w:t xml:space="preserve"> </w:t>
      </w:r>
      <w:r>
        <w:t xml:space="preserve">at</w:t>
      </w:r>
      <w:r>
        <w:t xml:space="preserve"> </w:t>
      </w:r>
      <w:r>
        <w:t xml:space="preserve">a</w:t>
      </w:r>
      <w:r>
        <w:t xml:space="preserve"> </w:t>
      </w:r>
      <w:r>
        <w:t xml:space="preserve">Fixed</w:t>
      </w:r>
      <w:r>
        <w:t xml:space="preserve"> </w:t>
      </w:r>
      <w:r>
        <w:t xml:space="preserve">Node</w:t>
      </w:r>
      <w:r>
        <w:t xml:space="preserve"> </w:t>
      </w:r>
      <w:r>
        <w:t xml:space="preserve">Budget</w:t>
      </w:r>
    </w:p>
    <w:p>
      <w:pPr>
        <w:pStyle w:val="Author"/>
      </w:pPr>
      <w:r>
        <w:t xml:space="preserve">Skye</w:t>
      </w:r>
      <w:r>
        <w:t xml:space="preserve"> </w:t>
      </w:r>
      <w:r>
        <w:t xml:space="preserve">Nygaard</w:t>
      </w:r>
    </w:p>
    <w:p>
      <w:pPr>
        <w:pStyle w:val="Date"/>
      </w:pPr>
      <w:r>
        <w:t xml:space="preserve">August</w:t>
      </w:r>
      <w:r>
        <w:t xml:space="preserve"> </w:t>
      </w:r>
      <w:r>
        <w:t xml:space="preserve">2,</w:t>
      </w:r>
      <w:r>
        <w:t xml:space="preserve"> </w:t>
      </w:r>
      <w:r>
        <w:t xml:space="preserve">2026</w:t>
      </w:r>
    </w:p>
    <w:p>
      <w:pPr>
        <w:pStyle w:val="AbstractTitle"/>
      </w:pPr>
      <w:r>
        <w:t xml:space="preserve">Abstract</w:t>
      </w:r>
    </w:p>
    <w:p>
      <w:pPr>
        <w:pStyle w:val="Abstract"/>
      </w:pPr>
      <w:r>
        <w:t xml:space="preserve">We</w:t>
      </w:r>
      <w:r>
        <w:t xml:space="preserve"> </w:t>
      </w:r>
      <w:r>
        <w:t xml:space="preserve">study</w:t>
      </w:r>
      <w:r>
        <w:t xml:space="preserve"> </w:t>
      </w:r>
      <w:r>
        <w:t xml:space="preserve">a</w:t>
      </w:r>
      <w:r>
        <w:t xml:space="preserve"> </w:t>
      </w:r>
      <w:r>
        <w:t xml:space="preserve">structured</w:t>
      </w:r>
      <w:r>
        <w:t xml:space="preserve"> </w:t>
      </w:r>
      <w:r>
        <w:t xml:space="preserve">numerical-integration</w:t>
      </w:r>
      <w:r>
        <w:t xml:space="preserve"> </w:t>
      </w:r>
      <w:r>
        <w:t xml:space="preserve">problem</w:t>
      </w:r>
      <w:r>
        <w:t xml:space="preserve"> </w:t>
      </w:r>
      <w:r>
        <w:t xml:space="preserve">induced</w:t>
      </w:r>
      <w:r>
        <w:t xml:space="preserve"> </w:t>
      </w:r>
      <w:r>
        <w:t xml:space="preserve">by</w:t>
      </w:r>
      <w:r>
        <w:t xml:space="preserve"> </w:t>
      </w:r>
      <w:r>
        <w:t xml:space="preserve">the</w:t>
      </w:r>
      <w:r>
        <w:t xml:space="preserve"> </w:t>
      </w:r>
      <w:r>
        <w:t xml:space="preserve">infinite-width</w:t>
      </w:r>
      <w:r>
        <w:t xml:space="preserve"> </w:t>
      </w:r>
      <w:r>
        <w:t xml:space="preserve">limit</w:t>
      </w:r>
      <w:r>
        <w:t xml:space="preserve"> </w:t>
      </w:r>
      <w:r>
        <w:t xml:space="preserve">of</w:t>
      </w:r>
      <w:r>
        <w:t xml:space="preserve"> </w:t>
      </w:r>
      <w:r>
        <w:t xml:space="preserve">a</w:t>
      </w:r>
      <w:r>
        <w:t xml:space="preserve"> </w:t>
      </w:r>
      <w:r>
        <w:t xml:space="preserve">dimension-256,</w:t>
      </w:r>
      <w:r>
        <w:t xml:space="preserve"> </w:t>
      </w:r>
      <w:r>
        <w:t xml:space="preserve">depth-32</w:t>
      </w:r>
      <w:r>
        <w:t xml:space="preserve"> </w:t>
      </w:r>
      <w:r>
        <w:t xml:space="preserve">homogeneous</w:t>
      </w:r>
      <w:r>
        <w:t xml:space="preserve"> </w:t>
      </w:r>
      <w:r>
        <w:t xml:space="preserve">ReLU</w:t>
      </w:r>
      <w:r>
        <w:t xml:space="preserve"> </w:t>
      </w:r>
      <w:r>
        <w:t xml:space="preserve">network.</w:t>
      </w:r>
      <w:r>
        <w:t xml:space="preserve"> </w:t>
      </w:r>
      <w:r>
        <w:t xml:space="preserve">Positive</w:t>
      </w:r>
      <w:r>
        <w:t xml:space="preserve"> </w:t>
      </w:r>
      <w:r>
        <w:t xml:space="preserve">homogeneity</w:t>
      </w:r>
      <w:r>
        <w:t xml:space="preserve"> </w:t>
      </w:r>
      <w:r>
        <w:t xml:space="preserve">reduces</w:t>
      </w:r>
      <w:r>
        <w:t xml:space="preserve"> </w:t>
      </w:r>
      <w:r>
        <w:t xml:space="preserve">the</w:t>
      </w:r>
      <w:r>
        <w:t xml:space="preserve"> </w:t>
      </w:r>
      <w:r>
        <w:t xml:space="preserve">Gaussian</w:t>
      </w:r>
      <w:r>
        <w:t xml:space="preserve"> </w:t>
      </w:r>
      <w:r>
        <w:t xml:space="preserve">expectation</w:t>
      </w:r>
      <w:r>
        <w:t xml:space="preserve"> </w:t>
      </w:r>
      <w:r>
        <w:t xml:space="preserve">to</w:t>
      </w:r>
      <w:r>
        <w:t xml:space="preserve"> </w:t>
      </w:r>
      <w:r>
        <w:t xml:space="preserve">a</w:t>
      </w:r>
      <w:r>
        <w:t xml:space="preserve"> </w:t>
      </w:r>
      <w:r>
        <w:t xml:space="preserve">radial</w:t>
      </w:r>
      <w:r>
        <w:t xml:space="preserve"> </w:t>
      </w:r>
      <w:r>
        <w:t xml:space="preserve">constant</w:t>
      </w:r>
      <w:r>
        <w:t xml:space="preserve"> </w:t>
      </w:r>
      <w:r>
        <w:t xml:space="preserve">times</w:t>
      </w:r>
      <w:r>
        <w:t xml:space="preserve"> </w:t>
      </w:r>
      <w:r>
        <w:t xml:space="preserve">spherical</w:t>
      </w:r>
      <w:r>
        <w:t xml:space="preserve"> </w:t>
      </w:r>
      <w:r>
        <w:t xml:space="preserve">integration.</w:t>
      </w:r>
      <w:r>
        <w:t xml:space="preserve"> </w:t>
      </w:r>
      <w:r>
        <w:t xml:space="preserve">A</w:t>
      </w:r>
      <w:r>
        <w:t xml:space="preserve"> </w:t>
      </w:r>
      <w:r>
        <w:t xml:space="preserve">complete</w:t>
      </w:r>
      <w:r>
        <w:t xml:space="preserve"> </w:t>
      </w:r>
      <w:r>
        <w:t xml:space="preserve">collection</w:t>
      </w:r>
      <w:r>
        <w:t xml:space="preserve"> </w:t>
      </w:r>
      <w:r>
        <w:t xml:space="preserve">of</w:t>
      </w:r>
      <w:r>
        <w:t xml:space="preserve"> </w:t>
      </w:r>
      <w:r>
        <w:t xml:space="preserve">129</w:t>
      </w:r>
      <w:r>
        <w:t xml:space="preserve"> </w:t>
      </w:r>
      <w:r>
        <w:t xml:space="preserve">real</w:t>
      </w:r>
      <w:r>
        <w:t xml:space="preserve"> </w:t>
      </w:r>
      <w:r>
        <w:t xml:space="preserve">mutually</w:t>
      </w:r>
      <w:r>
        <w:t xml:space="preserve"> </w:t>
      </w:r>
      <w:r>
        <w:t xml:space="preserve">unbiased</w:t>
      </w:r>
      <w:r>
        <w:t xml:space="preserve"> </w:t>
      </w:r>
      <w:r>
        <w:t xml:space="preserve">bases,</w:t>
      </w:r>
      <w:r>
        <w:t xml:space="preserve"> </w:t>
      </w:r>
      <w:r>
        <w:t xml:space="preserve">generated</w:t>
      </w:r>
      <w:r>
        <w:t xml:space="preserve"> </w:t>
      </w:r>
      <w:r>
        <w:t xml:space="preserve">through</w:t>
      </w:r>
      <w:r>
        <w:t xml:space="preserve"> </w:t>
      </w:r>
      <w:r>
        <w:t xml:space="preserve">Kerdock</w:t>
      </w:r>
      <w:r>
        <w:t xml:space="preserve"> </w:t>
      </w:r>
      <w:r>
        <w:t xml:space="preserve">structure</w:t>
      </w:r>
      <w:r>
        <w:t xml:space="preserve"> </w:t>
      </w:r>
      <w:r>
        <w:t xml:space="preserve">and</w:t>
      </w:r>
      <w:r>
        <w:t xml:space="preserve"> </w:t>
      </w:r>
      <w:r>
        <w:t xml:space="preserve">evaluated</w:t>
      </w:r>
      <w:r>
        <w:t xml:space="preserve"> </w:t>
      </w:r>
      <w:r>
        <w:t xml:space="preserve">antipodally,</w:t>
      </w:r>
      <w:r>
        <w:t xml:space="preserve"> </w:t>
      </w:r>
      <w:r>
        <w:t xml:space="preserve">gives</w:t>
      </w:r>
      <w:r>
        <w:t xml:space="preserve"> </w:t>
      </w:r>
      <w:r>
        <w:t xml:space="preserve">a</w:t>
      </w:r>
      <w:r>
        <w:t xml:space="preserve"> </w:t>
      </w:r>
      <w:r>
        <w:t xml:space="preserve">66,048-point</w:t>
      </w:r>
      <w:r>
        <w:t xml:space="preserve"> </w:t>
      </w:r>
      <w:r>
        <w:t xml:space="preserve">spherical</w:t>
      </w:r>
      <w:r>
        <w:t xml:space="preserve"> </w:t>
      </w:r>
      <w:r>
        <w:t xml:space="preserve">rule.</w:t>
      </w:r>
      <w:r>
        <w:t xml:space="preserve"> </w:t>
      </w:r>
      <w:r>
        <w:t xml:space="preserve">We</w:t>
      </w:r>
      <w:r>
        <w:t xml:space="preserve"> </w:t>
      </w:r>
      <w:r>
        <w:t xml:space="preserve">establish</w:t>
      </w:r>
      <w:r>
        <w:t xml:space="preserve"> </w:t>
      </w:r>
      <w:r>
        <w:t xml:space="preserve">two</w:t>
      </w:r>
      <w:r>
        <w:t xml:space="preserve"> </w:t>
      </w:r>
      <w:r>
        <w:t xml:space="preserve">complementary</w:t>
      </w:r>
      <w:r>
        <w:t xml:space="preserve"> </w:t>
      </w:r>
      <w:r>
        <w:t xml:space="preserve">computer-assisted</w:t>
      </w:r>
      <w:r>
        <w:t xml:space="preserve"> </w:t>
      </w:r>
      <w:r>
        <w:t xml:space="preserve">boundaries</w:t>
      </w:r>
      <w:r>
        <w:t xml:space="preserve"> </w:t>
      </w:r>
      <w:r>
        <w:t xml:space="preserve">for</w:t>
      </w:r>
      <w:r>
        <w:t xml:space="preserve"> </w:t>
      </w:r>
      <w:r>
        <w:t xml:space="preserve">static,</w:t>
      </w:r>
      <w:r>
        <w:t xml:space="preserve"> </w:t>
      </w:r>
      <w:r>
        <w:t xml:space="preserve">network-independent</w:t>
      </w:r>
      <w:r>
        <w:t xml:space="preserve"> </w:t>
      </w:r>
      <w:r>
        <w:t xml:space="preserve">linear</w:t>
      </w:r>
      <w:r>
        <w:t xml:space="preserve"> </w:t>
      </w:r>
      <w:r>
        <w:t xml:space="preserve">cubature</w:t>
      </w:r>
      <w:r>
        <w:t xml:space="preserve"> </w:t>
      </w:r>
      <w:r>
        <w:t xml:space="preserve">at</w:t>
      </w:r>
      <w:r>
        <w:t xml:space="preserve"> </w:t>
      </w:r>
      <w:r>
        <w:t xml:space="preserve">this</w:t>
      </w:r>
      <w:r>
        <w:t xml:space="preserve"> </w:t>
      </w:r>
      <w:r>
        <w:t xml:space="preserve">node</w:t>
      </w:r>
      <w:r>
        <w:t xml:space="preserve"> </w:t>
      </w:r>
      <w:r>
        <w:t xml:space="preserve">budget.</w:t>
      </w:r>
      <w:r>
        <w:t xml:space="preserve"> </w:t>
      </w:r>
      <w:r>
        <w:t xml:space="preserve">First,</w:t>
      </w:r>
      <w:r>
        <w:t xml:space="preserve"> </w:t>
      </w:r>
      <w:r>
        <w:t xml:space="preserve">among</w:t>
      </w:r>
      <w:r>
        <w:t xml:space="preserve"> </w:t>
      </w:r>
      <w:r>
        <w:t xml:space="preserve">nonnegative</w:t>
      </w:r>
      <w:r>
        <w:t xml:space="preserve"> </w:t>
      </w:r>
      <w:r>
        <w:t xml:space="preserve">mass-one</w:t>
      </w:r>
      <w:r>
        <w:t xml:space="preserve"> </w:t>
      </w:r>
      <w:r>
        <w:t xml:space="preserve">rules</w:t>
      </w:r>
      <w:r>
        <w:t xml:space="preserve"> </w:t>
      </w:r>
      <w:r>
        <w:t xml:space="preserve">on</w:t>
      </w:r>
      <w:r>
        <w:t xml:space="preserve"> </w:t>
      </w:r>
      <w:r>
        <w:t xml:space="preserve">arbitrary</w:t>
      </w:r>
      <w:r>
        <w:t xml:space="preserve"> </w:t>
      </w:r>
      <w:r>
        <w:t xml:space="preserve">spherical</w:t>
      </w:r>
      <w:r>
        <w:t xml:space="preserve"> </w:t>
      </w:r>
      <w:r>
        <w:t xml:space="preserve">nodes,</w:t>
      </w:r>
      <w:r>
        <w:t xml:space="preserve"> </w:t>
      </w:r>
      <w:r>
        <w:t xml:space="preserve">the</w:t>
      </w:r>
      <w:r>
        <w:t xml:space="preserve"> </w:t>
      </w:r>
      <w:r>
        <w:t xml:space="preserve">Kerdock</w:t>
      </w:r>
      <w:r>
        <w:t xml:space="preserve"> </w:t>
      </w:r>
      <w:r>
        <w:t xml:space="preserve">rule</w:t>
      </w:r>
      <w:r>
        <w:t xml:space="preserve"> </w:t>
      </w:r>
      <w:r>
        <w:t xml:space="preserve">is</w:t>
      </w:r>
      <w:r>
        <w:t xml:space="preserve"> </w:t>
      </w:r>
      <w:r>
        <w:t xml:space="preserve">certified</w:t>
      </w:r>
      <w:r>
        <w:t xml:space="preserve"> </w:t>
      </w:r>
      <w:r>
        <w:t xml:space="preserve">to</w:t>
      </w:r>
      <w:r>
        <w:t xml:space="preserve"> </w:t>
      </w:r>
      <w:r>
        <w:t xml:space="preserve">be</w:t>
      </w:r>
      <w:r>
        <w:t xml:space="preserve"> </w:t>
      </w:r>
      <w:r>
        <w:t xml:space="preserve">at</w:t>
      </w:r>
      <w:r>
        <w:t xml:space="preserve"> </w:t>
      </w:r>
      <w:r>
        <w:t xml:space="preserve">most</w:t>
      </w:r>
      <w:r>
        <w:t xml:space="preserve"> </w:t>
      </w:r>
      <w:r>
        <w:t xml:space="preserve">0.0233242%</w:t>
      </w:r>
      <w:r>
        <w:t xml:space="preserve"> </w:t>
      </w:r>
      <w:r>
        <w:t xml:space="preserve">above</w:t>
      </w:r>
      <w:r>
        <w:t xml:space="preserve"> </w:t>
      </w:r>
      <w:r>
        <w:t xml:space="preserve">the</w:t>
      </w:r>
      <w:r>
        <w:t xml:space="preserve"> </w:t>
      </w:r>
      <w:r>
        <w:t xml:space="preserve">infimum.</w:t>
      </w:r>
      <w:r>
        <w:t xml:space="preserve"> </w:t>
      </w:r>
      <w:r>
        <w:t xml:space="preserve">The</w:t>
      </w:r>
      <w:r>
        <w:t xml:space="preserve"> </w:t>
      </w:r>
      <w:r>
        <w:t xml:space="preserve">underlying</w:t>
      </w:r>
      <w:r>
        <w:t xml:space="preserve"> </w:t>
      </w:r>
      <w:r>
        <w:t xml:space="preserve">all-degree</w:t>
      </w:r>
      <w:r>
        <w:t xml:space="preserve"> </w:t>
      </w:r>
      <w:r>
        <w:t xml:space="preserve">auxiliary</w:t>
      </w:r>
      <w:r>
        <w:t xml:space="preserve"> </w:t>
      </w:r>
      <w:r>
        <w:t xml:space="preserve">problem</w:t>
      </w:r>
      <w:r>
        <w:t xml:space="preserve"> </w:t>
      </w:r>
      <w:r>
        <w:t xml:space="preserve">has</w:t>
      </w:r>
      <w:r>
        <w:t xml:space="preserve"> </w:t>
      </w:r>
      <w:r>
        <w:t xml:space="preserve">a</w:t>
      </w:r>
      <w:r>
        <w:t xml:space="preserve"> </w:t>
      </w:r>
      <w:r>
        <w:t xml:space="preserve">unique</w:t>
      </w:r>
      <w:r>
        <w:t xml:space="preserve"> </w:t>
      </w:r>
      <w:r>
        <w:t xml:space="preserve">degree-five</w:t>
      </w:r>
      <w:r>
        <w:t xml:space="preserve"> </w:t>
      </w:r>
      <w:r>
        <w:t xml:space="preserve">Hermite-interpolation</w:t>
      </w:r>
      <w:r>
        <w:t xml:space="preserve"> </w:t>
      </w:r>
      <w:r>
        <w:t xml:space="preserve">optimizer.</w:t>
      </w:r>
      <w:r>
        <w:t xml:space="preserve"> </w:t>
      </w:r>
      <w:r>
        <w:t xml:space="preserve">Second,</w:t>
      </w:r>
      <w:r>
        <w:t xml:space="preserve"> </w:t>
      </w:r>
      <w:r>
        <w:t xml:space="preserve">allowing</w:t>
      </w:r>
      <w:r>
        <w:t xml:space="preserve"> </w:t>
      </w:r>
      <w:r>
        <w:t xml:space="preserve">arbitrary</w:t>
      </w:r>
      <w:r>
        <w:t xml:space="preserve"> </w:t>
      </w:r>
      <w:r>
        <w:t xml:space="preserve">real</w:t>
      </w:r>
      <w:r>
        <w:t xml:space="preserve"> </w:t>
      </w:r>
      <w:r>
        <w:t xml:space="preserve">signed</w:t>
      </w:r>
      <w:r>
        <w:t xml:space="preserve"> </w:t>
      </w:r>
      <w:r>
        <w:t xml:space="preserve">weights</w:t>
      </w:r>
      <w:r>
        <w:t xml:space="preserve"> </w:t>
      </w:r>
      <w:r>
        <w:t xml:space="preserve">leaves</w:t>
      </w:r>
      <w:r>
        <w:t xml:space="preserve"> </w:t>
      </w:r>
      <w:r>
        <w:t xml:space="preserve">only</w:t>
      </w:r>
      <w:r>
        <w:t xml:space="preserve"> </w:t>
      </w:r>
      <w:r>
        <w:t xml:space="preserve">a</w:t>
      </w:r>
      <w:r>
        <w:t xml:space="preserve"> </w:t>
      </w:r>
      <w:r>
        <w:t xml:space="preserve">small</w:t>
      </w:r>
      <w:r>
        <w:t xml:space="preserve"> </w:t>
      </w:r>
      <w:r>
        <w:t xml:space="preserve">fixed-node-budget</w:t>
      </w:r>
      <w:r>
        <w:t xml:space="preserve"> </w:t>
      </w:r>
      <w:r>
        <w:t xml:space="preserve">gap:</w:t>
      </w:r>
      <w:r>
        <w:t xml:space="preserve"> </w:t>
      </w:r>
      <w:r>
        <w:t xml:space="preserve">a</w:t>
      </w:r>
      <w:r>
        <w:t xml:space="preserve"> </w:t>
      </w:r>
      <w:r>
        <w:t xml:space="preserve">fully</w:t>
      </w:r>
      <w:r>
        <w:t xml:space="preserve"> </w:t>
      </w:r>
      <w:r>
        <w:t xml:space="preserve">replayable</w:t>
      </w:r>
      <w:r>
        <w:t xml:space="preserve"> </w:t>
      </w:r>
      <w:r>
        <w:t xml:space="preserve">frozen</w:t>
      </w:r>
      <w:r>
        <w:t xml:space="preserve"> </w:t>
      </w:r>
      <w:r>
        <w:t xml:space="preserve">witness</w:t>
      </w:r>
      <w:r>
        <w:t xml:space="preserve"> </w:t>
      </w:r>
      <w:r>
        <w:t xml:space="preserve">proves</w:t>
      </w:r>
      <w:r>
        <w:t xml:space="preserve"> </w:t>
      </w:r>
      <w:r>
        <w:t xml:space="preserve">that</w:t>
      </w:r>
      <w:r>
        <w:t xml:space="preserve"> </w:t>
      </w:r>
      <w:r>
        <w:t xml:space="preserve">every</w:t>
      </w:r>
      <w:r>
        <w:t xml:space="preserve"> </w:t>
      </w:r>
      <w:r>
        <w:t xml:space="preserve">mass-one</w:t>
      </w:r>
      <w:r>
        <w:t xml:space="preserve"> </w:t>
      </w:r>
      <w:r>
        <w:t xml:space="preserve">signed</w:t>
      </w:r>
      <w:r>
        <w:t xml:space="preserve"> </w:t>
      </w:r>
      <w:r>
        <w:t xml:space="preserve">rule</w:t>
      </w:r>
      <w:r>
        <w:t xml:space="preserve"> </w:t>
      </w:r>
      <w:r>
        <w:t xml:space="preserve">retains</w:t>
      </w:r>
      <w:r>
        <w:t xml:space="preserve"> </w:t>
      </w:r>
      <w:r>
        <w:t xml:space="preserve">at</w:t>
      </w:r>
      <w:r>
        <w:t xml:space="preserve"> </w:t>
      </w:r>
      <w:r>
        <w:t xml:space="preserve">least</w:t>
      </w:r>
      <w:r>
        <w:t xml:space="preserve"> </w:t>
      </w:r>
      <w:r>
        <w:t xml:space="preserve">93.7060168%</w:t>
      </w:r>
      <w:r>
        <w:t xml:space="preserve"> </w:t>
      </w:r>
      <w:r>
        <w:t xml:space="preserve">of</w:t>
      </w:r>
      <w:r>
        <w:t xml:space="preserve"> </w:t>
      </w:r>
      <w:r>
        <w:t xml:space="preserve">Kerdock’s</w:t>
      </w:r>
      <w:r>
        <w:t xml:space="preserve"> </w:t>
      </w:r>
      <w:r>
        <w:t xml:space="preserve">limiting-kernel</w:t>
      </w:r>
      <w:r>
        <w:t xml:space="preserve"> </w:t>
      </w:r>
      <w:r>
        <w:t xml:space="preserve">risk.</w:t>
      </w:r>
      <w:r>
        <w:t xml:space="preserve"> </w:t>
      </w:r>
      <w:r>
        <w:t xml:space="preserve">Equivalently,</w:t>
      </w:r>
      <w:r>
        <w:t xml:space="preserve"> </w:t>
      </w:r>
      <w:r>
        <w:t xml:space="preserve">the</w:t>
      </w:r>
      <w:r>
        <w:t xml:space="preserve"> </w:t>
      </w:r>
      <w:r>
        <w:t xml:space="preserve">Kerdock-to-optimum</w:t>
      </w:r>
      <w:r>
        <w:t xml:space="preserve"> </w:t>
      </w:r>
      <w:r>
        <w:t xml:space="preserve">risk</w:t>
      </w:r>
      <w:r>
        <w:t xml:space="preserve"> </w:t>
      </w:r>
      <w:r>
        <w:t xml:space="preserve">ratio</w:t>
      </w:r>
      <w:r>
        <w:t xml:space="preserve"> </w:t>
      </w:r>
      <w:r>
        <w:t xml:space="preserve">is</w:t>
      </w:r>
      <w:r>
        <w:t xml:space="preserve"> </w:t>
      </w:r>
      <w:r>
        <w:t xml:space="preserve">at</w:t>
      </w:r>
      <w:r>
        <w:t xml:space="preserve"> </w:t>
      </w:r>
      <w:r>
        <w:t xml:space="preserve">most</w:t>
      </w:r>
      <w:r>
        <w:t xml:space="preserve"> </w:t>
      </w:r>
      <w:r>
        <w:t xml:space="preserve">1.067168,</w:t>
      </w:r>
      <w:r>
        <w:t xml:space="preserve"> </w:t>
      </w:r>
      <w:r>
        <w:t xml:space="preserve">corresponding</w:t>
      </w:r>
      <w:r>
        <w:t xml:space="preserve"> </w:t>
      </w:r>
      <w:r>
        <w:t xml:space="preserve">to</w:t>
      </w:r>
      <w:r>
        <w:t xml:space="preserve"> </w:t>
      </w:r>
      <w:r>
        <w:t xml:space="preserve">at</w:t>
      </w:r>
      <w:r>
        <w:t xml:space="preserve"> </w:t>
      </w:r>
      <w:r>
        <w:t xml:space="preserve">most</w:t>
      </w:r>
      <w:r>
        <w:t xml:space="preserve"> </w:t>
      </w:r>
      <w:r>
        <w:t xml:space="preserve">a</w:t>
      </w:r>
      <w:r>
        <w:t xml:space="preserve"> </w:t>
      </w:r>
      <w:r>
        <w:t xml:space="preserve">6.2940%</w:t>
      </w:r>
      <w:r>
        <w:t xml:space="preserve"> </w:t>
      </w:r>
      <w:r>
        <w:t xml:space="preserve">reduction</w:t>
      </w:r>
      <w:r>
        <w:t xml:space="preserve"> </w:t>
      </w:r>
      <w:r>
        <w:t xml:space="preserve">in</w:t>
      </w:r>
      <w:r>
        <w:t xml:space="preserve"> </w:t>
      </w:r>
      <w:r>
        <w:t xml:space="preserve">Kerdock</w:t>
      </w:r>
      <w:r>
        <w:t xml:space="preserve"> </w:t>
      </w:r>
      <w:r>
        <w:t xml:space="preserve">risk.</w:t>
      </w:r>
      <w:r>
        <w:t xml:space="preserve"> </w:t>
      </w:r>
      <w:r>
        <w:t xml:space="preserve">A</w:t>
      </w:r>
      <w:r>
        <w:t xml:space="preserve"> </w:t>
      </w:r>
      <w:r>
        <w:t xml:space="preserve">slightly</w:t>
      </w:r>
      <w:r>
        <w:t xml:space="preserve"> </w:t>
      </w:r>
      <w:r>
        <w:t xml:space="preserve">stronger</w:t>
      </w:r>
      <w:r>
        <w:t xml:space="preserve"> </w:t>
      </w:r>
      <w:r>
        <w:t xml:space="preserve">reoptimized</w:t>
      </w:r>
      <w:r>
        <w:t xml:space="preserve"> </w:t>
      </w:r>
      <w:r>
        <w:t xml:space="preserve">constant</w:t>
      </w:r>
      <w:r>
        <w:t xml:space="preserve"> </w:t>
      </w:r>
      <w:r>
        <w:t xml:space="preserve">was</w:t>
      </w:r>
      <w:r>
        <w:t xml:space="preserve"> </w:t>
      </w:r>
      <w:r>
        <w:t xml:space="preserve">reported</w:t>
      </w:r>
      <w:r>
        <w:t xml:space="preserve"> </w:t>
      </w:r>
      <w:r>
        <w:t xml:space="preserve">in</w:t>
      </w:r>
      <w:r>
        <w:t xml:space="preserve"> </w:t>
      </w:r>
      <w:r>
        <w:t xml:space="preserve">the</w:t>
      </w:r>
      <w:r>
        <w:t xml:space="preserve"> </w:t>
      </w:r>
      <w:r>
        <w:t xml:space="preserve">research</w:t>
      </w:r>
      <w:r>
        <w:t xml:space="preserve"> </w:t>
      </w:r>
      <w:r>
        <w:t xml:space="preserve">ledger,</w:t>
      </w:r>
      <w:r>
        <w:t xml:space="preserve"> </w:t>
      </w:r>
      <w:r>
        <w:t xml:space="preserve">but</w:t>
      </w:r>
      <w:r>
        <w:t xml:space="preserve"> </w:t>
      </w:r>
      <w:r>
        <w:t xml:space="preserve">its</w:t>
      </w:r>
      <w:r>
        <w:t xml:space="preserve"> </w:t>
      </w:r>
      <w:r>
        <w:t xml:space="preserve">rational</w:t>
      </w:r>
      <w:r>
        <w:t xml:space="preserve"> </w:t>
      </w:r>
      <w:r>
        <w:t xml:space="preserve">witness</w:t>
      </w:r>
      <w:r>
        <w:t xml:space="preserve"> </w:t>
      </w:r>
      <w:r>
        <w:t xml:space="preserve">was</w:t>
      </w:r>
      <w:r>
        <w:t xml:space="preserve"> </w:t>
      </w:r>
      <w:r>
        <w:t xml:space="preserve">not</w:t>
      </w:r>
      <w:r>
        <w:t xml:space="preserve"> </w:t>
      </w:r>
      <w:r>
        <w:t xml:space="preserve">recovered</w:t>
      </w:r>
      <w:r>
        <w:t xml:space="preserve"> </w:t>
      </w:r>
      <w:r>
        <w:t xml:space="preserve">and</w:t>
      </w:r>
      <w:r>
        <w:t xml:space="preserve"> </w:t>
      </w:r>
      <w:r>
        <w:t xml:space="preserve">is</w:t>
      </w:r>
      <w:r>
        <w:t xml:space="preserve"> </w:t>
      </w:r>
      <w:r>
        <w:t xml:space="preserve">not</w:t>
      </w:r>
      <w:r>
        <w:t xml:space="preserve"> </w:t>
      </w:r>
      <w:r>
        <w:t xml:space="preserve">used</w:t>
      </w:r>
      <w:r>
        <w:t xml:space="preserve"> </w:t>
      </w:r>
      <w:r>
        <w:t xml:space="preserve">in</w:t>
      </w:r>
      <w:r>
        <w:t xml:space="preserve"> </w:t>
      </w:r>
      <w:r>
        <w:t xml:space="preserve">the</w:t>
      </w:r>
      <w:r>
        <w:t xml:space="preserve"> </w:t>
      </w:r>
      <w:r>
        <w:t xml:space="preserve">audited</w:t>
      </w:r>
      <w:r>
        <w:t xml:space="preserve"> </w:t>
      </w:r>
      <w:r>
        <w:t xml:space="preserve">headline.</w:t>
      </w:r>
      <w:r>
        <w:t xml:space="preserve"> </w:t>
      </w:r>
      <w:r>
        <w:t xml:space="preserve">A</w:t>
      </w:r>
      <w:r>
        <w:t xml:space="preserve"> </w:t>
      </w:r>
      <w:r>
        <w:t xml:space="preserve">negative-weight</w:t>
      </w:r>
      <w:r>
        <w:t xml:space="preserve"> </w:t>
      </w:r>
      <w:r>
        <w:t xml:space="preserve">support-count</w:t>
      </w:r>
      <w:r>
        <w:t xml:space="preserve"> </w:t>
      </w:r>
      <w:r>
        <w:t xml:space="preserve">hierarchy</w:t>
      </w:r>
      <w:r>
        <w:t xml:space="preserve"> </w:t>
      </w:r>
      <w:r>
        <w:t xml:space="preserve">shows</w:t>
      </w:r>
      <w:r>
        <w:t xml:space="preserve"> </w:t>
      </w:r>
      <w:r>
        <w:t xml:space="preserve">that</w:t>
      </w:r>
      <w:r>
        <w:t xml:space="preserve"> </w:t>
      </w:r>
      <w:r>
        <w:t xml:space="preserve">many</w:t>
      </w:r>
      <w:r>
        <w:t xml:space="preserve"> </w:t>
      </w:r>
      <w:r>
        <w:t xml:space="preserve">negative</w:t>
      </w:r>
      <w:r>
        <w:t xml:space="preserve"> </w:t>
      </w:r>
      <w:r>
        <w:t xml:space="preserve">support</w:t>
      </w:r>
      <w:r>
        <w:t xml:space="preserve"> </w:t>
      </w:r>
      <w:r>
        <w:t xml:space="preserve">entries</w:t>
      </w:r>
      <w:r>
        <w:t xml:space="preserve"> </w:t>
      </w:r>
      <w:r>
        <w:t xml:space="preserve">rapidly</w:t>
      </w:r>
      <w:r>
        <w:t xml:space="preserve"> </w:t>
      </w:r>
      <w:r>
        <w:t xml:space="preserve">become</w:t>
      </w:r>
      <w:r>
        <w:t xml:space="preserve"> </w:t>
      </w:r>
      <w:r>
        <w:t xml:space="preserve">counterproductive.</w:t>
      </w:r>
      <w:r>
        <w:t xml:space="preserve"> </w:t>
      </w:r>
      <w:r>
        <w:t xml:space="preserve">We</w:t>
      </w:r>
      <w:r>
        <w:t xml:space="preserve"> </w:t>
      </w:r>
      <w:r>
        <w:t xml:space="preserve">prove</w:t>
      </w:r>
      <w:r>
        <w:t xml:space="preserve"> </w:t>
      </w:r>
      <w:r>
        <w:t xml:space="preserve">that</w:t>
      </w:r>
      <w:r>
        <w:t xml:space="preserve"> </w:t>
      </w:r>
      <w:r>
        <w:t xml:space="preserve">the</w:t>
      </w:r>
      <w:r>
        <w:t xml:space="preserve"> </w:t>
      </w:r>
      <w:r>
        <w:t xml:space="preserve">abstract</w:t>
      </w:r>
      <w:r>
        <w:t xml:space="preserve"> </w:t>
      </w:r>
      <w:r>
        <w:t xml:space="preserve">rank/block-trace</w:t>
      </w:r>
      <w:r>
        <w:t xml:space="preserve"> </w:t>
      </w:r>
      <w:r>
        <w:t xml:space="preserve">relaxation</w:t>
      </w:r>
      <w:r>
        <w:t xml:space="preserve"> </w:t>
      </w:r>
      <w:r>
        <w:t xml:space="preserve">is</w:t>
      </w:r>
      <w:r>
        <w:t xml:space="preserve"> </w:t>
      </w:r>
      <w:r>
        <w:t xml:space="preserve">sharp,</w:t>
      </w:r>
      <w:r>
        <w:t xml:space="preserve"> </w:t>
      </w:r>
      <w:r>
        <w:t xml:space="preserve">characterize</w:t>
      </w:r>
      <w:r>
        <w:t xml:space="preserve"> </w:t>
      </w:r>
      <w:r>
        <w:t xml:space="preserve">equality</w:t>
      </w:r>
      <w:r>
        <w:t xml:space="preserve"> </w:t>
      </w:r>
      <w:r>
        <w:t xml:space="preserve">for</w:t>
      </w:r>
      <w:r>
        <w:t xml:space="preserve"> </w:t>
      </w:r>
      <w:r>
        <w:t xml:space="preserve">atomic</w:t>
      </w:r>
      <w:r>
        <w:t xml:space="preserve"> </w:t>
      </w:r>
      <w:r>
        <w:t xml:space="preserve">point-evaluation</w:t>
      </w:r>
      <w:r>
        <w:t xml:space="preserve"> </w:t>
      </w:r>
      <w:r>
        <w:t xml:space="preserve">rules,</w:t>
      </w:r>
      <w:r>
        <w:t xml:space="preserve"> </w:t>
      </w:r>
      <w:r>
        <w:t xml:space="preserve">and</w:t>
      </w:r>
      <w:r>
        <w:t xml:space="preserve"> </w:t>
      </w:r>
      <w:r>
        <w:t xml:space="preserve">show</w:t>
      </w:r>
      <w:r>
        <w:t xml:space="preserve"> </w:t>
      </w:r>
      <w:r>
        <w:t xml:space="preserve">that</w:t>
      </w:r>
      <w:r>
        <w:t xml:space="preserve"> </w:t>
      </w:r>
      <w:r>
        <w:t xml:space="preserve">the</w:t>
      </w:r>
      <w:r>
        <w:t xml:space="preserve"> </w:t>
      </w:r>
      <w:r>
        <w:t xml:space="preserve">older</w:t>
      </w:r>
      <w:r>
        <w:t xml:space="preserve"> </w:t>
      </w:r>
      <w:r>
        <w:t xml:space="preserve">abstract</w:t>
      </w:r>
      <w:r>
        <w:t xml:space="preserve"> </w:t>
      </w:r>
      <w:r>
        <w:t xml:space="preserve">degree-280</w:t>
      </w:r>
      <w:r>
        <w:t xml:space="preserve"> </w:t>
      </w:r>
      <w:r>
        <w:t xml:space="preserve">floor</w:t>
      </w:r>
      <w:r>
        <w:t xml:space="preserve"> </w:t>
      </w:r>
      <w:r>
        <w:t xml:space="preserve">is</w:t>
      </w:r>
      <w:r>
        <w:t xml:space="preserve"> </w:t>
      </w:r>
      <w:r>
        <w:t xml:space="preserve">strictly</w:t>
      </w:r>
      <w:r>
        <w:t xml:space="preserve"> </w:t>
      </w:r>
      <w:r>
        <w:t xml:space="preserve">unattainable</w:t>
      </w:r>
      <w:r>
        <w:t xml:space="preserve"> </w:t>
      </w:r>
      <w:r>
        <w:t xml:space="preserve">by</w:t>
      </w:r>
      <w:r>
        <w:t xml:space="preserve"> </w:t>
      </w:r>
      <w:r>
        <w:t xml:space="preserve">any</w:t>
      </w:r>
      <w:r>
        <w:t xml:space="preserve"> </w:t>
      </w:r>
      <w:r>
        <w:t xml:space="preserve">actual</w:t>
      </w:r>
      <w:r>
        <w:t xml:space="preserve"> </w:t>
      </w:r>
      <w:r>
        <w:t xml:space="preserve">atomic</w:t>
      </w:r>
      <w:r>
        <w:t xml:space="preserve"> </w:t>
      </w:r>
      <w:r>
        <w:t xml:space="preserve">rule,</w:t>
      </w:r>
      <w:r>
        <w:t xml:space="preserve"> </w:t>
      </w:r>
      <w:r>
        <w:t xml:space="preserve">although</w:t>
      </w:r>
      <w:r>
        <w:t xml:space="preserve"> </w:t>
      </w:r>
      <w:r>
        <w:t xml:space="preserve">unrestricted</w:t>
      </w:r>
      <w:r>
        <w:t xml:space="preserve"> </w:t>
      </w:r>
      <w:r>
        <w:t xml:space="preserve">signed</w:t>
      </w:r>
      <w:r>
        <w:t xml:space="preserve"> </w:t>
      </w:r>
      <w:r>
        <w:t xml:space="preserve">total</w:t>
      </w:r>
      <w:r>
        <w:t xml:space="preserve"> </w:t>
      </w:r>
      <w:r>
        <w:t xml:space="preserve">variation</w:t>
      </w:r>
      <w:r>
        <w:t xml:space="preserve"> </w:t>
      </w:r>
      <w:r>
        <w:t xml:space="preserve">prevents</w:t>
      </w:r>
      <w:r>
        <w:t xml:space="preserve"> </w:t>
      </w:r>
      <w:r>
        <w:t xml:space="preserve">a</w:t>
      </w:r>
      <w:r>
        <w:t xml:space="preserve"> </w:t>
      </w:r>
      <w:r>
        <w:t xml:space="preserve">uniform</w:t>
      </w:r>
      <w:r>
        <w:t xml:space="preserve"> </w:t>
      </w:r>
      <w:r>
        <w:t xml:space="preserve">positive</w:t>
      </w:r>
      <w:r>
        <w:t xml:space="preserve"> </w:t>
      </w:r>
      <w:r>
        <w:t xml:space="preserve">separation.</w:t>
      </w:r>
      <w:r>
        <w:t xml:space="preserve"> </w:t>
      </w:r>
      <w:r>
        <w:t xml:space="preserve">The</w:t>
      </w:r>
      <w:r>
        <w:t xml:space="preserve"> </w:t>
      </w:r>
      <w:r>
        <w:t xml:space="preserve">results</w:t>
      </w:r>
      <w:r>
        <w:t xml:space="preserve"> </w:t>
      </w:r>
      <w:r>
        <w:t xml:space="preserve">justify</w:t>
      </w:r>
      <w:r>
        <w:t xml:space="preserve"> </w:t>
      </w:r>
      <w:r>
        <w:t xml:space="preserve">calling</w:t>
      </w:r>
      <w:r>
        <w:t xml:space="preserve"> </w:t>
      </w:r>
      <w:r>
        <w:t xml:space="preserve">complete</w:t>
      </w:r>
      <w:r>
        <w:t xml:space="preserve"> </w:t>
      </w:r>
      <w:r>
        <w:t xml:space="preserve">Kerdock</w:t>
      </w:r>
      <w:r>
        <w:t xml:space="preserve"> </w:t>
      </w:r>
      <w:r>
        <w:t xml:space="preserve">essentially</w:t>
      </w:r>
      <w:r>
        <w:t xml:space="preserve"> </w:t>
      </w:r>
      <w:r>
        <w:t xml:space="preserve">optimal</w:t>
      </w:r>
      <w:r>
        <w:t xml:space="preserve"> </w:t>
      </w:r>
      <w:r>
        <w:t xml:space="preserve">within</w:t>
      </w:r>
      <w:r>
        <w:t xml:space="preserve"> </w:t>
      </w:r>
      <w:r>
        <w:t xml:space="preserve">the</w:t>
      </w:r>
      <w:r>
        <w:t xml:space="preserve"> </w:t>
      </w:r>
      <w:r>
        <w:t xml:space="preserve">nonnegative</w:t>
      </w:r>
      <w:r>
        <w:t xml:space="preserve"> </w:t>
      </w:r>
      <w:r>
        <w:t xml:space="preserve">static</w:t>
      </w:r>
      <w:r>
        <w:t xml:space="preserve"> </w:t>
      </w:r>
      <w:r>
        <w:t xml:space="preserve">class</w:t>
      </w:r>
      <w:r>
        <w:t xml:space="preserve"> </w:t>
      </w:r>
      <w:r>
        <w:t xml:space="preserve">and</w:t>
      </w:r>
      <w:r>
        <w:t xml:space="preserve"> </w:t>
      </w:r>
      <w:r>
        <w:t xml:space="preserve">tightly</w:t>
      </w:r>
      <w:r>
        <w:t xml:space="preserve"> </w:t>
      </w:r>
      <w:r>
        <w:t xml:space="preserve">bounded</w:t>
      </w:r>
      <w:r>
        <w:t xml:space="preserve"> </w:t>
      </w:r>
      <w:r>
        <w:t xml:space="preserve">within</w:t>
      </w:r>
      <w:r>
        <w:t xml:space="preserve"> </w:t>
      </w:r>
      <w:r>
        <w:t xml:space="preserve">its</w:t>
      </w:r>
      <w:r>
        <w:t xml:space="preserve"> </w:t>
      </w:r>
      <w:r>
        <w:t xml:space="preserve">signed</w:t>
      </w:r>
      <w:r>
        <w:t xml:space="preserve"> </w:t>
      </w:r>
      <w:r>
        <w:t xml:space="preserve">mass-one</w:t>
      </w:r>
      <w:r>
        <w:t xml:space="preserve"> </w:t>
      </w:r>
      <w:r>
        <w:t xml:space="preserve">extension.</w:t>
      </w:r>
      <w:r>
        <w:t xml:space="preserve"> </w:t>
      </w:r>
      <w:r>
        <w:t xml:space="preserve">They</w:t>
      </w:r>
      <w:r>
        <w:t xml:space="preserve"> </w:t>
      </w:r>
      <w:r>
        <w:t xml:space="preserve">do</w:t>
      </w:r>
      <w:r>
        <w:t xml:space="preserve"> </w:t>
      </w:r>
      <w:r>
        <w:t xml:space="preserve">not</w:t>
      </w:r>
      <w:r>
        <w:t xml:space="preserve"> </w:t>
      </w:r>
      <w:r>
        <w:t xml:space="preserve">cover</w:t>
      </w:r>
      <w:r>
        <w:t xml:space="preserve"> </w:t>
      </w:r>
      <w:r>
        <w:t xml:space="preserve">adaptive,</w:t>
      </w:r>
      <w:r>
        <w:t xml:space="preserve"> </w:t>
      </w:r>
      <w:r>
        <w:t xml:space="preserve">nonlinear,</w:t>
      </w:r>
      <w:r>
        <w:t xml:space="preserve"> </w:t>
      </w:r>
      <w:r>
        <w:t xml:space="preserve">finite-width,</w:t>
      </w:r>
      <w:r>
        <w:t xml:space="preserve"> </w:t>
      </w:r>
      <w:r>
        <w:t xml:space="preserve">or</w:t>
      </w:r>
      <w:r>
        <w:t xml:space="preserve"> </w:t>
      </w:r>
      <w:r>
        <w:t xml:space="preserve">network-dependent</w:t>
      </w:r>
      <w:r>
        <w:t xml:space="preserve"> </w:t>
      </w:r>
      <w:r>
        <w:t xml:space="preserve">estimators.</w:t>
      </w:r>
      <w:r>
        <w:t xml:space="preserve"> </w:t>
      </w:r>
      <w:r>
        <w:t xml:space="preserve">The</w:t>
      </w:r>
      <w:r>
        <w:t xml:space="preserve"> </w:t>
      </w:r>
      <w:r>
        <w:t xml:space="preserve">all-degree</w:t>
      </w:r>
      <w:r>
        <w:t xml:space="preserve"> </w:t>
      </w:r>
      <w:r>
        <w:t xml:space="preserve">and</w:t>
      </w:r>
      <w:r>
        <w:t xml:space="preserve"> </w:t>
      </w:r>
      <w:r>
        <w:t xml:space="preserve">frozen</w:t>
      </w:r>
      <w:r>
        <w:t xml:space="preserve"> </w:t>
      </w:r>
      <w:r>
        <w:t xml:space="preserve">signed</w:t>
      </w:r>
      <w:r>
        <w:t xml:space="preserve"> </w:t>
      </w:r>
      <w:r>
        <w:t xml:space="preserve">witnesses</w:t>
      </w:r>
      <w:r>
        <w:t xml:space="preserve"> </w:t>
      </w:r>
      <w:r>
        <w:t xml:space="preserve">are</w:t>
      </w:r>
      <w:r>
        <w:t xml:space="preserve"> </w:t>
      </w:r>
      <w:r>
        <w:t xml:space="preserve">archived</w:t>
      </w:r>
      <w:r>
        <w:t xml:space="preserve"> </w:t>
      </w:r>
      <w:r>
        <w:t xml:space="preserve">and</w:t>
      </w:r>
      <w:r>
        <w:t xml:space="preserve"> </w:t>
      </w:r>
      <w:r>
        <w:t xml:space="preserve">replay</w:t>
      </w:r>
      <w:r>
        <w:t xml:space="preserve"> </w:t>
      </w:r>
      <w:r>
        <w:t xml:space="preserve">from</w:t>
      </w:r>
      <w:r>
        <w:t xml:space="preserve"> </w:t>
      </w:r>
      <w:r>
        <w:t xml:space="preserve">a</w:t>
      </w:r>
      <w:r>
        <w:t xml:space="preserve"> </w:t>
      </w:r>
      <w:r>
        <w:t xml:space="preserve">clean</w:t>
      </w:r>
      <w:r>
        <w:t xml:space="preserve"> </w:t>
      </w:r>
      <w:r>
        <w:t xml:space="preserve">checkout.</w:t>
      </w:r>
      <w:r>
        <w:t xml:space="preserve"> </w:t>
      </w:r>
      <w:r>
        <w:t xml:space="preserve">Formal</w:t>
      </w:r>
      <w:r>
        <w:t xml:space="preserve"> </w:t>
      </w:r>
      <w:r>
        <w:t xml:space="preserve">publication</w:t>
      </w:r>
      <w:r>
        <w:t xml:space="preserve"> </w:t>
      </w:r>
      <w:r>
        <w:t xml:space="preserve">still</w:t>
      </w:r>
      <w:r>
        <w:t xml:space="preserve"> </w:t>
      </w:r>
      <w:r>
        <w:t xml:space="preserve">requires</w:t>
      </w:r>
      <w:r>
        <w:t xml:space="preserve"> </w:t>
      </w:r>
      <w:r>
        <w:t xml:space="preserve">an</w:t>
      </w:r>
      <w:r>
        <w:t xml:space="preserve"> </w:t>
      </w:r>
      <w:r>
        <w:t xml:space="preserve">independent</w:t>
      </w:r>
      <w:r>
        <w:t xml:space="preserve"> </w:t>
      </w:r>
      <w:r>
        <w:t xml:space="preserve">reconstruction</w:t>
      </w:r>
      <w:r>
        <w:t xml:space="preserve"> </w:t>
      </w:r>
      <w:r>
        <w:t xml:space="preserve">of</w:t>
      </w:r>
      <w:r>
        <w:t xml:space="preserve"> </w:t>
      </w:r>
      <w:r>
        <w:t xml:space="preserve">the</w:t>
      </w:r>
      <w:r>
        <w:t xml:space="preserve"> </w:t>
      </w:r>
      <w:r>
        <w:t xml:space="preserve">inherited</w:t>
      </w:r>
      <w:r>
        <w:t xml:space="preserve"> </w:t>
      </w:r>
      <w:r>
        <w:t xml:space="preserve">directed</w:t>
      </w:r>
      <w:r>
        <w:t xml:space="preserve"> </w:t>
      </w:r>
      <w:r>
        <w:t xml:space="preserve">kernel-coefficient</w:t>
      </w:r>
      <w:r>
        <w:t xml:space="preserve"> </w:t>
      </w:r>
      <w:r>
        <w:t xml:space="preserve">intervals</w:t>
      </w:r>
      <w:r>
        <w:t xml:space="preserve"> </w:t>
      </w:r>
      <w:r>
        <w:t xml:space="preserve">and</w:t>
      </w:r>
      <w:r>
        <w:t xml:space="preserve"> </w:t>
      </w:r>
      <w:r>
        <w:t xml:space="preserve">named</w:t>
      </w:r>
      <w:r>
        <w:t xml:space="preserve"> </w:t>
      </w:r>
      <w:r>
        <w:t xml:space="preserve">human</w:t>
      </w:r>
      <w:r>
        <w:t xml:space="preserve"> </w:t>
      </w:r>
      <w:r>
        <w:t xml:space="preserve">review</w:t>
      </w:r>
      <w:r>
        <w:t xml:space="preserve"> </w:t>
      </w:r>
      <w:r>
        <w:t xml:space="preserve">of</w:t>
      </w:r>
      <w:r>
        <w:t xml:space="preserve"> </w:t>
      </w:r>
      <w:r>
        <w:t xml:space="preserve">the</w:t>
      </w:r>
      <w:r>
        <w:t xml:space="preserve"> </w:t>
      </w:r>
      <w:r>
        <w:t xml:space="preserve">analytic</w:t>
      </w:r>
      <w:r>
        <w:t xml:space="preserve"> </w:t>
      </w:r>
      <w:r>
        <w:t xml:space="preserve">bridge.</w:t>
      </w:r>
    </w:p>
    <w:bookmarkStart w:id="23" w:name="verification-status-and-claim-boundary"/>
    <w:p>
      <w:pPr>
        <w:pStyle w:val="Heading1"/>
      </w:pPr>
      <w:r>
        <w:t xml:space="preserve">Verification status and claim boundary</w:t>
      </w:r>
    </w:p>
    <w:p>
      <w:pPr>
        <w:pStyle w:val="FirstParagraph"/>
      </w:pPr>
      <w:r>
        <w:t xml:space="preserve">This manuscript is a theorem-first external-review draft. Its central phrase,</w:t>
      </w:r>
      <w:r>
        <w:t xml:space="preserve"> </w:t>
      </w:r>
      <w:r>
        <w:rPr>
          <w:b/>
          <w:bCs/>
        </w:rPr>
        <w:t xml:space="preserve">essentially optimal</w:t>
      </w:r>
      <w:r>
        <w:t xml:space="preserve">, has a deliberately narrow meaning:</w:t>
      </w:r>
    </w:p>
    <w:p>
      <w:pPr>
        <w:pStyle w:val="BlockText"/>
      </w:pPr>
      <w:r>
        <w:t xml:space="preserve">At the target node budget, complete Kerdock is within 0.0233242% of the infimum for nonnegative static rules, while every signed mass-one static rule retains at least 93.7060168% of Kerdock risk, for the dimension-256, depth-32 limiting ReLU kernel.</w:t>
      </w:r>
    </w:p>
    <w:p>
      <w:pPr>
        <w:pStyle w:val="FirstParagraph"/>
      </w:pPr>
      <w:r>
        <w:t xml:space="preserve">Two nested classes are certified:</w:t>
      </w:r>
    </w:p>
    <w:p>
      <w:pPr>
        <w:pStyle w:val="Compact"/>
        <w:numPr>
          <w:ilvl w:val="0"/>
          <w:numId w:val="1001"/>
        </w:numPr>
      </w:pPr>
      <w:r>
        <w:rPr>
          <w:b/>
          <w:bCs/>
        </w:rPr>
        <w:t xml:space="preserve">Nonnegative mass-one rules:</w:t>
      </w:r>
      <w:r>
        <w:t xml:space="preserve"> </w:t>
      </w:r>
      <w:r>
        <w:t xml:space="preserve">Kerdock is within 0.0233242% of the infimum.</w:t>
      </w:r>
    </w:p>
    <w:p>
      <w:pPr>
        <w:pStyle w:val="Compact"/>
        <w:numPr>
          <w:ilvl w:val="0"/>
          <w:numId w:val="1001"/>
        </w:numPr>
      </w:pPr>
      <w:r>
        <w:rPr>
          <w:b/>
          <w:bCs/>
        </w:rPr>
        <w:t xml:space="preserve">Arbitrary signed static rules:</w:t>
      </w:r>
      <w:r>
        <w:t xml:space="preserve"> </w:t>
      </w:r>
      <w:r>
        <w:t xml:space="preserve">the audited frozen witness retains at least 93.7060168% of Kerdock risk. This permits a Kerdock-to-optimum factor of at most 1.067168, or at most a 6.2940% reduction in Kerdock risk. The theorem fixes node count, not implementation cost.</w:t>
      </w:r>
    </w:p>
    <w:p>
      <w:pPr>
        <w:pStyle w:val="FirstParagraph"/>
      </w:pPr>
      <w:r>
        <w:t xml:space="preserve">The result does</w:t>
      </w:r>
      <w:r>
        <w:t xml:space="preserve"> </w:t>
      </w:r>
      <w:r>
        <w:rPr>
          <w:b/>
          <w:bCs/>
        </w:rPr>
        <w:t xml:space="preserve">not</w:t>
      </w:r>
      <w:r>
        <w:t xml:space="preserve"> </w:t>
      </w:r>
      <w:r>
        <w:t xml:space="preserve">state that Kerdock is globally optimal for the finite-width benchmark, nor that an algorithm using the realized network weights, adaptive observations, nonlinear aggregation, or a transformed analytic residual cannot do better.</w:t>
      </w:r>
    </w:p>
    <w:p>
      <w:pPr>
        <w:pStyle w:val="BodyText"/>
      </w:pPr>
      <w:r>
        <w:t xml:space="preserve">The numerical claims combine exact rational algebra with directed interval bounds. The all-degree degree-five witness has a reproducible script and certificate in the public release. The degree-280 comparison witness and the conservative inertia strengthening have exact-rational replay. The stronger reoptimized T70 witness was not recovered, so its marginally better constant is excluded from the audited headline. All signed bounds still depend on kernel-coefficient interval endpoints inherited from an earlier proof bundle. An independent Arb/FLINT/MPFR reconstruction of that interval stack remains a publication gate.</w:t>
      </w:r>
    </w:p>
    <w:p>
      <w:pPr>
        <w:pStyle w:val="CaptionedFigure"/>
      </w:pPr>
      <w:r>
        <w:drawing>
          <wp:inline>
            <wp:extent cx="5634990" cy="2315966"/>
            <wp:effectExtent b="0" l="0" r="0" t="0"/>
            <wp:docPr descr="The theorem applies to nested static cubature classes, not to every possible estimator." title="" id="21" name="Picture"/>
            <a:graphic>
              <a:graphicData uri="http://schemas.openxmlformats.org/drawingml/2006/picture">
                <pic:pic>
                  <pic:nvPicPr>
                    <pic:cNvPr descr="figures/paperA_scope.png" id="22" name="Picture"/>
                    <pic:cNvPicPr>
                      <a:picLocks noChangeArrowheads="1" noChangeAspect="1"/>
                    </pic:cNvPicPr>
                  </pic:nvPicPr>
                  <pic:blipFill>
                    <a:blip r:embed="rId20"/>
                    <a:stretch>
                      <a:fillRect/>
                    </a:stretch>
                  </pic:blipFill>
                  <pic:spPr bwMode="auto">
                    <a:xfrm>
                      <a:off x="0" y="0"/>
                      <a:ext cx="5634990" cy="2315966"/>
                    </a:xfrm>
                    <a:prstGeom prst="rect">
                      <a:avLst/>
                    </a:prstGeom>
                    <a:noFill/>
                    <a:ln w="9525">
                      <a:noFill/>
                      <a:headEnd/>
                      <a:tailEnd/>
                    </a:ln>
                  </pic:spPr>
                </pic:pic>
              </a:graphicData>
            </a:graphic>
          </wp:inline>
        </w:drawing>
      </w:r>
    </w:p>
    <w:p>
      <w:pPr>
        <w:pStyle w:val="ImageCaption"/>
      </w:pPr>
      <w:r>
        <w:t xml:space="preserve">The theorem applies to nested static cubature classes, not to every possible estimator.</w:t>
      </w:r>
    </w:p>
    <w:bookmarkEnd w:id="23"/>
    <w:bookmarkStart w:id="30" w:name="introduction"/>
    <w:p>
      <w:pPr>
        <w:pStyle w:val="Heading1"/>
      </w:pPr>
      <w:r>
        <w:t xml:space="preserve">1. Introduction</w:t>
      </w:r>
    </w:p>
    <w:p>
      <w:pPr>
        <w:pStyle w:val="FirstParagraph"/>
      </w:pPr>
      <w:r>
        <w:t xml:space="preserve">A deep homogeneous ReLU network under Gaussian input defines a high-dimensional integration problem with substantial algebraic structure. If the network weights are known, one may ask whether a carefully chosen deterministic design can estimate the expected activation more accurately than ordinary random sampling at the same number of full network evaluations.</w:t>
      </w:r>
    </w:p>
    <w:p>
      <w:pPr>
        <w:pStyle w:val="BodyText"/>
      </w:pPr>
      <w:r>
        <w:t xml:space="preserve">The construction studied here uses a complete system of real mutually unbiased bases related to Kerdock codes. In dimension 256, 129 bases are available: 128 Kerdock/Walsh-Hadamard chirp bases together with the coordinate basis. Evaluating each basis vector and its antipode gives</w:t>
      </w:r>
    </w:p>
    <w:p>
      <w:pPr>
        <w:pStyle w:val="BodyText"/>
      </w:pPr>
      <m:oMathPara>
        <m:oMathParaPr>
          <m:jc m:val="center"/>
        </m:oMathParaPr>
        <m:oMath>
          <m:r>
            <m:t>128</m:t>
          </m:r>
          <m:r>
            <m:rPr>
              <m:sty m:val="p"/>
            </m:rPr>
            <m:t>⋅</m:t>
          </m:r>
          <m:r>
            <m:t>256</m:t>
          </m:r>
          <m:r>
            <m:rPr>
              <m:sty m:val="p"/>
            </m:rPr>
            <m:t>⋅</m:t>
          </m:r>
          <m:r>
            <m:t>2</m:t>
          </m:r>
          <m:r>
            <m:rPr>
              <m:sty m:val="p"/>
            </m:rPr>
            <m:t>+</m:t>
          </m:r>
          <m:r>
            <m:t>256</m:t>
          </m:r>
          <m:r>
            <m:rPr>
              <m:sty m:val="p"/>
            </m:rPr>
            <m:t>⋅</m:t>
          </m:r>
          <m:r>
            <m:t>2</m:t>
          </m:r>
          <m:r>
            <m:rPr>
              <m:sty m:val="p"/>
            </m:rPr>
            <m:t>=</m:t>
          </m:r>
          <m:r>
            <m:t>66</m:t>
          </m:r>
          <m:r>
            <m:rPr>
              <m:sty m:val="p"/>
            </m:rPr>
            <m:t>,</m:t>
          </m:r>
          <m:r>
            <m:t>048</m:t>
          </m:r>
        </m:oMath>
      </m:oMathPara>
    </w:p>
    <w:p>
      <w:pPr>
        <w:pStyle w:val="FirstParagraph"/>
      </w:pPr>
      <w:r>
        <w:t xml:space="preserve">spherical nodes. The design is highly redundant from the viewpoint of ordinary Monte Carlo, but that redundancy is exactly what supplies cancellation. Complete orthonormal bases integrate low-order angular structure uniformly; mutual unbiasedness distributes the remaining pairwise geometry over a small number of inner products. Kerdock codes, orthogonal spreads, and mutually unbiased bases have long-standing connections to extremal Euclidean line sets and design theory</w:t>
      </w:r>
      <w:r>
        <w:t xml:space="preserve"> </w:t>
      </w:r>
      <w:r>
        <w:t xml:space="preserve">(Calderbank et al. 1997; Boykin et al. 2005; Can et al. 2020)</w:t>
      </w:r>
      <w:r>
        <w:t xml:space="preserve">.</w:t>
      </w:r>
    </w:p>
    <w:p>
      <w:pPr>
        <w:pStyle w:val="BodyText"/>
      </w:pPr>
      <w:r>
        <w:t xml:space="preserve">The central question is not whether some oracle correction can improve Kerdock. Many can. The question is whether</w:t>
      </w:r>
      <w:r>
        <w:t xml:space="preserve"> </w:t>
      </w:r>
      <w:r>
        <w:rPr>
          <w:b/>
          <w:bCs/>
        </w:rPr>
        <w:t xml:space="preserve">another static linear rule at the same budget</w:t>
      </w:r>
      <w:r>
        <w:t xml:space="preserve"> </w:t>
      </w:r>
      <w:r>
        <w:t xml:space="preserve">can materially improve the average integration error for the relevant deep-ReLU ensemble. This is the class that Kerdock directly solves: select a fixed collection of nodes, assign fixed linear weights independent of the realized network, evaluate the integrand, and average.</w:t>
      </w:r>
    </w:p>
    <w:p>
      <w:pPr>
        <w:pStyle w:val="BodyText"/>
      </w:pPr>
      <w:r>
        <w:t xml:space="preserve">The answer is unusually sharp. Within the nonnegative probability-rule class, a Delsarte-type computer-assisted certificate places Kerdock within roughly 2.33 parts in ten thousand of the optimum. Allowing arbitrary signed weights expands the class dramatically, but an inertia argument still proves that the optimum retains at least 93.706% of Kerdock risk at the same node budget. The second number is weaker, but it matters conceptually: negative weights do not create an unseen order-of-magnitude opportunity inside this static model. It is a node-budget theorem, not a wall-time theorem. The sign-count certificate further shows that a Kerdock-to-rule factor above 1.05 requires fewer than 1,072 negative-weight support entries after duplicate locations are consolidated and zero weights are removed; separately, equality in the older abstract block-trace floor would require an unrealizable atomic zero code.</w:t>
      </w:r>
    </w:p>
    <w:bookmarkStart w:id="27" w:name="contributions"/>
    <w:p>
      <w:pPr>
        <w:pStyle w:val="Heading2"/>
      </w:pPr>
      <w:r>
        <w:t xml:space="preserve">1.1 Contributions</w:t>
      </w:r>
    </w:p>
    <w:p>
      <w:pPr>
        <w:pStyle w:val="FirstParagraph"/>
      </w:pPr>
      <w:r>
        <w:t xml:space="preserve">The paper makes six contributions.</w:t>
      </w:r>
    </w:p>
    <w:p>
      <w:pPr>
        <w:pStyle w:val="BodyText"/>
      </w:pPr>
      <w:r>
        <w:rPr>
          <w:b/>
          <w:bCs/>
        </w:rPr>
        <w:t xml:space="preserve">A two-tier static near-optimality theorem.</w:t>
      </w:r>
      <w:r>
        <w:t xml:space="preserve"> </w:t>
      </w:r>
      <w:r>
        <w:t xml:space="preserve">For the limiting depth-32 ReLU kernel on</w:t>
      </w:r>
      <w:r>
        <w:t xml:space="preserve"> </w:t>
      </w:r>
      <m:oMath>
        <m:sSup>
          <m:e>
            <m:r>
              <m:t>S</m:t>
            </m:r>
          </m:e>
          <m:sup>
            <m:r>
              <m:t>255</m:t>
            </m:r>
          </m:sup>
        </m:sSup>
      </m:oMath>
      <w:r>
        <w:t xml:space="preserve">, at a budget of 66,048 points:</w:t>
      </w:r>
    </w:p>
    <w:p>
      <w:pPr>
        <w:pStyle w:val="Compact"/>
        <w:numPr>
          <w:ilvl w:val="0"/>
          <w:numId w:val="1002"/>
        </w:numPr>
      </w:pPr>
      <w:r>
        <w:t xml:space="preserve">every nonnegative mass-one static rule has risk at least the certified auxiliary optimum, and Kerdock is at most 1.00023324173 times that optimum;</w:t>
      </w:r>
    </w:p>
    <w:p>
      <w:pPr>
        <w:pStyle w:val="Compact"/>
        <w:numPr>
          <w:ilvl w:val="0"/>
          <w:numId w:val="1002"/>
        </w:numPr>
      </w:pPr>
      <w:r>
        <w:t xml:space="preserve">every arbitrary-real-weight mass-one static rule has risk at least 0.93706016837 of Kerdock’s risk under the fully replayable frozen witness.</w:t>
      </w:r>
    </w:p>
    <w:p>
      <w:pPr>
        <w:pStyle w:val="FirstParagraph"/>
      </w:pPr>
      <w:r>
        <w:rPr>
          <w:b/>
          <w:bCs/>
        </w:rPr>
        <w:t xml:space="preserve">A completed all-degree auxiliary optimization.</w:t>
      </w:r>
      <w:r>
        <w:t xml:space="preserve"> </w:t>
      </w:r>
      <w:r>
        <w:t xml:space="preserve">The optimal admissible lower minorant is a unique degree-five polynomial. It is the Hermite interpolant of the deep-ReLU kernel at three algebraic contact points. Exact Gaussian quadrature and strict negative reduced costs eliminate every higher Gegenbauer degree.</w:t>
      </w:r>
    </w:p>
    <w:p>
      <w:pPr>
        <w:pStyle w:val="BodyText"/>
      </w:pPr>
      <w:r>
        <w:rPr>
          <w:b/>
          <w:bCs/>
        </w:rPr>
        <w:t xml:space="preserve">An atomic inertia strengthening for signed rules.</w:t>
      </w:r>
      <w:r>
        <w:t xml:space="preserve"> </w:t>
      </w:r>
      <w:r>
        <w:t xml:space="preserve">A signed atomic moment matrix cannot have more positive eigenvalues than the rule has positive weights. Combining this positive-index limit with trace constraints strictly improves the prior abstract block-trace certificate.</w:t>
      </w:r>
    </w:p>
    <w:p>
      <w:pPr>
        <w:pStyle w:val="BodyText"/>
      </w:pPr>
      <w:r>
        <w:rPr>
          <w:b/>
          <w:bCs/>
        </w:rPr>
        <w:t xml:space="preserve">A negative-weight support-count frontier.</w:t>
      </w:r>
      <w:r>
        <w:t xml:space="preserve"> </w:t>
      </w:r>
      <w:r>
        <w:t xml:space="preserve">After duplicate locations are consolidated and zero weights removed, conditioning on the number of negative-weight support entries yields a replayable hierarchy from the same frozen witness: at least 1,072 such entries rule out a 1.05-fold Kerdock-to-rule factor, while at least 4,160 make the rule provably worse than Kerdock. This count does not bound the magnitude of total negative mass. The earlier arbitrary-total-mass corollary is not part of the audited core because its standalone witness was not recovered.</w:t>
      </w:r>
    </w:p>
    <w:p>
      <w:pPr>
        <w:pStyle w:val="BodyText"/>
      </w:pPr>
      <w:r>
        <w:rPr>
          <w:b/>
          <w:bCs/>
        </w:rPr>
        <w:t xml:space="preserve">A proof-method boundary.</w:t>
      </w:r>
      <w:r>
        <w:t xml:space="preserve"> </w:t>
      </w:r>
      <w:r>
        <w:t xml:space="preserve">The rank plus individual harmonic block-trace relaxation is exactly sharp even if all comparison profiles share one common abstract Gram matrix. Any stronger theorem must use point-evaluation realizability, not more second-moment bookkeeping.</w:t>
      </w:r>
    </w:p>
    <w:p>
      <w:pPr>
        <w:pStyle w:val="BodyText"/>
      </w:pPr>
      <w:r>
        <w:rPr>
          <w:b/>
          <w:bCs/>
        </w:rPr>
        <w:t xml:space="preserve">An equality and nonattainment theory for the older abstract floor.</w:t>
      </w:r>
      <w:r>
        <w:t xml:space="preserve"> </w:t>
      </w:r>
      <w:r>
        <w:t xml:space="preserve">Equality in the rank/block-trace relaxation forces equal positive weights and a spherical zero-code condition. Two active certificate profiles require common zeros of consecutive Gegenbauer polynomials, which is impossible. Thus that older abstract floor is strictly unattainable, although unrestricted signed total variation prevents turning strictness alone into a uniform numerical increment without additional conditioning.</w:t>
      </w:r>
    </w:p>
    <w:p>
      <w:pPr>
        <w:pStyle w:val="CaptionedFigure"/>
      </w:pPr>
      <w:r>
        <w:drawing>
          <wp:inline>
            <wp:extent cx="5134102" cy="2872244"/>
            <wp:effectExtent b="0" l="0" r="0" t="0"/>
            <wp:docPr descr="Certified improvement ceilings. The competition bar is contextual only and is not part of the theorem." title="" id="25" name="Picture"/>
            <a:graphic>
              <a:graphicData uri="http://schemas.openxmlformats.org/drawingml/2006/picture">
                <pic:pic>
                  <pic:nvPicPr>
                    <pic:cNvPr descr="figures/paperA_improvement_ceiling.png" id="26" name="Picture"/>
                    <pic:cNvPicPr>
                      <a:picLocks noChangeArrowheads="1" noChangeAspect="1"/>
                    </pic:cNvPicPr>
                  </pic:nvPicPr>
                  <pic:blipFill>
                    <a:blip r:embed="rId24"/>
                    <a:stretch>
                      <a:fillRect/>
                    </a:stretch>
                  </pic:blipFill>
                  <pic:spPr bwMode="auto">
                    <a:xfrm>
                      <a:off x="0" y="0"/>
                      <a:ext cx="5134102" cy="2872244"/>
                    </a:xfrm>
                    <a:prstGeom prst="rect">
                      <a:avLst/>
                    </a:prstGeom>
                    <a:noFill/>
                    <a:ln w="9525">
                      <a:noFill/>
                      <a:headEnd/>
                      <a:tailEnd/>
                    </a:ln>
                  </pic:spPr>
                </pic:pic>
              </a:graphicData>
            </a:graphic>
          </wp:inline>
        </w:drawing>
      </w:r>
    </w:p>
    <w:p>
      <w:pPr>
        <w:pStyle w:val="ImageCaption"/>
      </w:pPr>
      <w:r>
        <w:t xml:space="preserve">Certified improvement ceilings. The competition bar is contextual only and is not part of the theorem.</w:t>
      </w:r>
    </w:p>
    <w:bookmarkEnd w:id="27"/>
    <w:bookmarkStart w:id="28" w:name="why-the-problem-becomes-spherical"/>
    <w:p>
      <w:pPr>
        <w:pStyle w:val="Heading2"/>
      </w:pPr>
      <w:r>
        <w:t xml:space="preserve">1.2 Why the problem becomes spherical</w:t>
      </w:r>
    </w:p>
    <w:p>
      <w:pPr>
        <w:pStyle w:val="FirstParagraph"/>
      </w:pPr>
      <w:r>
        <w:t xml:space="preserve">Let</w:t>
      </w:r>
      <w:r>
        <w:t xml:space="preserve"> </w:t>
      </w:r>
      <m:oMath>
        <m:r>
          <m:t>X</m:t>
        </m:r>
        <m:r>
          <m:rPr>
            <m:sty m:val="p"/>
          </m:rPr>
          <m:t>∼</m:t>
        </m:r>
        <m:r>
          <m:rPr>
            <m:sty m:val="p"/>
            <m:scr m:val="script"/>
          </m:rPr>
          <m:t>N</m:t>
        </m:r>
        <m:d>
          <m:dPr>
            <m:begChr m:val="("/>
            <m:endChr m:val=")"/>
            <m:sepChr m:val=""/>
            <m:grow/>
          </m:dPr>
          <m:e>
            <m:r>
              <m:t>0</m:t>
            </m:r>
            <m:r>
              <m:rPr>
                <m:sty m:val="p"/>
              </m:rPr>
              <m:t>,</m:t>
            </m:r>
            <m:sSub>
              <m:e>
                <m:r>
                  <m:t>I</m:t>
                </m:r>
              </m:e>
              <m:sub>
                <m:r>
                  <m:t>d</m:t>
                </m:r>
              </m:sub>
            </m:sSub>
          </m:e>
        </m:d>
      </m:oMath>
      <w:r>
        <w:t xml:space="preserve">, and let</w:t>
      </w:r>
      <w:r>
        <w:t xml:space="preserve"> </w:t>
      </w:r>
      <m:oMath>
        <m:r>
          <m:t>f</m:t>
        </m:r>
        <m:r>
          <m:rPr>
            <m:sty m:val="p"/>
          </m:rPr>
          <m:t>:</m:t>
        </m:r>
        <m:sSup>
          <m:e>
            <m:r>
              <m:rPr>
                <m:sty m:val="p"/>
                <m:scr m:val="double-struck"/>
              </m:rPr>
              <m:t>R</m:t>
            </m:r>
          </m:e>
          <m:sup>
            <m:r>
              <m:t>d</m:t>
            </m:r>
          </m:sup>
        </m:sSup>
        <m:r>
          <m:rPr>
            <m:sty m:val="p"/>
          </m:rPr>
          <m:t>→</m:t>
        </m:r>
        <m:sSup>
          <m:e>
            <m:r>
              <m:rPr>
                <m:sty m:val="p"/>
                <m:scr m:val="double-struck"/>
              </m:rPr>
              <m:t>R</m:t>
            </m:r>
          </m:e>
          <m:sup>
            <m:r>
              <m:t>m</m:t>
            </m:r>
          </m:sup>
        </m:sSup>
      </m:oMath>
      <w:r>
        <w:t xml:space="preserve"> </w:t>
      </w:r>
      <w:r>
        <w:t xml:space="preserve">be positively homogeneous of degree one:</w:t>
      </w:r>
    </w:p>
    <w:p>
      <w:pPr>
        <w:pStyle w:val="BodyText"/>
      </w:pPr>
      <m:oMathPara>
        <m:oMathParaPr>
          <m:jc m:val="center"/>
        </m:oMathParaPr>
        <m:oMath>
          <m:r>
            <m:t>f</m:t>
          </m:r>
          <m:d>
            <m:dPr>
              <m:begChr m:val="("/>
              <m:endChr m:val=")"/>
              <m:sepChr m:val=""/>
              <m:grow/>
            </m:dPr>
            <m:e>
              <m:r>
                <m:t>r</m:t>
              </m:r>
              <m:r>
                <m:t>x</m:t>
              </m:r>
            </m:e>
          </m:d>
          <m:r>
            <m:rPr>
              <m:sty m:val="p"/>
            </m:rPr>
            <m:t>=</m:t>
          </m:r>
          <m:r>
            <m:t>r</m:t>
          </m:r>
          <m:r>
            <m:t>f</m:t>
          </m:r>
          <m:d>
            <m:dPr>
              <m:begChr m:val="("/>
              <m:endChr m:val=")"/>
              <m:sepChr m:val=""/>
              <m:grow/>
            </m:dPr>
            <m:e>
              <m:r>
                <m:t>x</m:t>
              </m:r>
            </m:e>
          </m:d>
          <m:r>
            <m:rPr>
              <m:sty m:val="p"/>
            </m:rPr>
            <m:t>,</m:t>
          </m:r>
          <m:r>
            <m:t>  </m:t>
          </m:r>
          <m:r>
            <m:t>r</m:t>
          </m:r>
          <m:r>
            <m:rPr>
              <m:sty m:val="p"/>
            </m:rPr>
            <m:t>≥</m:t>
          </m:r>
          <m:r>
            <m:t>0</m:t>
          </m:r>
          <m:r>
            <m:rPr>
              <m:sty m:val="p"/>
            </m:rPr>
            <m:t>.</m:t>
          </m:r>
        </m:oMath>
      </m:oMathPara>
    </w:p>
    <w:p>
      <w:pPr>
        <w:pStyle w:val="FirstParagraph"/>
      </w:pPr>
      <w:r>
        <w:t xml:space="preserve">Write</w:t>
      </w:r>
      <w:r>
        <w:t xml:space="preserve"> </w:t>
      </w:r>
      <m:oMath>
        <m:r>
          <m:t>X</m:t>
        </m:r>
        <m:r>
          <m:rPr>
            <m:sty m:val="p"/>
          </m:rPr>
          <m:t>=</m:t>
        </m:r>
        <m:r>
          <m:t>R</m:t>
        </m:r>
        <m:r>
          <m:t>U</m:t>
        </m:r>
      </m:oMath>
      <w:r>
        <w:t xml:space="preserve">, where</w:t>
      </w:r>
      <w:r>
        <w:t xml:space="preserve"> </w:t>
      </w:r>
      <m:oMath>
        <m:r>
          <m:t>U</m:t>
        </m:r>
      </m:oMath>
      <w:r>
        <w:t xml:space="preserve"> </w:t>
      </w:r>
      <w:r>
        <w:t xml:space="preserve">is uniform on</w:t>
      </w:r>
      <w:r>
        <w:t xml:space="preserve"> </w:t>
      </w:r>
      <m:oMath>
        <m:sSup>
          <m:e>
            <m:r>
              <m:t>S</m:t>
            </m:r>
          </m:e>
          <m:sup>
            <m:r>
              <m:t>d</m:t>
            </m:r>
            <m:r>
              <m:rPr>
                <m:sty m:val="p"/>
              </m:rPr>
              <m:t>−</m:t>
            </m:r>
            <m:r>
              <m:t>1</m:t>
            </m:r>
          </m:sup>
        </m:sSup>
      </m:oMath>
      <w:r>
        <w:t xml:space="preserve"> </w:t>
      </w:r>
      <w:r>
        <w:t xml:space="preserve">and</w:t>
      </w:r>
      <w:r>
        <w:t xml:space="preserve"> </w:t>
      </w:r>
      <m:oMath>
        <m:r>
          <m:t>R</m:t>
        </m:r>
        <m:r>
          <m:rPr>
            <m:sty m:val="p"/>
          </m:rPr>
          <m:t>=</m:t>
        </m:r>
        <m:r>
          <m:rPr>
            <m:sty m:val="p"/>
          </m:rPr>
          <m:t>∥</m:t>
        </m:r>
        <m:r>
          <m:t>X</m:t>
        </m:r>
        <m:sSub>
          <m:e>
            <m:r>
              <m:rPr>
                <m:sty m:val="p"/>
              </m:rPr>
              <m:t>∥</m:t>
            </m:r>
          </m:e>
          <m:sub>
            <m:r>
              <m:t>2</m:t>
            </m:r>
          </m:sub>
        </m:sSub>
      </m:oMath>
      <w:r>
        <w:t xml:space="preserve"> </w:t>
      </w:r>
      <w:r>
        <w:t xml:space="preserve">is independent. Then</w:t>
      </w:r>
    </w:p>
    <w:p>
      <w:pPr>
        <w:pStyle w:val="BodyText"/>
      </w:pPr>
      <m:oMathPara>
        <m:oMathParaPr>
          <m:jc m:val="center"/>
        </m:oMathParaPr>
        <m:oMath>
          <m:r>
            <m:rPr>
              <m:sty m:val="p"/>
              <m:scr m:val="double-struck"/>
            </m:rPr>
            <m:t>E</m:t>
          </m:r>
          <m:d>
            <m:dPr>
              <m:begChr m:val="["/>
              <m:endChr m:val="]"/>
              <m:sepChr m:val=""/>
              <m:grow/>
            </m:dPr>
            <m:e>
              <m:r>
                <m:t>f</m:t>
              </m:r>
              <m:d>
                <m:dPr>
                  <m:begChr m:val="("/>
                  <m:endChr m:val=")"/>
                  <m:sepChr m:val=""/>
                  <m:grow/>
                </m:dPr>
                <m:e>
                  <m:r>
                    <m:t>X</m:t>
                  </m:r>
                </m:e>
              </m:d>
            </m:e>
          </m:d>
          <m:r>
            <m:rPr>
              <m:sty m:val="p"/>
            </m:rPr>
            <m:t>=</m:t>
          </m:r>
          <m:r>
            <m:rPr>
              <m:sty m:val="p"/>
              <m:scr m:val="double-struck"/>
            </m:rPr>
            <m:t>E</m:t>
          </m:r>
          <m:d>
            <m:dPr>
              <m:begChr m:val="["/>
              <m:endChr m:val="]"/>
              <m:sepChr m:val=""/>
              <m:grow/>
            </m:dPr>
            <m:e>
              <m:r>
                <m:t>R</m:t>
              </m:r>
            </m:e>
          </m:d>
          <m:r>
            <m:t> </m:t>
          </m:r>
          <m:r>
            <m:rPr>
              <m:sty m:val="p"/>
              <m:scr m:val="double-struck"/>
            </m:rPr>
            <m:t>E</m:t>
          </m:r>
          <m:d>
            <m:dPr>
              <m:begChr m:val="["/>
              <m:endChr m:val="]"/>
              <m:sepChr m:val=""/>
              <m:grow/>
            </m:dPr>
            <m:e>
              <m:r>
                <m:t>f</m:t>
              </m:r>
              <m:d>
                <m:dPr>
                  <m:begChr m:val="("/>
                  <m:endChr m:val=")"/>
                  <m:sepChr m:val=""/>
                  <m:grow/>
                </m:dPr>
                <m:e>
                  <m:r>
                    <m:t>U</m:t>
                  </m:r>
                </m:e>
              </m:d>
            </m:e>
          </m:d>
          <m:r>
            <m:rPr>
              <m:sty m:val="p"/>
            </m:rPr>
            <m:t>.</m:t>
          </m:r>
        </m:oMath>
      </m:oMathPara>
    </w:p>
    <w:p>
      <w:pPr>
        <w:pStyle w:val="FirstParagraph"/>
      </w:pPr>
      <w:r>
        <w:t xml:space="preserve">Bias-free ReLU networks are positively homogeneous, so radial integration is analytic and the hard part is angular. This reduction is exact, not an approximation. It makes spherical design theory and zonal kernels the natural language.</w:t>
      </w:r>
    </w:p>
    <w:bookmarkEnd w:id="28"/>
    <w:bookmarkStart w:id="29" w:name="related-work"/>
    <w:p>
      <w:pPr>
        <w:pStyle w:val="Heading2"/>
      </w:pPr>
      <w:r>
        <w:t xml:space="preserve">1.3 Related work</w:t>
      </w:r>
    </w:p>
    <w:p>
      <w:pPr>
        <w:pStyle w:val="FirstParagraph"/>
      </w:pPr>
      <w:r>
        <w:t xml:space="preserve">Spherical designs originated as configurations that integrate low-degree polynomials exactly</w:t>
      </w:r>
      <w:r>
        <w:t xml:space="preserve"> </w:t>
      </w:r>
      <w:r>
        <w:t xml:space="preserve">(Delsarte, Goethals, and Seidel 1977)</w:t>
      </w:r>
      <w:r>
        <w:t xml:space="preserve">. Schoenberg’s characterization of positive-definite zonal kernels provides the nonnegative harmonic expansion used in RKHS worst-case-error arguments</w:t>
      </w:r>
      <w:r>
        <w:t xml:space="preserve"> </w:t>
      </w:r>
      <w:r>
        <w:t xml:space="preserve">(Schoenberg 1942; Wendland 2005)</w:t>
      </w:r>
      <w:r>
        <w:t xml:space="preserve">. The Delsarte linear-programming method and its descendants use auxiliary positive-definite functions to certify energy or code bounds; the distinction between an optimized auxiliary program and an attained point configuration is central here</w:t>
      </w:r>
      <w:r>
        <w:t xml:space="preserve"> </w:t>
      </w:r>
      <w:r>
        <w:t xml:space="preserve">(Delsarte, Goethals, and Seidel 1977; Cohn and Kumar 2007)</w:t>
      </w:r>
      <w:r>
        <w:t xml:space="preserve">. Recent work gives potential-independent linear-programming energy bounds for weighted spherical codes and designs</w:t>
      </w:r>
      <w:r>
        <w:t xml:space="preserve"> </w:t>
      </w:r>
      <w:r>
        <w:t xml:space="preserve">(Borodachov et al. 2024)</w:t>
      </w:r>
      <w:r>
        <w:t xml:space="preserve">. That framework is especially close to the nonnegative part of this paper. Our contribution is a potential-specific, budget-specific certificate for the depth-32 ReLU kernel, together with exact completion of its all-degree auxiliary program and a separate signed-weight analysis.</w:t>
      </w:r>
    </w:p>
    <w:p>
      <w:pPr>
        <w:pStyle w:val="BodyText"/>
      </w:pPr>
      <w:r>
        <w:t xml:space="preserve">Kerdock codes connect finite-field and</w:t>
      </w:r>
      <w:r>
        <w:t xml:space="preserve"> </w:t>
      </w:r>
      <m:oMath>
        <m:sSub>
          <m:e>
            <m:r>
              <m:rPr>
                <m:sty m:val="p"/>
                <m:scr m:val="double-struck"/>
              </m:rPr>
              <m:t>Z</m:t>
            </m:r>
          </m:e>
          <m:sub>
            <m:r>
              <m:t>4</m:t>
            </m:r>
          </m:sub>
        </m:sSub>
      </m:oMath>
      <w:r>
        <w:t xml:space="preserve"> </w:t>
      </w:r>
      <w:r>
        <w:t xml:space="preserve">coding theory to extremal real and complex line sets</w:t>
      </w:r>
      <w:r>
        <w:t xml:space="preserve"> </w:t>
      </w:r>
      <w:r>
        <w:t xml:space="preserve">(Calderbank et al. 1997)</w:t>
      </w:r>
      <w:r>
        <w:t xml:space="preserve">. Real mutually unbiased bases have at most</w:t>
      </w:r>
      <w:r>
        <w:t xml:space="preserve"> </w:t>
      </w:r>
      <m:oMath>
        <m:r>
          <m:t>d</m:t>
        </m:r>
        <m:r>
          <m:rPr>
            <m:sty m:val="p"/>
          </m:rPr>
          <m:t>/</m:t>
        </m:r>
        <m:r>
          <m:t>2</m:t>
        </m:r>
        <m:r>
          <m:rPr>
            <m:sty m:val="p"/>
          </m:rPr>
          <m:t>+</m:t>
        </m:r>
        <m:r>
          <m:t>1</m:t>
        </m:r>
      </m:oMath>
      <w:r>
        <w:t xml:space="preserve"> </w:t>
      </w:r>
      <w:r>
        <w:t xml:space="preserve">members, and dimensions of the appropriate power-of-two form admit maximal constructions</w:t>
      </w:r>
      <w:r>
        <w:t xml:space="preserve"> </w:t>
      </w:r>
      <w:r>
        <w:t xml:space="preserve">(Boykin et al. 2005)</w:t>
      </w:r>
      <w:r>
        <w:t xml:space="preserve">. The present 129-basis design in</w:t>
      </w:r>
      <w:r>
        <w:t xml:space="preserve"> </w:t>
      </w:r>
      <m:oMath>
        <m:r>
          <m:t>d</m:t>
        </m:r>
        <m:r>
          <m:rPr>
            <m:sty m:val="p"/>
          </m:rPr>
          <m:t>=</m:t>
        </m:r>
        <m:r>
          <m:t>256</m:t>
        </m:r>
      </m:oMath>
      <w:r>
        <w:t xml:space="preserve"> </w:t>
      </w:r>
      <w:r>
        <w:t xml:space="preserve">is exactly such a maximal real-MUB configuration. Recent exact semidefinite-programming work proves packing optimality for the same cardinality family of antipodal Kerdock/MUB arrangements, including the 66,048-point configuration in dimension 256</w:t>
      </w:r>
      <w:r>
        <w:t xml:space="preserve"> </w:t>
      </w:r>
      <w:r>
        <w:t xml:space="preserve">(Cohn, Laat, and Leijenhorst 2024)</w:t>
      </w:r>
      <w:r>
        <w:t xml:space="preserve">. That work optimizes a separation/cardinality objective. The theorem here instead bounds a depth-32 ReLU-kernel energy, equivalently an RKHS cubature discrepancy, at an antipodal evaluation budget; neither result subsumes the other. Association schemes linking Kerdock codes, maximal real MUBs, and candidate universally optimal configurations provide further structural context</w:t>
      </w:r>
      <w:r>
        <w:t xml:space="preserve"> </w:t>
      </w:r>
      <w:r>
        <w:t xml:space="preserve">(Abdukhalikov, Bannai, and Suda 2009)</w:t>
      </w:r>
      <w:r>
        <w:t xml:space="preserve">.</w:t>
      </w:r>
    </w:p>
    <w:p>
      <w:pPr>
        <w:pStyle w:val="BodyText"/>
      </w:pPr>
      <w:r>
        <w:t xml:space="preserve">Infinite-width random neural networks induce compositional Gaussian-process or conjugate kernels</w:t>
      </w:r>
      <w:r>
        <w:t xml:space="preserve"> </w:t>
      </w:r>
      <w:r>
        <w:t xml:space="preserve">(Cho and Saul 2009; Daniely, Frostig, and Singer 2016; Lee et al. 2018; Matthews et al. 2018)</w:t>
      </w:r>
      <w:r>
        <w:t xml:space="preserve">. Our kernel is one particular depth-32 normalized ReLU recursion. The contribution is not a new neural-kernel limit; it is a budget-specific quadrature boundary for that kernel.</w:t>
      </w:r>
    </w:p>
    <w:p>
      <w:pPr>
        <w:pStyle w:val="BodyText"/>
      </w:pPr>
      <w:r>
        <w:t xml:space="preserve">Kernel quadrature and probabilistic integration typically study convergence rates, node optimization, or posterior uncertainty</w:t>
      </w:r>
      <w:r>
        <w:t xml:space="preserve"> </w:t>
      </w:r>
      <w:r>
        <w:t xml:space="preserve">(Briol et al. 2019; Kanagawa et al. 2018)</w:t>
      </w:r>
      <w:r>
        <w:t xml:space="preserve">. Here the unusual object is a highly structured finite design with a fixed industrial-scale node budget, together with a computer-assisted constant-factor boundary rather than an asymptotic rate.</w:t>
      </w:r>
    </w:p>
    <w:bookmarkEnd w:id="29"/>
    <w:bookmarkEnd w:id="30"/>
    <w:bookmarkStart w:id="35" w:name="problem-formulation"/>
    <w:p>
      <w:pPr>
        <w:pStyle w:val="Heading1"/>
      </w:pPr>
      <w:r>
        <w:t xml:space="preserve">2. Problem formulation</w:t>
      </w:r>
    </w:p>
    <w:bookmarkStart w:id="31" w:name="the-deep-relu-limiting-kernel"/>
    <w:p>
      <w:pPr>
        <w:pStyle w:val="Heading2"/>
      </w:pPr>
      <w:r>
        <w:t xml:space="preserve">2.1 The deep-ReLU limiting kernel</w:t>
      </w:r>
    </w:p>
    <w:p>
      <w:pPr>
        <w:pStyle w:val="FirstParagraph"/>
      </w:pPr>
      <w:r>
        <w:t xml:space="preserve">Let</w:t>
      </w:r>
    </w:p>
    <w:p>
      <w:pPr>
        <w:pStyle w:val="BodyText"/>
      </w:pPr>
      <m:oMathPara>
        <m:oMathParaPr>
          <m:jc m:val="center"/>
        </m:oMathParaPr>
        <m:oMath>
          <m:sSub>
            <m:e>
              <m:r>
                <m:t>K</m:t>
              </m:r>
            </m:e>
            <m:sub>
              <m:r>
                <m:t>0</m:t>
              </m:r>
            </m:sub>
          </m:sSub>
          <m:d>
            <m:dPr>
              <m:begChr m:val="("/>
              <m:endChr m:val=")"/>
              <m:sepChr m:val=""/>
              <m:grow/>
            </m:dPr>
            <m:e>
              <m:r>
                <m:t>t</m:t>
              </m:r>
            </m:e>
          </m:d>
          <m:r>
            <m:rPr>
              <m:sty m:val="p"/>
            </m:rPr>
            <m:t>=</m:t>
          </m:r>
          <m:r>
            <m:t>t</m:t>
          </m:r>
          <m:r>
            <m:rPr>
              <m:sty m:val="p"/>
            </m:rPr>
            <m:t>,</m:t>
          </m:r>
          <m:r>
            <m:t>  </m:t>
          </m:r>
          <m:sSub>
            <m:e>
              <m:r>
                <m:t>K</m:t>
              </m:r>
            </m:e>
            <m:sub>
              <m:r>
                <m:rPr>
                  <m:sty m:val="p"/>
                </m:rPr>
                <m:t>ℓ</m:t>
              </m:r>
              <m:r>
                <m:rPr>
                  <m:sty m:val="p"/>
                </m:rPr>
                <m:t>+</m:t>
              </m:r>
              <m:r>
                <m:t>1</m:t>
              </m:r>
            </m:sub>
          </m:sSub>
          <m:d>
            <m:dPr>
              <m:begChr m:val="("/>
              <m:endChr m:val=")"/>
              <m:sepChr m:val=""/>
              <m:grow/>
            </m:dPr>
            <m:e>
              <m:r>
                <m:t>t</m:t>
              </m:r>
            </m:e>
          </m:d>
          <m:r>
            <m:rPr>
              <m:sty m:val="p"/>
            </m:rPr>
            <m:t>=</m:t>
          </m:r>
          <m:r>
            <m:t>κ</m:t>
          </m:r>
          <m:d>
            <m:dPr>
              <m:begChr m:val="("/>
              <m:endChr m:val=")"/>
              <m:sepChr m:val=""/>
              <m:grow/>
            </m:dPr>
            <m:e>
              <m:sSub>
                <m:e>
                  <m:r>
                    <m:t>K</m:t>
                  </m:r>
                </m:e>
                <m:sub>
                  <m:r>
                    <m:rPr>
                      <m:sty m:val="p"/>
                    </m:rPr>
                    <m:t>ℓ</m:t>
                  </m:r>
                </m:sub>
              </m:sSub>
              <m:d>
                <m:dPr>
                  <m:begChr m:val="("/>
                  <m:endChr m:val=")"/>
                  <m:sepChr m:val=""/>
                  <m:grow/>
                </m:dPr>
                <m:e>
                  <m:r>
                    <m:t>t</m:t>
                  </m:r>
                </m:e>
              </m:d>
            </m:e>
          </m:d>
          <m:r>
            <m:rPr>
              <m:sty m:val="p"/>
            </m:rPr>
            <m:t>,</m:t>
          </m:r>
        </m:oMath>
      </m:oMathPara>
    </w:p>
    <w:p>
      <w:pPr>
        <w:pStyle w:val="FirstParagraph"/>
      </w:pPr>
      <w:r>
        <w:t xml:space="preserve">where the normalized ReLU covariance map is</w:t>
      </w:r>
    </w:p>
    <w:p>
      <w:pPr>
        <w:pStyle w:val="BodyText"/>
      </w:pPr>
      <m:oMathPara>
        <m:oMathParaPr>
          <m:jc m:val="center"/>
        </m:oMathParaPr>
        <m:oMath>
          <m:r>
            <m:t>κ</m:t>
          </m:r>
          <m:d>
            <m:dPr>
              <m:begChr m:val="("/>
              <m:endChr m:val=")"/>
              <m:sepChr m:val=""/>
              <m:grow/>
            </m:dPr>
            <m:e>
              <m:r>
                <m:t>t</m:t>
              </m:r>
            </m:e>
          </m:d>
          <m:r>
            <m:rPr>
              <m:sty m:val="p"/>
            </m:rPr>
            <m:t>=</m:t>
          </m:r>
          <m:f>
            <m:fPr>
              <m:type m:val="bar"/>
            </m:fPr>
            <m:num>
              <m:rad>
                <m:radPr>
                  <m:degHide m:val="on"/>
                </m:radPr>
                <m:deg/>
                <m:e>
                  <m:r>
                    <m:t>1</m:t>
                  </m:r>
                  <m:r>
                    <m:rPr>
                      <m:sty m:val="p"/>
                    </m:rPr>
                    <m:t>−</m:t>
                  </m:r>
                  <m:sSup>
                    <m:e>
                      <m:r>
                        <m:t>t</m:t>
                      </m:r>
                    </m:e>
                    <m:sup>
                      <m:r>
                        <m:t>2</m:t>
                      </m:r>
                    </m:sup>
                  </m:sSup>
                </m:e>
              </m:rad>
              <m:r>
                <m:rPr>
                  <m:sty m:val="p"/>
                </m:rPr>
                <m:t>+</m:t>
              </m:r>
              <m:d>
                <m:dPr>
                  <m:begChr m:val="("/>
                  <m:endChr m:val=")"/>
                  <m:sepChr m:val=""/>
                  <m:grow/>
                </m:dPr>
                <m:e>
                  <m:r>
                    <m:t>π</m:t>
                  </m:r>
                  <m:r>
                    <m:rPr>
                      <m:sty m:val="p"/>
                    </m:rPr>
                    <m:t>−</m:t>
                  </m:r>
                  <m:r>
                    <m:rPr>
                      <m:sty m:val="p"/>
                    </m:rPr>
                    <m:t>arccos</m:t>
                  </m:r>
                  <m:r>
                    <m:t>t</m:t>
                  </m:r>
                </m:e>
              </m:d>
              <m:r>
                <m:t>t</m:t>
              </m:r>
            </m:num>
            <m:den>
              <m:r>
                <m:t>π</m:t>
              </m:r>
            </m:den>
          </m:f>
          <m:r>
            <m:rPr>
              <m:sty m:val="p"/>
            </m:rPr>
            <m:t>.</m:t>
          </m:r>
        </m:oMath>
      </m:oMathPara>
    </w:p>
    <w:p>
      <w:pPr>
        <w:pStyle w:val="FirstParagraph"/>
      </w:pPr>
      <w:r>
        <w:t xml:space="preserve">We consider</w:t>
      </w:r>
      <w:r>
        <w:t xml:space="preserve"> </w:t>
      </w:r>
      <m:oMath>
        <m:sSub>
          <m:e>
            <m:r>
              <m:t>K</m:t>
            </m:r>
          </m:e>
          <m:sub>
            <m:r>
              <m:t>32</m:t>
            </m:r>
          </m:sub>
        </m:sSub>
      </m:oMath>
      <w:r>
        <w:t xml:space="preserve"> </w:t>
      </w:r>
      <w:r>
        <w:t xml:space="preserve">on</w:t>
      </w:r>
      <w:r>
        <w:t xml:space="preserve"> </w:t>
      </w:r>
      <m:oMath>
        <m:sSup>
          <m:e>
            <m:r>
              <m:t>S</m:t>
            </m:r>
          </m:e>
          <m:sup>
            <m:r>
              <m:t>255</m:t>
            </m:r>
          </m:sup>
        </m:sSup>
      </m:oMath>
      <w:r>
        <w:t xml:space="preserve">. It is a continuous positive-definite zonal kernel and admits a normalized Gegenbauer expansion</w:t>
      </w:r>
    </w:p>
    <w:p>
      <w:pPr>
        <w:pStyle w:val="BodyText"/>
      </w:pPr>
      <m:oMathPara>
        <m:oMathParaPr>
          <m:jc m:val="center"/>
        </m:oMathParaPr>
        <m:oMath>
          <m:sSub>
            <m:e>
              <m:r>
                <m:t>K</m:t>
              </m:r>
            </m:e>
            <m:sub>
              <m:r>
                <m:t>32</m:t>
              </m:r>
            </m:sub>
          </m:sSub>
          <m:d>
            <m:dPr>
              <m:begChr m:val="("/>
              <m:endChr m:val=")"/>
              <m:sepChr m:val=""/>
              <m:grow/>
            </m:dPr>
            <m:e>
              <m:r>
                <m:t>t</m:t>
              </m:r>
            </m:e>
          </m:d>
          <m:r>
            <m:rPr>
              <m:sty m:val="p"/>
            </m:rPr>
            <m:t>=</m:t>
          </m:r>
          <m:nary>
            <m:naryPr>
              <m:chr m:val="∑"/>
              <m:limLoc m:val="undOvr"/>
              <m:subHide m:val="off"/>
              <m:supHide m:val="on"/>
            </m:naryPr>
            <m:sub>
              <m:r>
                <m:rPr>
                  <m:sty m:val="p"/>
                </m:rPr>
                <m:t>ℓ</m:t>
              </m:r>
              <m:r>
                <m:rPr>
                  <m:sty m:val="p"/>
                </m:rPr>
                <m:t>≥</m:t>
              </m:r>
              <m:r>
                <m:t>0</m:t>
              </m:r>
            </m:sub>
            <m:sup>
              <m:r>
                <m:t>​</m:t>
              </m:r>
            </m:sup>
            <m:e>
              <m:sSub>
                <m:e>
                  <m:r>
                    <m:t>a</m:t>
                  </m:r>
                </m:e>
                <m:sub>
                  <m:r>
                    <m:rPr>
                      <m:sty m:val="p"/>
                    </m:rPr>
                    <m:t>ℓ</m:t>
                  </m:r>
                </m:sub>
              </m:sSub>
            </m:e>
          </m:nary>
          <m:sSub>
            <m:e>
              <m:r>
                <m:t>G</m:t>
              </m:r>
            </m:e>
            <m:sub>
              <m:r>
                <m:rPr>
                  <m:sty m:val="p"/>
                </m:rPr>
                <m:t>ℓ</m:t>
              </m:r>
            </m:sub>
          </m:sSub>
          <m:d>
            <m:dPr>
              <m:begChr m:val="("/>
              <m:endChr m:val=")"/>
              <m:sepChr m:val=""/>
              <m:grow/>
            </m:dPr>
            <m:e>
              <m:r>
                <m:t>t</m:t>
              </m:r>
            </m:e>
          </m:d>
          <m:r>
            <m:rPr>
              <m:sty m:val="p"/>
            </m:rPr>
            <m:t>,</m:t>
          </m:r>
          <m:r>
            <m:t>  </m:t>
          </m:r>
          <m:sSub>
            <m:e>
              <m:r>
                <m:t>a</m:t>
              </m:r>
            </m:e>
            <m:sub>
              <m:r>
                <m:rPr>
                  <m:sty m:val="p"/>
                </m:rPr>
                <m:t>ℓ</m:t>
              </m:r>
            </m:sub>
          </m:sSub>
          <m:r>
            <m:rPr>
              <m:sty m:val="p"/>
            </m:rPr>
            <m:t>≥</m:t>
          </m:r>
          <m:r>
            <m:t>0</m:t>
          </m:r>
          <m:r>
            <m:rPr>
              <m:sty m:val="p"/>
            </m:rPr>
            <m:t>,</m:t>
          </m:r>
          <m:r>
            <m:t>  </m:t>
          </m:r>
          <m:sSub>
            <m:e>
              <m:r>
                <m:t>G</m:t>
              </m:r>
            </m:e>
            <m:sub>
              <m:r>
                <m:rPr>
                  <m:sty m:val="p"/>
                </m:rPr>
                <m:t>ℓ</m:t>
              </m:r>
            </m:sub>
          </m:sSub>
          <m:d>
            <m:dPr>
              <m:begChr m:val="("/>
              <m:endChr m:val=")"/>
              <m:sepChr m:val=""/>
              <m:grow/>
            </m:dPr>
            <m:e>
              <m:r>
                <m:t>1</m:t>
              </m:r>
            </m:e>
          </m:d>
          <m:r>
            <m:rPr>
              <m:sty m:val="p"/>
            </m:rPr>
            <m:t>=</m:t>
          </m:r>
          <m:r>
            <m:t>1</m:t>
          </m:r>
          <m:r>
            <m:rPr>
              <m:sty m:val="p"/>
            </m:rPr>
            <m:t>.</m:t>
          </m:r>
        </m:oMath>
      </m:oMathPara>
    </w:p>
    <w:p>
      <w:pPr>
        <w:pStyle w:val="FirstParagraph"/>
      </w:pPr>
      <w:r>
        <w:t xml:space="preserve">The nonnegative coefficients are the harmonic-energy weights of the limiting random field.</w:t>
      </w:r>
    </w:p>
    <w:bookmarkEnd w:id="31"/>
    <w:bookmarkStart w:id="32" w:name="static-linear-cubature-and-ensemble-risk"/>
    <w:p>
      <w:pPr>
        <w:pStyle w:val="Heading2"/>
      </w:pPr>
      <w:r>
        <w:t xml:space="preserve">2.2 Static linear cubature and ensemble risk</w:t>
      </w:r>
    </w:p>
    <w:p>
      <w:pPr>
        <w:pStyle w:val="FirstParagraph"/>
      </w:pPr>
      <w:r>
        <w:t xml:space="preserve">Let</w:t>
      </w:r>
      <w:r>
        <w:t xml:space="preserve"> </w:t>
      </w:r>
      <m:oMath>
        <m:r>
          <m:t>P</m:t>
        </m:r>
      </m:oMath>
      <w:r>
        <w:t xml:space="preserve"> </w:t>
      </w:r>
      <w:r>
        <w:t xml:space="preserve">denote normalized spherical measure. A static linear rule is</w:t>
      </w:r>
    </w:p>
    <w:p>
      <w:pPr>
        <w:pStyle w:val="BodyText"/>
      </w:pPr>
      <m:oMathPara>
        <m:oMathParaPr>
          <m:jc m:val="center"/>
        </m:oMathParaPr>
        <m:oMath>
          <m:r>
            <m:t>Q</m:t>
          </m:r>
          <m:r>
            <m:t>f</m:t>
          </m:r>
          <m:r>
            <m:rPr>
              <m:sty m:val="p"/>
            </m:rPr>
            <m:t>=</m:t>
          </m:r>
          <m:nary>
            <m:naryPr>
              <m:chr m:val="∑"/>
              <m:limLoc m:val="undOvr"/>
              <m:subHide m:val="off"/>
              <m:supHide m:val="off"/>
            </m:naryPr>
            <m:sub>
              <m:r>
                <m:t>i</m:t>
              </m:r>
              <m:r>
                <m:rPr>
                  <m:sty m:val="p"/>
                </m:rPr>
                <m:t>=</m:t>
              </m:r>
              <m:r>
                <m:t>1</m:t>
              </m:r>
            </m:sub>
            <m:sup>
              <m:r>
                <m:t>m</m:t>
              </m:r>
            </m:sup>
            <m:e>
              <m:sSub>
                <m:e>
                  <m:r>
                    <m:t>w</m:t>
                  </m:r>
                </m:e>
                <m:sub>
                  <m:r>
                    <m:t>i</m:t>
                  </m:r>
                </m:sub>
              </m:sSub>
            </m:e>
          </m:nary>
          <m:r>
            <m:t>f</m:t>
          </m:r>
          <m:d>
            <m:dPr>
              <m:begChr m:val="("/>
              <m:endChr m:val=")"/>
              <m:sepChr m:val=""/>
              <m:grow/>
            </m:dPr>
            <m:e>
              <m:sSub>
                <m:e>
                  <m:r>
                    <m:t>x</m:t>
                  </m:r>
                </m:e>
                <m:sub>
                  <m:r>
                    <m:t>i</m:t>
                  </m:r>
                </m:sub>
              </m:sSub>
            </m:e>
          </m:d>
          <m:r>
            <m:rPr>
              <m:sty m:val="p"/>
            </m:rPr>
            <m:t>,</m:t>
          </m:r>
          <m:r>
            <m:t>  </m:t>
          </m:r>
          <m:sSub>
            <m:e>
              <m:r>
                <m:t>x</m:t>
              </m:r>
            </m:e>
            <m:sub>
              <m:r>
                <m:t>i</m:t>
              </m:r>
            </m:sub>
          </m:sSub>
          <m:r>
            <m:rPr>
              <m:sty m:val="p"/>
            </m:rPr>
            <m:t>∈</m:t>
          </m:r>
          <m:sSup>
            <m:e>
              <m:r>
                <m:t>S</m:t>
              </m:r>
            </m:e>
            <m:sup>
              <m:r>
                <m:t>255</m:t>
              </m:r>
            </m:sup>
          </m:sSup>
          <m:r>
            <m:rPr>
              <m:sty m:val="p"/>
            </m:rPr>
            <m:t>,</m:t>
          </m:r>
          <m:r>
            <m:t>  </m:t>
          </m:r>
          <m:r>
            <m:t>m</m:t>
          </m:r>
          <m:r>
            <m:rPr>
              <m:sty m:val="p"/>
            </m:rPr>
            <m:t>≤</m:t>
          </m:r>
          <m:r>
            <m:t>N</m:t>
          </m:r>
          <m:r>
            <m:rPr>
              <m:sty m:val="p"/>
            </m:rPr>
            <m:t>=</m:t>
          </m:r>
          <m:r>
            <m:t>66</m:t>
          </m:r>
          <m:r>
            <m:rPr>
              <m:sty m:val="p"/>
            </m:rPr>
            <m:t>,</m:t>
          </m:r>
          <m:r>
            <m:t>048</m:t>
          </m:r>
          <m:r>
            <m:rPr>
              <m:sty m:val="p"/>
            </m:rPr>
            <m:t>.</m:t>
          </m:r>
        </m:oMath>
      </m:oMathPara>
    </w:p>
    <w:p>
      <w:pPr>
        <w:pStyle w:val="FirstParagraph"/>
      </w:pPr>
      <w:r>
        <w:t xml:space="preserve">The nodes and weights are selected independently of the realized random field. In the probability-rule class,</w:t>
      </w:r>
      <w:r>
        <w:t xml:space="preserve"> </w:t>
      </w:r>
      <m:oMath>
        <m:sSub>
          <m:e>
            <m:r>
              <m:t>w</m:t>
            </m:r>
          </m:e>
          <m:sub>
            <m:r>
              <m:t>i</m:t>
            </m:r>
          </m:sub>
        </m:sSub>
        <m:r>
          <m:rPr>
            <m:sty m:val="p"/>
          </m:rPr>
          <m:t>≥</m:t>
        </m:r>
        <m:r>
          <m:t>0</m:t>
        </m:r>
      </m:oMath>
      <w:r>
        <w:t xml:space="preserve"> </w:t>
      </w:r>
      <w:r>
        <w:t xml:space="preserve">and</w:t>
      </w:r>
      <w:r>
        <w:t xml:space="preserve"> </w:t>
      </w:r>
      <m:oMath>
        <m:nary>
          <m:naryPr>
            <m:chr m:val="∑"/>
            <m:limLoc m:val="undOvr"/>
            <m:subHide m:val="off"/>
            <m:supHide m:val="on"/>
          </m:naryPr>
          <m:sub>
            <m:r>
              <m:t>i</m:t>
            </m:r>
          </m:sub>
          <m:sup>
            <m:r>
              <m:t>​</m:t>
            </m:r>
          </m:sup>
          <m:e>
            <m:sSub>
              <m:e>
                <m:r>
                  <m:t>w</m:t>
                </m:r>
              </m:e>
              <m:sub>
                <m:r>
                  <m:t>i</m:t>
                </m:r>
              </m:sub>
            </m:sSub>
          </m:e>
        </m:nary>
        <m:r>
          <m:rPr>
            <m:sty m:val="p"/>
          </m:rPr>
          <m:t>=</m:t>
        </m:r>
        <m:r>
          <m:t>1</m:t>
        </m:r>
      </m:oMath>
      <w:r>
        <w:t xml:space="preserve">. The signed class permits arbitrary real weights, initially retaining the mass-one constraint.</w:t>
      </w:r>
    </w:p>
    <w:p>
      <w:pPr>
        <w:pStyle w:val="BodyText"/>
      </w:pPr>
      <w:r>
        <w:t xml:space="preserve">For a centered rotationally invariant random field with covariance</w:t>
      </w:r>
      <w:r>
        <w:t xml:space="preserve"> </w:t>
      </w:r>
      <m:oMath>
        <m:r>
          <m:t>K</m:t>
        </m:r>
        <m:d>
          <m:dPr>
            <m:begChr m:val="("/>
            <m:endChr m:val=")"/>
            <m:sepChr m:val=""/>
            <m:grow/>
          </m:dPr>
          <m:e>
            <m:r>
              <m:t>x</m:t>
            </m:r>
            <m:r>
              <m:rPr>
                <m:sty m:val="p"/>
              </m:rPr>
              <m:t>⋅</m:t>
            </m:r>
            <m:r>
              <m:t>y</m:t>
            </m:r>
          </m:e>
        </m:d>
      </m:oMath>
      <w:r>
        <w:t xml:space="preserve">, the ensemble mean-squared integration error is</w:t>
      </w:r>
    </w:p>
    <w:p>
      <w:pPr>
        <w:pStyle w:val="BodyText"/>
      </w:pPr>
      <m:oMathPara>
        <m:oMathParaPr>
          <m:jc m:val="center"/>
        </m:oMathParaPr>
        <m:oMath>
          <m:sSub>
            <m:e>
              <m:r>
                <m:t>R</m:t>
              </m:r>
            </m:e>
            <m:sub>
              <m:r>
                <m:t>K</m:t>
              </m:r>
            </m:sub>
          </m:sSub>
          <m:d>
            <m:dPr>
              <m:begChr m:val="("/>
              <m:endChr m:val=")"/>
              <m:sepChr m:val=""/>
              <m:grow/>
            </m:dPr>
            <m:e>
              <m:r>
                <m:t>Q</m:t>
              </m:r>
            </m:e>
          </m:d>
          <m:r>
            <m:rPr>
              <m:sty m:val="p"/>
            </m:rPr>
            <m:t>=</m:t>
          </m:r>
          <m:r>
            <m:rPr>
              <m:sty m:val="p"/>
              <m:scr m:val="double-struck"/>
            </m:rPr>
            <m:t>E</m:t>
          </m:r>
          <m:d>
            <m:dPr>
              <m:begChr m:val="["/>
              <m:endChr m:val="]"/>
              <m:sepChr m:val=""/>
              <m:grow/>
            </m:dPr>
            <m:e>
              <m:sSup>
                <m:e>
                  <m:d>
                    <m:dPr>
                      <m:begChr m:val="("/>
                      <m:endChr m:val=")"/>
                      <m:sepChr m:val=""/>
                      <m:grow/>
                    </m:dPr>
                    <m:e>
                      <m:r>
                        <m:rPr>
                          <m:sty m:val="p"/>
                        </m:rPr>
                        <m:t>∫</m:t>
                      </m:r>
                      <m:r>
                        <m:t>f</m:t>
                      </m:r>
                      <m:r>
                        <m:t> </m:t>
                      </m:r>
                      <m:r>
                        <m:t>d</m:t>
                      </m:r>
                      <m:r>
                        <m:t>P</m:t>
                      </m:r>
                      <m:r>
                        <m:rPr>
                          <m:sty m:val="p"/>
                        </m:rPr>
                        <m:t>−</m:t>
                      </m:r>
                      <m:r>
                        <m:t>Q</m:t>
                      </m:r>
                      <m:r>
                        <m:t>f</m:t>
                      </m:r>
                    </m:e>
                  </m:d>
                </m:e>
                <m:sup>
                  <m:r>
                    <m:t>2</m:t>
                  </m:r>
                </m:sup>
              </m:sSup>
            </m:e>
          </m:d>
          <m:r>
            <m:rPr>
              <m:sty m:val="p"/>
            </m:rPr>
            <m:t>=</m:t>
          </m:r>
          <m:r>
            <m:rPr>
              <m:sty m:val="p"/>
            </m:rPr>
            <m:t>∬</m:t>
          </m:r>
          <m:r>
            <m:t>K</m:t>
          </m:r>
          <m:d>
            <m:dPr>
              <m:begChr m:val="("/>
              <m:endChr m:val=")"/>
              <m:sepChr m:val=""/>
              <m:grow/>
            </m:dPr>
            <m:e>
              <m:r>
                <m:t>x</m:t>
              </m:r>
              <m:r>
                <m:rPr>
                  <m:sty m:val="p"/>
                </m:rPr>
                <m:t>⋅</m:t>
              </m:r>
              <m:r>
                <m:t>y</m:t>
              </m:r>
            </m:e>
          </m:d>
          <m:r>
            <m:t> </m:t>
          </m:r>
          <m:r>
            <m:t>d</m:t>
          </m:r>
          <m:d>
            <m:dPr>
              <m:begChr m:val="("/>
              <m:endChr m:val=")"/>
              <m:sepChr m:val=""/>
              <m:grow/>
            </m:dPr>
            <m:e>
              <m:r>
                <m:t>P</m:t>
              </m:r>
              <m:r>
                <m:rPr>
                  <m:sty m:val="p"/>
                </m:rPr>
                <m:t>−</m:t>
              </m:r>
              <m:r>
                <m:t>Q</m:t>
              </m:r>
            </m:e>
          </m:d>
          <m:d>
            <m:dPr>
              <m:begChr m:val="("/>
              <m:endChr m:val=")"/>
              <m:sepChr m:val=""/>
              <m:grow/>
            </m:dPr>
            <m:e>
              <m:r>
                <m:t>x</m:t>
              </m:r>
            </m:e>
          </m:d>
          <m:r>
            <m:t>d</m:t>
          </m:r>
          <m:d>
            <m:dPr>
              <m:begChr m:val="("/>
              <m:endChr m:val=")"/>
              <m:sepChr m:val=""/>
              <m:grow/>
            </m:dPr>
            <m:e>
              <m:r>
                <m:t>P</m:t>
              </m:r>
              <m:r>
                <m:rPr>
                  <m:sty m:val="p"/>
                </m:rPr>
                <m:t>−</m:t>
              </m:r>
              <m:r>
                <m:t>Q</m:t>
              </m:r>
            </m:e>
          </m:d>
          <m:d>
            <m:dPr>
              <m:begChr m:val="("/>
              <m:endChr m:val=")"/>
              <m:sepChr m:val=""/>
              <m:grow/>
            </m:dPr>
            <m:e>
              <m:r>
                <m:t>y</m:t>
              </m:r>
            </m:e>
          </m:d>
          <m:r>
            <m:rPr>
              <m:sty m:val="p"/>
            </m:rPr>
            <m:t>.</m:t>
          </m:r>
        </m:oMath>
      </m:oMathPara>
    </w:p>
    <w:p>
      <w:pPr>
        <w:pStyle w:val="FirstParagraph"/>
      </w:pPr>
      <w:r>
        <w:t xml:space="preserve">This is the squared RKHS discrepancy of</w:t>
      </w:r>
      <w:r>
        <w:t xml:space="preserve"> </w:t>
      </w:r>
      <m:oMath>
        <m:r>
          <m:t>P</m:t>
        </m:r>
        <m:r>
          <m:rPr>
            <m:sty m:val="p"/>
          </m:rPr>
          <m:t>−</m:t>
        </m:r>
        <m:r>
          <m:t>Q</m:t>
        </m:r>
      </m:oMath>
      <w:r>
        <w:t xml:space="preserve">. The equality applies because the rule is independent of the field realization. If the algorithm chooses nodes after reading the network or pilot values, the joint distribution changes and this static risk comparison no longer applies without a conditional argument.</w:t>
      </w:r>
    </w:p>
    <w:bookmarkEnd w:id="32"/>
    <w:bookmarkStart w:id="33" w:name="the-complete-kerdock-rule"/>
    <w:p>
      <w:pPr>
        <w:pStyle w:val="Heading2"/>
      </w:pPr>
      <w:r>
        <w:t xml:space="preserve">2.3 The complete Kerdock rule</w:t>
      </w:r>
    </w:p>
    <w:p>
      <w:pPr>
        <w:pStyle w:val="FirstParagraph"/>
      </w:pPr>
      <w:r>
        <w:t xml:space="preserve">Let</w:t>
      </w:r>
      <w:r>
        <w:t xml:space="preserve"> </w:t>
      </w:r>
      <m:oMath>
        <m:sSub>
          <m:e>
            <m:r>
              <m:t>Q</m:t>
            </m:r>
          </m:e>
          <m:sub>
            <m:r>
              <m:t>K</m:t>
            </m:r>
          </m:sub>
        </m:sSub>
      </m:oMath>
      <w:r>
        <w:t xml:space="preserve"> </w:t>
      </w:r>
      <w:r>
        <w:t xml:space="preserve">be the uniform rule on the 66,048 antipodal vectors from 129 real mutually unbiased bases. Each basis is orthonormal. Vectors from distinct bases have absolute inner product</w:t>
      </w:r>
      <w:r>
        <w:t xml:space="preserve"> </w:t>
      </w:r>
      <m:oMath>
        <m:r>
          <m:t>1</m:t>
        </m:r>
        <m:r>
          <m:rPr>
            <m:sty m:val="p"/>
          </m:rPr>
          <m:t>/</m:t>
        </m:r>
        <m:r>
          <m:t>16</m:t>
        </m:r>
      </m:oMath>
      <w:r>
        <w:t xml:space="preserve">. The coordinate basis contributes 512 antipodal points; the 128 chirp bases contribute 65,536.</w:t>
      </w:r>
    </w:p>
    <w:p>
      <w:pPr>
        <w:pStyle w:val="BodyText"/>
      </w:pPr>
      <w:r>
        <w:t xml:space="preserve">Because each basis is complete and antipodal, many low-degree harmonic components cancel exactly. The rule’s risk can be reduced to a small set of kernel evaluations at the design’s association inner products. The public code audit reconstructs this node generation and checks the packaged chirp signs and mutual-unbiasedness geometry; the exact final benchmark package is a separate reproducibility issue and is not required for the limiting-kernel theorem.</w:t>
      </w:r>
    </w:p>
    <w:bookmarkEnd w:id="33"/>
    <w:bookmarkStart w:id="34" w:name="scope-matrix"/>
    <w:p>
      <w:pPr>
        <w:pStyle w:val="Heading2"/>
      </w:pPr>
      <w:r>
        <w:t xml:space="preserve">2.4 Scope matrix</w:t>
      </w:r>
    </w:p>
    <w:p>
      <w:pPr>
        <w:pStyle w:val="FirstParagraph"/>
      </w:pPr>
      <w:r>
        <w:t xml:space="preserve">The results divide into six clearly separated classes.</w:t>
      </w:r>
    </w:p>
    <w:p>
      <w:pPr>
        <w:pStyle w:val="Compact"/>
        <w:numPr>
          <w:ilvl w:val="0"/>
          <w:numId w:val="1003"/>
        </w:numPr>
      </w:pPr>
      <w:r>
        <w:rPr>
          <w:b/>
          <w:bCs/>
        </w:rPr>
        <w:t xml:space="preserve">Nonnegative near-optimality:</w:t>
      </w:r>
      <w:r>
        <w:t xml:space="preserve"> </w:t>
      </w:r>
      <w:r>
        <w:t xml:space="preserve">infinite-width</w:t>
      </w:r>
      <w:r>
        <w:t xml:space="preserve"> </w:t>
      </w:r>
      <m:oMath>
        <m:sSub>
          <m:e>
            <m:r>
              <m:t>K</m:t>
            </m:r>
          </m:e>
          <m:sub>
            <m:r>
              <m:t>32</m:t>
            </m:r>
          </m:sub>
        </m:sSub>
      </m:oMath>
      <w:r>
        <w:t xml:space="preserve">; any</w:t>
      </w:r>
      <w:r>
        <w:t xml:space="preserve"> </w:t>
      </w:r>
      <m:oMath>
        <m:r>
          <m:t>m</m:t>
        </m:r>
        <m:r>
          <m:rPr>
            <m:sty m:val="p"/>
          </m:rPr>
          <m:t>≤</m:t>
        </m:r>
        <m:r>
          <m:t>66</m:t>
        </m:r>
        <m:r>
          <m:rPr>
            <m:sty m:val="p"/>
          </m:rPr>
          <m:t>,</m:t>
        </m:r>
        <m:r>
          <m:t>048</m:t>
        </m:r>
      </m:oMath>
      <w:r>
        <w:t xml:space="preserve">; nonnegative mass-one weights; no network dependence; computer-assisted.</w:t>
      </w:r>
    </w:p>
    <w:p>
      <w:pPr>
        <w:pStyle w:val="Compact"/>
        <w:numPr>
          <w:ilvl w:val="0"/>
          <w:numId w:val="1003"/>
        </w:numPr>
      </w:pPr>
      <w:r>
        <w:rPr>
          <w:b/>
          <w:bCs/>
        </w:rPr>
        <w:t xml:space="preserve">Signed floor:</w:t>
      </w:r>
      <w:r>
        <w:t xml:space="preserve"> </w:t>
      </w:r>
      <w:r>
        <w:t xml:space="preserve">infinite-width</w:t>
      </w:r>
      <w:r>
        <w:t xml:space="preserve"> </w:t>
      </w:r>
      <m:oMath>
        <m:sSub>
          <m:e>
            <m:r>
              <m:t>K</m:t>
            </m:r>
          </m:e>
          <m:sub>
            <m:r>
              <m:t>32</m:t>
            </m:r>
          </m:sub>
        </m:sSub>
      </m:oMath>
      <w:r>
        <w:t xml:space="preserve">; any</w:t>
      </w:r>
      <w:r>
        <w:t xml:space="preserve"> </w:t>
      </w:r>
      <m:oMath>
        <m:r>
          <m:t>m</m:t>
        </m:r>
        <m:r>
          <m:rPr>
            <m:sty m:val="p"/>
          </m:rPr>
          <m:t>≤</m:t>
        </m:r>
        <m:r>
          <m:t>66</m:t>
        </m:r>
        <m:r>
          <m:rPr>
            <m:sty m:val="p"/>
          </m:rPr>
          <m:t>,</m:t>
        </m:r>
        <m:r>
          <m:t>048</m:t>
        </m:r>
      </m:oMath>
      <w:r>
        <w:t xml:space="preserve">; arbitrary real mass-one weights; no network dependence; computer-assisted.</w:t>
      </w:r>
    </w:p>
    <w:p>
      <w:pPr>
        <w:pStyle w:val="Compact"/>
        <w:numPr>
          <w:ilvl w:val="0"/>
          <w:numId w:val="1003"/>
        </w:numPr>
      </w:pPr>
      <w:r>
        <w:rPr>
          <w:b/>
          <w:bCs/>
        </w:rPr>
        <w:t xml:space="preserve">Arbitrary-total-mass signed rules:</w:t>
      </w:r>
      <w:r>
        <w:t xml:space="preserve"> </w:t>
      </w:r>
      <w:r>
        <w:t xml:space="preserve">not part of the audited headline; an earlier corollary was reported, but its standalone witness was not recovered.</w:t>
      </w:r>
    </w:p>
    <w:p>
      <w:pPr>
        <w:pStyle w:val="Compact"/>
        <w:numPr>
          <w:ilvl w:val="0"/>
          <w:numId w:val="1003"/>
        </w:numPr>
      </w:pPr>
      <w:r>
        <w:rPr>
          <w:b/>
          <w:bCs/>
        </w:rPr>
        <w:t xml:space="preserve">Fixed Kerdock-line allocation:</w:t>
      </w:r>
      <w:r>
        <w:t xml:space="preserve"> </w:t>
      </w:r>
      <w:r>
        <w:t xml:space="preserve">limiting or fixed-support variants on the MUB universe; arbitrary real weights; exact under the stated model.</w:t>
      </w:r>
    </w:p>
    <w:p>
      <w:pPr>
        <w:pStyle w:val="Compact"/>
        <w:numPr>
          <w:ilvl w:val="0"/>
          <w:numId w:val="1003"/>
        </w:numPr>
      </w:pPr>
      <w:r>
        <w:rPr>
          <w:b/>
          <w:bCs/>
        </w:rPr>
        <w:t xml:space="preserve">Actual finite-width arbitrary-node rules:</w:t>
      </w:r>
      <w:r>
        <w:t xml:space="preserve"> </w:t>
      </w:r>
      <w:r>
        <w:t xml:space="preserve">width 256; static but otherwise unrestricted; open.</w:t>
      </w:r>
    </w:p>
    <w:p>
      <w:pPr>
        <w:pStyle w:val="Compact"/>
        <w:numPr>
          <w:ilvl w:val="0"/>
          <w:numId w:val="1003"/>
        </w:numPr>
      </w:pPr>
      <w:r>
        <w:rPr>
          <w:b/>
          <w:bCs/>
        </w:rPr>
        <w:t xml:space="preserve">Adaptive or nonlinear estimators:</w:t>
      </w:r>
      <w:r>
        <w:t xml:space="preserve"> </w:t>
      </w:r>
      <w:r>
        <w:t xml:space="preserve">may use weights or pilot observations; open.</w:t>
      </w:r>
    </w:p>
    <w:bookmarkEnd w:id="34"/>
    <w:bookmarkEnd w:id="35"/>
    <w:bookmarkStart w:id="40" w:name="X32924927ae863a7302fde4c89cf2fc775a31580"/>
    <w:p>
      <w:pPr>
        <w:pStyle w:val="Heading1"/>
      </w:pPr>
      <w:r>
        <w:t xml:space="preserve">3. Nonnegative static rules: Kerdock within 0.0233242%</w:t>
      </w:r>
    </w:p>
    <w:bookmarkStart w:id="36" w:name="delsarte-type-auxiliary-lower-bounds"/>
    <w:p>
      <w:pPr>
        <w:pStyle w:val="Heading2"/>
      </w:pPr>
      <w:r>
        <w:t xml:space="preserve">3.1 Delsarte-type auxiliary lower bounds</w:t>
      </w:r>
    </w:p>
    <w:p>
      <w:pPr>
        <w:pStyle w:val="FirstParagraph"/>
      </w:pPr>
      <w:r>
        <w:t xml:space="preserve">Let</w:t>
      </w:r>
    </w:p>
    <w:p>
      <w:pPr>
        <w:pStyle w:val="BodyText"/>
      </w:pPr>
      <m:oMathPara>
        <m:oMathParaPr>
          <m:jc m:val="center"/>
        </m:oMathParaPr>
        <m:oMath>
          <m:r>
            <m:t>h</m:t>
          </m:r>
          <m:d>
            <m:dPr>
              <m:begChr m:val="("/>
              <m:endChr m:val=")"/>
              <m:sepChr m:val=""/>
              <m:grow/>
            </m:dPr>
            <m:e>
              <m:r>
                <m:t>t</m:t>
              </m:r>
            </m:e>
          </m:d>
          <m:r>
            <m:rPr>
              <m:sty m:val="p"/>
            </m:rPr>
            <m:t>=</m:t>
          </m:r>
          <m:nary>
            <m:naryPr>
              <m:chr m:val="∑"/>
              <m:limLoc m:val="undOvr"/>
              <m:subHide m:val="off"/>
              <m:supHide m:val="off"/>
            </m:naryPr>
            <m:sub>
              <m:r>
                <m:rPr>
                  <m:sty m:val="p"/>
                </m:rPr>
                <m:t>ℓ</m:t>
              </m:r>
              <m:r>
                <m:rPr>
                  <m:sty m:val="p"/>
                </m:rPr>
                <m:t>=</m:t>
              </m:r>
              <m:r>
                <m:t>0</m:t>
              </m:r>
            </m:sub>
            <m:sup>
              <m:r>
                <m:t>L</m:t>
              </m:r>
            </m:sup>
            <m:e>
              <m:sSub>
                <m:e>
                  <m:r>
                    <m:t>c</m:t>
                  </m:r>
                </m:e>
                <m:sub>
                  <m:r>
                    <m:rPr>
                      <m:sty m:val="p"/>
                    </m:rPr>
                    <m:t>ℓ</m:t>
                  </m:r>
                </m:sub>
              </m:sSub>
            </m:e>
          </m:nary>
          <m:sSub>
            <m:e>
              <m:r>
                <m:t>G</m:t>
              </m:r>
            </m:e>
            <m:sub>
              <m:r>
                <m:rPr>
                  <m:sty m:val="p"/>
                </m:rPr>
                <m:t>ℓ</m:t>
              </m:r>
            </m:sub>
          </m:sSub>
          <m:d>
            <m:dPr>
              <m:begChr m:val="("/>
              <m:endChr m:val=")"/>
              <m:sepChr m:val=""/>
              <m:grow/>
            </m:dPr>
            <m:e>
              <m:r>
                <m:t>t</m:t>
              </m:r>
            </m:e>
          </m:d>
          <m:r>
            <m:rPr>
              <m:sty m:val="p"/>
            </m:rPr>
            <m:t>,</m:t>
          </m:r>
          <m:r>
            <m:t>  </m:t>
          </m:r>
          <m:sSub>
            <m:e>
              <m:r>
                <m:t>c</m:t>
              </m:r>
            </m:e>
            <m:sub>
              <m:r>
                <m:rPr>
                  <m:sty m:val="p"/>
                </m:rPr>
                <m:t>ℓ</m:t>
              </m:r>
            </m:sub>
          </m:sSub>
          <m:r>
            <m:rPr>
              <m:sty m:val="p"/>
            </m:rPr>
            <m:t>≥</m:t>
          </m:r>
          <m:r>
            <m:t>0</m:t>
          </m:r>
          <m:r>
            <m:t> </m:t>
          </m:r>
          <m:d>
            <m:dPr>
              <m:begChr m:val="("/>
              <m:endChr m:val=")"/>
              <m:sepChr m:val=""/>
              <m:grow/>
            </m:dPr>
            <m:e>
              <m:r>
                <m:rPr>
                  <m:sty m:val="p"/>
                </m:rPr>
                <m:t>ℓ</m:t>
              </m:r>
              <m:r>
                <m:rPr>
                  <m:sty m:val="p"/>
                </m:rPr>
                <m:t>≥</m:t>
              </m:r>
              <m:r>
                <m:t>1</m:t>
              </m:r>
            </m:e>
          </m:d>
          <m:r>
            <m:rPr>
              <m:sty m:val="p"/>
            </m:rPr>
            <m:t>,</m:t>
          </m:r>
          <m:r>
            <m:t>  </m:t>
          </m:r>
          <m:r>
            <m:t>h</m:t>
          </m:r>
          <m:d>
            <m:dPr>
              <m:begChr m:val="("/>
              <m:endChr m:val=")"/>
              <m:sepChr m:val=""/>
              <m:grow/>
            </m:dPr>
            <m:e>
              <m:r>
                <m:t>t</m:t>
              </m:r>
            </m:e>
          </m:d>
          <m:r>
            <m:rPr>
              <m:sty m:val="p"/>
            </m:rPr>
            <m:t>≤</m:t>
          </m:r>
          <m:sSub>
            <m:e>
              <m:r>
                <m:t>K</m:t>
              </m:r>
            </m:e>
            <m:sub>
              <m:r>
                <m:t>32</m:t>
              </m:r>
            </m:sub>
          </m:sSub>
          <m:d>
            <m:dPr>
              <m:begChr m:val="("/>
              <m:endChr m:val=")"/>
              <m:sepChr m:val=""/>
              <m:grow/>
            </m:dPr>
            <m:e>
              <m:r>
                <m:t>t</m:t>
              </m:r>
            </m:e>
          </m:d>
          <m:r>
            <m:rPr>
              <m:sty m:val="p"/>
            </m:rPr>
            <m:t>.</m:t>
          </m:r>
        </m:oMath>
      </m:oMathPara>
    </w:p>
    <w:p>
      <w:pPr>
        <w:pStyle w:val="FirstParagraph"/>
      </w:pPr>
      <w:r>
        <w:t xml:space="preserve">For a nonnegative mass-one rule, positive definiteness implies</w:t>
      </w:r>
    </w:p>
    <w:p>
      <w:pPr>
        <w:pStyle w:val="BodyText"/>
      </w:pPr>
      <m:oMathPara>
        <m:oMathParaPr>
          <m:jc m:val="center"/>
        </m:oMathParaPr>
        <m:oMath>
          <m:nary>
            <m:naryPr>
              <m:chr m:val="∑"/>
              <m:limLoc m:val="undOvr"/>
              <m:subHide m:val="off"/>
              <m:supHide m:val="on"/>
            </m:naryPr>
            <m:sub>
              <m:r>
                <m:t>i</m:t>
              </m:r>
              <m:r>
                <m:rPr>
                  <m:sty m:val="p"/>
                </m:rPr>
                <m:t>,</m:t>
              </m:r>
              <m:r>
                <m:t>j</m:t>
              </m:r>
            </m:sub>
            <m:sup>
              <m:r>
                <m:t>​</m:t>
              </m:r>
            </m:sup>
            <m:e>
              <m:sSub>
                <m:e>
                  <m:r>
                    <m:t>w</m:t>
                  </m:r>
                </m:e>
                <m:sub>
                  <m:r>
                    <m:t>i</m:t>
                  </m:r>
                </m:sub>
              </m:sSub>
            </m:e>
          </m:nary>
          <m:sSub>
            <m:e>
              <m:r>
                <m:t>w</m:t>
              </m:r>
            </m:e>
            <m:sub>
              <m:r>
                <m:t>j</m:t>
              </m:r>
            </m:sub>
          </m:sSub>
          <m:sSub>
            <m:e>
              <m:r>
                <m:t>G</m:t>
              </m:r>
            </m:e>
            <m:sub>
              <m:r>
                <m:rPr>
                  <m:sty m:val="p"/>
                </m:rPr>
                <m:t>ℓ</m:t>
              </m:r>
            </m:sub>
          </m:sSub>
          <m:d>
            <m:dPr>
              <m:begChr m:val="("/>
              <m:endChr m:val=")"/>
              <m:sepChr m:val=""/>
              <m:grow/>
            </m:dPr>
            <m:e>
              <m:sSub>
                <m:e>
                  <m:r>
                    <m:t>x</m:t>
                  </m:r>
                </m:e>
                <m:sub>
                  <m:r>
                    <m:t>i</m:t>
                  </m:r>
                </m:sub>
              </m:sSub>
              <m:r>
                <m:rPr>
                  <m:sty m:val="p"/>
                </m:rPr>
                <m:t>⋅</m:t>
              </m:r>
              <m:sSub>
                <m:e>
                  <m:r>
                    <m:t>x</m:t>
                  </m:r>
                </m:e>
                <m:sub>
                  <m:r>
                    <m:t>j</m:t>
                  </m:r>
                </m:sub>
              </m:sSub>
            </m:e>
          </m:d>
          <m:r>
            <m:rPr>
              <m:sty m:val="p"/>
            </m:rPr>
            <m:t>≥</m:t>
          </m:r>
          <m:r>
            <m:t>0</m:t>
          </m:r>
          <m:r>
            <m:t>  </m:t>
          </m:r>
          <m:d>
            <m:dPr>
              <m:begChr m:val="("/>
              <m:endChr m:val=")"/>
              <m:sepChr m:val=""/>
              <m:grow/>
            </m:dPr>
            <m:e>
              <m:r>
                <m:rPr>
                  <m:sty m:val="p"/>
                </m:rPr>
                <m:t>ℓ</m:t>
              </m:r>
              <m:r>
                <m:rPr>
                  <m:sty m:val="p"/>
                </m:rPr>
                <m:t>≥</m:t>
              </m:r>
              <m:r>
                <m:t>1</m:t>
              </m:r>
            </m:e>
          </m:d>
          <m:r>
            <m:rPr>
              <m:sty m:val="p"/>
            </m:rPr>
            <m:t>.</m:t>
          </m:r>
        </m:oMath>
      </m:oMathPara>
    </w:p>
    <w:p>
      <w:pPr>
        <w:pStyle w:val="FirstParagraph"/>
      </w:pPr>
      <w:r>
        <w:t xml:space="preserve">Using</w:t>
      </w:r>
      <w:r>
        <w:t xml:space="preserve"> </w:t>
      </w:r>
      <m:oMath>
        <m:nary>
          <m:naryPr>
            <m:chr m:val="∑"/>
            <m:limLoc m:val="undOvr"/>
            <m:subHide m:val="off"/>
            <m:supHide m:val="on"/>
          </m:naryPr>
          <m:sub>
            <m:r>
              <m:t>i</m:t>
            </m:r>
          </m:sub>
          <m:sup>
            <m:r>
              <m:t>​</m:t>
            </m:r>
          </m:sup>
          <m:e>
            <m:sSubSup>
              <m:e>
                <m:r>
                  <m:t>w</m:t>
                </m:r>
              </m:e>
              <m:sub>
                <m:r>
                  <m:t>i</m:t>
                </m:r>
              </m:sub>
              <m:sup>
                <m:r>
                  <m:t>2</m:t>
                </m:r>
              </m:sup>
            </m:sSubSup>
          </m:e>
        </m:nary>
        <m:r>
          <m:rPr>
            <m:sty m:val="p"/>
          </m:rPr>
          <m:t>≥</m:t>
        </m:r>
        <m:r>
          <m:t>1</m:t>
        </m:r>
        <m:r>
          <m:rPr>
            <m:sty m:val="p"/>
          </m:rPr>
          <m:t>/</m:t>
        </m:r>
        <m:r>
          <m:t>N</m:t>
        </m:r>
      </m:oMath>
      <w:r>
        <w:t xml:space="preserve">, one obtains the certified energy lower bound</w:t>
      </w:r>
    </w:p>
    <w:p>
      <w:pPr>
        <w:pStyle w:val="BodyText"/>
      </w:pPr>
      <m:oMathPara>
        <m:oMathParaPr>
          <m:jc m:val="center"/>
        </m:oMathParaPr>
        <m:oMath>
          <m:sSub>
            <m:e>
              <m:r>
                <m:t>E</m:t>
              </m:r>
            </m:e>
            <m:sub>
              <m:r>
                <m:t>K</m:t>
              </m:r>
            </m:sub>
          </m:sSub>
          <m:d>
            <m:dPr>
              <m:begChr m:val="("/>
              <m:endChr m:val=")"/>
              <m:sepChr m:val=""/>
              <m:grow/>
            </m:dPr>
            <m:e>
              <m:r>
                <m:t>Q</m:t>
              </m:r>
            </m:e>
          </m:d>
          <m:r>
            <m:rPr>
              <m:sty m:val="p"/>
            </m:rPr>
            <m:t>≥</m:t>
          </m:r>
          <m:sSub>
            <m:e>
              <m:r>
                <m:t>c</m:t>
              </m:r>
            </m:e>
            <m:sub>
              <m:r>
                <m:t>0</m:t>
              </m:r>
            </m:sub>
          </m:sSub>
          <m:r>
            <m:rPr>
              <m:sty m:val="p"/>
            </m:rPr>
            <m:t>+</m:t>
          </m:r>
          <m:f>
            <m:fPr>
              <m:type m:val="bar"/>
            </m:fPr>
            <m:num>
              <m:sSub>
                <m:e>
                  <m:r>
                    <m:t>K</m:t>
                  </m:r>
                </m:e>
                <m:sub>
                  <m:r>
                    <m:t>32</m:t>
                  </m:r>
                </m:sub>
              </m:sSub>
              <m:d>
                <m:dPr>
                  <m:begChr m:val="("/>
                  <m:endChr m:val=")"/>
                  <m:sepChr m:val=""/>
                  <m:grow/>
                </m:dPr>
                <m:e>
                  <m:r>
                    <m:t>1</m:t>
                  </m:r>
                </m:e>
              </m:d>
              <m:r>
                <m:rPr>
                  <m:sty m:val="p"/>
                </m:rPr>
                <m:t>−</m:t>
              </m:r>
              <m:r>
                <m:t>h</m:t>
              </m:r>
              <m:d>
                <m:dPr>
                  <m:begChr m:val="("/>
                  <m:endChr m:val=")"/>
                  <m:sepChr m:val=""/>
                  <m:grow/>
                </m:dPr>
                <m:e>
                  <m:r>
                    <m:t>1</m:t>
                  </m:r>
                </m:e>
              </m:d>
            </m:num>
            <m:den>
              <m:r>
                <m:t>N</m:t>
              </m:r>
            </m:den>
          </m:f>
          <m:r>
            <m:rPr>
              <m:sty m:val="p"/>
            </m:rPr>
            <m:t>.</m:t>
          </m:r>
        </m:oMath>
      </m:oMathPara>
    </w:p>
    <w:p>
      <w:pPr>
        <w:pStyle w:val="FirstParagraph"/>
      </w:pPr>
      <w:r>
        <w:t xml:space="preserve">Subtracting the exact kernel mean converts the energy bound into an MSE bound. The problem is therefore to maximize</w:t>
      </w:r>
    </w:p>
    <w:p>
      <w:pPr>
        <w:pStyle w:val="BodyText"/>
      </w:pPr>
      <m:oMathPara>
        <m:oMathParaPr>
          <m:jc m:val="center"/>
        </m:oMathParaPr>
        <m:oMath>
          <m:r>
            <m:t>Φ</m:t>
          </m:r>
          <m:d>
            <m:dPr>
              <m:begChr m:val="("/>
              <m:endChr m:val=")"/>
              <m:sepChr m:val=""/>
              <m:grow/>
            </m:dPr>
            <m:e>
              <m:r>
                <m:t>h</m:t>
              </m:r>
            </m:e>
          </m:d>
          <m:r>
            <m:rPr>
              <m:sty m:val="p"/>
            </m:rPr>
            <m:t>=</m:t>
          </m:r>
          <m:sSub>
            <m:e>
              <m:r>
                <m:t>c</m:t>
              </m:r>
            </m:e>
            <m:sub>
              <m:r>
                <m:t>0</m:t>
              </m:r>
            </m:sub>
          </m:sSub>
          <m:r>
            <m:rPr>
              <m:sty m:val="p"/>
            </m:rPr>
            <m:t>+</m:t>
          </m:r>
          <m:f>
            <m:fPr>
              <m:type m:val="bar"/>
            </m:fPr>
            <m:num>
              <m:sSub>
                <m:e>
                  <m:r>
                    <m:t>K</m:t>
                  </m:r>
                </m:e>
                <m:sub>
                  <m:r>
                    <m:t>32</m:t>
                  </m:r>
                </m:sub>
              </m:sSub>
              <m:d>
                <m:dPr>
                  <m:begChr m:val="("/>
                  <m:endChr m:val=")"/>
                  <m:sepChr m:val=""/>
                  <m:grow/>
                </m:dPr>
                <m:e>
                  <m:r>
                    <m:t>1</m:t>
                  </m:r>
                </m:e>
              </m:d>
              <m:r>
                <m:rPr>
                  <m:sty m:val="p"/>
                </m:rPr>
                <m:t>−</m:t>
              </m:r>
              <m:r>
                <m:t>h</m:t>
              </m:r>
              <m:d>
                <m:dPr>
                  <m:begChr m:val="("/>
                  <m:endChr m:val=")"/>
                  <m:sepChr m:val=""/>
                  <m:grow/>
                </m:dPr>
                <m:e>
                  <m:r>
                    <m:t>1</m:t>
                  </m:r>
                </m:e>
              </m:d>
            </m:num>
            <m:den>
              <m:r>
                <m:t>N</m:t>
              </m:r>
            </m:den>
          </m:f>
        </m:oMath>
      </m:oMathPara>
    </w:p>
    <w:p>
      <w:pPr>
        <w:pStyle w:val="FirstParagraph"/>
      </w:pPr>
      <w:r>
        <w:t xml:space="preserve">subject to the pointwise minorant and nonnegative Gegenbauer coefficients.</w:t>
      </w:r>
    </w:p>
    <w:bookmarkEnd w:id="36"/>
    <w:bookmarkStart w:id="37" w:name="the-one-sided-near-optimality-theorem"/>
    <w:p>
      <w:pPr>
        <w:pStyle w:val="Heading2"/>
      </w:pPr>
      <w:r>
        <w:t xml:space="preserve">3.2 The one-sided near-optimality theorem</w:t>
      </w:r>
    </w:p>
    <w:p>
      <w:pPr>
        <w:pStyle w:val="FirstParagraph"/>
      </w:pPr>
      <w:r>
        <w:rPr>
          <w:b/>
          <w:bCs/>
        </w:rPr>
        <w:t xml:space="preserve">Theorem 1 (nonnegative static near-optimality).</w:t>
      </w:r>
      <w:r>
        <w:t xml:space="preserve"> </w:t>
      </w:r>
      <w:r>
        <w:t xml:space="preserve">For</w:t>
      </w:r>
      <w:r>
        <w:t xml:space="preserve"> </w:t>
      </w:r>
      <m:oMath>
        <m:r>
          <m:t>d</m:t>
        </m:r>
        <m:r>
          <m:rPr>
            <m:sty m:val="p"/>
          </m:rPr>
          <m:t>=</m:t>
        </m:r>
        <m:r>
          <m:t>256</m:t>
        </m:r>
      </m:oMath>
      <w:r>
        <w:t xml:space="preserve">, depth 32, and</w:t>
      </w:r>
      <w:r>
        <w:t xml:space="preserve"> </w:t>
      </w:r>
      <m:oMath>
        <m:r>
          <m:t>N</m:t>
        </m:r>
        <m:r>
          <m:rPr>
            <m:sty m:val="p"/>
          </m:rPr>
          <m:t>=</m:t>
        </m:r>
        <m:r>
          <m:t>66</m:t>
        </m:r>
        <m:r>
          <m:rPr>
            <m:sty m:val="p"/>
          </m:rPr>
          <m:t>,</m:t>
        </m:r>
        <m:r>
          <m:t>048</m:t>
        </m:r>
      </m:oMath>
      <w:r>
        <w:t xml:space="preserve">, every static, network-independent linear rule with at most</w:t>
      </w:r>
      <w:r>
        <w:t xml:space="preserve"> </w:t>
      </w:r>
      <m:oMath>
        <m:r>
          <m:t>N</m:t>
        </m:r>
      </m:oMath>
      <w:r>
        <w:t xml:space="preserve"> </w:t>
      </w:r>
      <w:r>
        <w:t xml:space="preserve">arbitrary spherical nodes, nonnegative weights, and total mass one satisfies</w:t>
      </w:r>
    </w:p>
    <w:p>
      <w:pPr>
        <w:pStyle w:val="BodyText"/>
      </w:pPr>
      <m:oMathPara>
        <m:oMathParaPr>
          <m:jc m:val="center"/>
        </m:oMathParaPr>
        <m:oMath>
          <m:sSub>
            <m:e>
              <m:r>
                <m:t>R</m:t>
              </m:r>
            </m:e>
            <m:sub>
              <m:sSub>
                <m:e>
                  <m:r>
                    <m:t>K</m:t>
                  </m:r>
                </m:e>
                <m:sub>
                  <m:r>
                    <m:t>32</m:t>
                  </m:r>
                </m:sub>
              </m:sSub>
            </m:sub>
          </m:sSub>
          <m:d>
            <m:dPr>
              <m:begChr m:val="("/>
              <m:endChr m:val=")"/>
              <m:sepChr m:val=""/>
              <m:grow/>
            </m:dPr>
            <m:e>
              <m:r>
                <m:t>Q</m:t>
              </m:r>
            </m:e>
          </m:d>
          <m:r>
            <m:rPr>
              <m:sty m:val="p"/>
            </m:rPr>
            <m:t>≥</m:t>
          </m:r>
          <m:r>
            <m:t>2.4330928587565938</m:t>
          </m:r>
          <m:r>
            <m:rPr>
              <m:sty m:val="p"/>
            </m:rPr>
            <m:t>×</m:t>
          </m:r>
          <m:sSup>
            <m:e>
              <m:r>
                <m:t>10</m:t>
              </m:r>
            </m:e>
            <m:sup>
              <m:r>
                <m:rPr>
                  <m:sty m:val="p"/>
                </m:rPr>
                <m:t>−</m:t>
              </m:r>
              <m:r>
                <m:t>7</m:t>
              </m:r>
            </m:sup>
          </m:sSup>
          <m:r>
            <m:rPr>
              <m:sty m:val="p"/>
            </m:rPr>
            <m:t>.</m:t>
          </m:r>
        </m:oMath>
      </m:oMathPara>
    </w:p>
    <w:p>
      <w:pPr>
        <w:pStyle w:val="FirstParagraph"/>
      </w:pPr>
      <w:r>
        <w:t xml:space="preserve">The certified Kerdock-risk interval implies</w:t>
      </w:r>
    </w:p>
    <w:p>
      <w:pPr>
        <w:pStyle w:val="BodyText"/>
      </w:pPr>
      <m:oMathPara>
        <m:oMathParaPr>
          <m:jc m:val="center"/>
        </m:oMathParaPr>
        <m:oMath>
          <m:r>
            <m:t>1</m:t>
          </m:r>
          <m:r>
            <m:rPr>
              <m:sty m:val="p"/>
            </m:rPr>
            <m:t>≤</m:t>
          </m:r>
          <m:f>
            <m:fPr>
              <m:type m:val="bar"/>
            </m:fPr>
            <m:num>
              <m:sSub>
                <m:e>
                  <m:r>
                    <m:t>R</m:t>
                  </m:r>
                </m:e>
                <m:sub>
                  <m:sSub>
                    <m:e>
                      <m:r>
                        <m:t>K</m:t>
                      </m:r>
                    </m:e>
                    <m:sub>
                      <m:r>
                        <m:t>32</m:t>
                      </m:r>
                    </m:sub>
                  </m:sSub>
                </m:sub>
              </m:sSub>
              <m:d>
                <m:dPr>
                  <m:begChr m:val="("/>
                  <m:endChr m:val=")"/>
                  <m:sepChr m:val=""/>
                  <m:grow/>
                </m:dPr>
                <m:e>
                  <m:sSub>
                    <m:e>
                      <m:r>
                        <m:t>Q</m:t>
                      </m:r>
                    </m:e>
                    <m:sub>
                      <m:r>
                        <m:t>K</m:t>
                      </m:r>
                    </m:sub>
                  </m:sSub>
                </m:e>
              </m:d>
            </m:num>
            <m:den>
              <m:limLow>
                <m:e>
                  <m:r>
                    <m:rPr>
                      <m:sty m:val="p"/>
                    </m:rPr>
                    <m:t>inf</m:t>
                  </m:r>
                </m:e>
                <m:lim>
                  <m:r>
                    <m:t>Q</m:t>
                  </m:r>
                </m:lim>
              </m:limLow>
              <m:sSub>
                <m:e>
                  <m:r>
                    <m:t>R</m:t>
                  </m:r>
                </m:e>
                <m:sub>
                  <m:sSub>
                    <m:e>
                      <m:r>
                        <m:t>K</m:t>
                      </m:r>
                    </m:e>
                    <m:sub>
                      <m:r>
                        <m:t>32</m:t>
                      </m:r>
                    </m:sub>
                  </m:sSub>
                </m:sub>
              </m:sSub>
              <m:d>
                <m:dPr>
                  <m:begChr m:val="("/>
                  <m:endChr m:val=")"/>
                  <m:sepChr m:val=""/>
                  <m:grow/>
                </m:dPr>
                <m:e>
                  <m:r>
                    <m:t>Q</m:t>
                  </m:r>
                </m:e>
              </m:d>
            </m:den>
          </m:f>
          <m:r>
            <m:rPr>
              <m:sty m:val="p"/>
            </m:rPr>
            <m:t>≤</m:t>
          </m:r>
          <m:r>
            <m:t>1.0002332417295004</m:t>
          </m:r>
          <m:r>
            <m:rPr>
              <m:sty m:val="p"/>
            </m:rPr>
            <m:t>.</m:t>
          </m:r>
        </m:oMath>
      </m:oMathPara>
    </w:p>
    <w:p>
      <w:pPr>
        <w:pStyle w:val="FirstParagraph"/>
      </w:pPr>
      <w:r>
        <w:t xml:space="preserve">Thus Kerdock’s relative excess over the unknown optimum is at most</w:t>
      </w:r>
    </w:p>
    <w:p>
      <w:pPr>
        <w:pStyle w:val="BodyText"/>
      </w:pPr>
      <m:oMathPara>
        <m:oMathParaPr>
          <m:jc m:val="center"/>
        </m:oMathParaPr>
        <m:oMath>
          <m:borderBox>
            <m:e>
              <m:r>
                <m:t>0.023324172950039</m:t>
              </m:r>
              <m:r>
                <m:rPr>
                  <m:sty m:val="p"/>
                </m:rPr>
                <m:t>%</m:t>
              </m:r>
            </m:e>
          </m:borderBox>
          <m:r>
            <m:rPr>
              <m:sty m:val="p"/>
            </m:rPr>
            <m:t>.</m:t>
          </m:r>
        </m:oMath>
      </m:oMathPara>
    </w:p>
    <w:p>
      <w:pPr>
        <w:pStyle w:val="FirstParagraph"/>
      </w:pPr>
      <w:r>
        <w:t xml:space="preserve">The lower endpoint is zero: the theorem does not prove that a better rule exists.</w:t>
      </w:r>
    </w:p>
    <w:p>
      <w:pPr>
        <w:pStyle w:val="BodyText"/>
      </w:pPr>
      <w:r>
        <w:t xml:space="preserve">The result also holds for randomized rules whose randomization is independent of the realized field, after averaging over the rule randomness.</w:t>
      </w:r>
    </w:p>
    <w:bookmarkEnd w:id="37"/>
    <w:bookmarkStart w:id="39" w:name="Xaf978495e51ee5d83775a3fb47127d501b98ce2"/>
    <w:p>
      <w:pPr>
        <w:pStyle w:val="Heading2"/>
      </w:pPr>
      <w:r>
        <w:t xml:space="preserve">3.3 Unique degree-five optimizer of the all-degree auxiliary program</w:t>
      </w:r>
    </w:p>
    <w:p>
      <w:pPr>
        <w:pStyle w:val="FirstParagraph"/>
      </w:pPr>
      <w:r>
        <w:t xml:space="preserve">The optimized auxiliary function is not merely a good degree-five candidate. The complete admissible program has a unique degree-five optimizer.</w:t>
      </w:r>
    </w:p>
    <w:p>
      <w:pPr>
        <w:pStyle w:val="BodyText"/>
      </w:pPr>
      <w:r>
        <w:t xml:space="preserve">Let</w:t>
      </w:r>
      <w:r>
        <w:t xml:space="preserve"> </w:t>
      </w:r>
      <m:oMath>
        <m:sSub>
          <m:e>
            <m:r>
              <m:t>t</m:t>
            </m:r>
          </m:e>
          <m:sub>
            <m:r>
              <m:t>1</m:t>
            </m:r>
          </m:sub>
        </m:sSub>
        <m:r>
          <m:rPr>
            <m:sty m:val="p"/>
          </m:rPr>
          <m:t>,</m:t>
        </m:r>
        <m:sSub>
          <m:e>
            <m:r>
              <m:t>t</m:t>
            </m:r>
          </m:e>
          <m:sub>
            <m:r>
              <m:t>2</m:t>
            </m:r>
          </m:sub>
        </m:sSub>
        <m:r>
          <m:rPr>
            <m:sty m:val="p"/>
          </m:rPr>
          <m:t>,</m:t>
        </m:r>
        <m:sSub>
          <m:e>
            <m:r>
              <m:t>t</m:t>
            </m:r>
          </m:e>
          <m:sub>
            <m:r>
              <m:t>3</m:t>
            </m:r>
          </m:sub>
        </m:sSub>
      </m:oMath>
      <w:r>
        <w:t xml:space="preserve"> </w:t>
      </w:r>
      <w:r>
        <w:t xml:space="preserve">be the roots of</w:t>
      </w:r>
    </w:p>
    <w:p>
      <w:pPr>
        <w:pStyle w:val="BodyText"/>
      </w:pPr>
      <m:oMathPara>
        <m:oMathParaPr>
          <m:jc m:val="center"/>
        </m:oMathParaPr>
        <m:oMath>
          <m:r>
            <m:t>22102</m:t>
          </m:r>
          <m:sSup>
            <m:e>
              <m:r>
                <m:t>t</m:t>
              </m:r>
            </m:e>
            <m:sup>
              <m:r>
                <m:t>3</m:t>
              </m:r>
            </m:sup>
          </m:sSup>
          <m:r>
            <m:rPr>
              <m:sty m:val="p"/>
            </m:rPr>
            <m:t>+</m:t>
          </m:r>
          <m:r>
            <m:t>21930</m:t>
          </m:r>
          <m:sSup>
            <m:e>
              <m:r>
                <m:t>t</m:t>
              </m:r>
            </m:e>
            <m:sup>
              <m:r>
                <m:t>2</m:t>
              </m:r>
            </m:sup>
          </m:sSup>
          <m:r>
            <m:rPr>
              <m:sty m:val="p"/>
            </m:rPr>
            <m:t>−</m:t>
          </m:r>
          <m:r>
            <m:t>87</m:t>
          </m:r>
          <m:r>
            <m:t>t</m:t>
          </m:r>
          <m:r>
            <m:rPr>
              <m:sty m:val="p"/>
            </m:rPr>
            <m:t>−</m:t>
          </m:r>
          <m:r>
            <m:t>85</m:t>
          </m:r>
          <m:r>
            <m:rPr>
              <m:sty m:val="p"/>
            </m:rPr>
            <m:t>=</m:t>
          </m:r>
          <m:r>
            <m:t>0</m:t>
          </m:r>
          <m:r>
            <m:rPr>
              <m:sty m:val="p"/>
            </m:rPr>
            <m:t>.</m:t>
          </m:r>
        </m:oMath>
      </m:oMathPara>
    </w:p>
    <w:p>
      <w:pPr>
        <w:pStyle w:val="FirstParagraph"/>
      </w:pPr>
      <w:r>
        <w:t xml:space="preserve">Let</w:t>
      </w:r>
      <w:r>
        <w:t xml:space="preserve"> </w:t>
      </w:r>
      <m:oMath>
        <m:sSub>
          <m:e>
            <m:r>
              <m:t>h</m:t>
            </m:r>
          </m:e>
          <m:sub>
            <m:r>
              <m:rPr>
                <m:sty m:val="p"/>
              </m:rPr>
              <m:t>⋆</m:t>
            </m:r>
          </m:sub>
        </m:sSub>
      </m:oMath>
      <w:r>
        <w:t xml:space="preserve"> </w:t>
      </w:r>
      <w:r>
        <w:t xml:space="preserve">be the unique degree-five polynomial satisfying</w:t>
      </w:r>
    </w:p>
    <w:p>
      <w:pPr>
        <w:pStyle w:val="BodyText"/>
      </w:pPr>
      <m:oMathPara>
        <m:oMathParaPr>
          <m:jc m:val="center"/>
        </m:oMathParaPr>
        <m:oMath>
          <m:sSub>
            <m:e>
              <m:r>
                <m:t>h</m:t>
              </m:r>
            </m:e>
            <m:sub>
              <m:r>
                <m:rPr>
                  <m:sty m:val="p"/>
                </m:rPr>
                <m:t>⋆</m:t>
              </m:r>
            </m:sub>
          </m:sSub>
          <m:d>
            <m:dPr>
              <m:begChr m:val="("/>
              <m:endChr m:val=")"/>
              <m:sepChr m:val=""/>
              <m:grow/>
            </m:dPr>
            <m:e>
              <m:sSub>
                <m:e>
                  <m:r>
                    <m:t>t</m:t>
                  </m:r>
                </m:e>
                <m:sub>
                  <m:r>
                    <m:t>j</m:t>
                  </m:r>
                </m:sub>
              </m:sSub>
            </m:e>
          </m:d>
          <m:r>
            <m:rPr>
              <m:sty m:val="p"/>
            </m:rPr>
            <m:t>=</m:t>
          </m:r>
          <m:sSub>
            <m:e>
              <m:r>
                <m:t>K</m:t>
              </m:r>
            </m:e>
            <m:sub>
              <m:r>
                <m:t>32</m:t>
              </m:r>
            </m:sub>
          </m:sSub>
          <m:d>
            <m:dPr>
              <m:begChr m:val="("/>
              <m:endChr m:val=")"/>
              <m:sepChr m:val=""/>
              <m:grow/>
            </m:dPr>
            <m:e>
              <m:sSub>
                <m:e>
                  <m:r>
                    <m:t>t</m:t>
                  </m:r>
                </m:e>
                <m:sub>
                  <m:r>
                    <m:t>j</m:t>
                  </m:r>
                </m:sub>
              </m:sSub>
            </m:e>
          </m:d>
          <m:r>
            <m:rPr>
              <m:sty m:val="p"/>
            </m:rPr>
            <m:t>,</m:t>
          </m:r>
          <m:r>
            <m:t>  </m:t>
          </m:r>
          <m:sSub>
            <m:e>
              <m:r>
                <m:t>h</m:t>
              </m:r>
            </m:e>
            <m:sub>
              <m:r>
                <m:rPr>
                  <m:sty m:val="p"/>
                </m:rPr>
                <m:t>⋆</m:t>
              </m:r>
            </m:sub>
          </m:sSub>
          <m:r>
            <m:rPr>
              <m:sty m:val="p"/>
            </m:rPr>
            <m:t>′</m:t>
          </m:r>
          <m:d>
            <m:dPr>
              <m:begChr m:val="("/>
              <m:endChr m:val=")"/>
              <m:sepChr m:val=""/>
              <m:grow/>
            </m:dPr>
            <m:e>
              <m:sSub>
                <m:e>
                  <m:r>
                    <m:t>t</m:t>
                  </m:r>
                </m:e>
                <m:sub>
                  <m:r>
                    <m:t>j</m:t>
                  </m:r>
                </m:sub>
              </m:sSub>
            </m:e>
          </m:d>
          <m:r>
            <m:rPr>
              <m:sty m:val="p"/>
            </m:rPr>
            <m:t>=</m:t>
          </m:r>
          <m:sSub>
            <m:e>
              <m:r>
                <m:t>K</m:t>
              </m:r>
            </m:e>
            <m:sub>
              <m:r>
                <m:t>32</m:t>
              </m:r>
            </m:sub>
          </m:sSub>
          <m:r>
            <m:rPr>
              <m:sty m:val="p"/>
            </m:rPr>
            <m:t>′</m:t>
          </m:r>
          <m:d>
            <m:dPr>
              <m:begChr m:val="("/>
              <m:endChr m:val=")"/>
              <m:sepChr m:val=""/>
              <m:grow/>
            </m:dPr>
            <m:e>
              <m:sSub>
                <m:e>
                  <m:r>
                    <m:t>t</m:t>
                  </m:r>
                </m:e>
                <m:sub>
                  <m:r>
                    <m:t>j</m:t>
                  </m:r>
                </m:sub>
              </m:sSub>
            </m:e>
          </m:d>
          <m:r>
            <m:rPr>
              <m:sty m:val="p"/>
            </m:rPr>
            <m:t>,</m:t>
          </m:r>
          <m:r>
            <m:t>  </m:t>
          </m:r>
          <m:r>
            <m:t>j</m:t>
          </m:r>
          <m:r>
            <m:rPr>
              <m:sty m:val="p"/>
            </m:rPr>
            <m:t>=</m:t>
          </m:r>
          <m:r>
            <m:t>1</m:t>
          </m:r>
          <m:r>
            <m:rPr>
              <m:sty m:val="p"/>
            </m:rPr>
            <m:t>,</m:t>
          </m:r>
          <m:r>
            <m:t>2</m:t>
          </m:r>
          <m:r>
            <m:rPr>
              <m:sty m:val="p"/>
            </m:rPr>
            <m:t>,</m:t>
          </m:r>
          <m:r>
            <m:t>3</m:t>
          </m:r>
          <m:r>
            <m:rPr>
              <m:sty m:val="p"/>
            </m:rPr>
            <m:t>.</m:t>
          </m:r>
        </m:oMath>
      </m:oMathPara>
    </w:p>
    <w:p>
      <w:pPr>
        <w:pStyle w:val="FirstParagraph"/>
      </w:pPr>
      <w:r>
        <w:rPr>
          <w:b/>
          <w:bCs/>
        </w:rPr>
        <w:t xml:space="preserve">Theorem 2 (all-degree auxiliary optimum).</w:t>
      </w:r>
      <w:r>
        <w:t xml:space="preserve"> </w:t>
      </w:r>
      <w:r>
        <w:t xml:space="preserve">The polynomial</w:t>
      </w:r>
      <w:r>
        <w:t xml:space="preserve"> </w:t>
      </w:r>
      <m:oMath>
        <m:sSub>
          <m:e>
            <m:r>
              <m:t>h</m:t>
            </m:r>
          </m:e>
          <m:sub>
            <m:r>
              <m:rPr>
                <m:sty m:val="p"/>
              </m:rPr>
              <m:t>⋆</m:t>
            </m:r>
          </m:sub>
        </m:sSub>
      </m:oMath>
      <w:r>
        <w:t xml:space="preserve"> </w:t>
      </w:r>
      <w:r>
        <w:t xml:space="preserve">is feasible, its five nonconstant normalized-Gegenbauer coefficients are strictly positive, every reduced cost for degree</w:t>
      </w:r>
      <w:r>
        <w:t xml:space="preserve"> </w:t>
      </w:r>
      <m:oMath>
        <m:r>
          <m:rPr>
            <m:sty m:val="p"/>
          </m:rPr>
          <m:t>ℓ</m:t>
        </m:r>
        <m:r>
          <m:rPr>
            <m:sty m:val="p"/>
          </m:rPr>
          <m:t>≥</m:t>
        </m:r>
        <m:r>
          <m:t>6</m:t>
        </m:r>
      </m:oMath>
      <w:r>
        <w:t xml:space="preserve"> </w:t>
      </w:r>
      <w:r>
        <w:t xml:space="preserve">is strictly negative, and</w:t>
      </w:r>
      <w:r>
        <w:t xml:space="preserve"> </w:t>
      </w:r>
      <m:oMath>
        <m:sSub>
          <m:e>
            <m:r>
              <m:t>h</m:t>
            </m:r>
          </m:e>
          <m:sub>
            <m:r>
              <m:rPr>
                <m:sty m:val="p"/>
              </m:rPr>
              <m:t>⋆</m:t>
            </m:r>
          </m:sub>
        </m:sSub>
      </m:oMath>
      <w:r>
        <w:t xml:space="preserve"> </w:t>
      </w:r>
      <w:r>
        <w:t xml:space="preserve">uniquely maximizes</w:t>
      </w:r>
      <w:r>
        <w:t xml:space="preserve"> </w:t>
      </w:r>
      <m:oMath>
        <m:r>
          <m:t>Φ</m:t>
        </m:r>
      </m:oMath>
      <w:r>
        <w:t xml:space="preserve"> </w:t>
      </w:r>
      <w:r>
        <w:t xml:space="preserve">over finite admissible expansions and the stated absolutely convergent nonnegative expansions.</w:t>
      </w:r>
    </w:p>
    <w:bookmarkStart w:id="38" w:name="proof-architecture"/>
    <w:p>
      <w:pPr>
        <w:pStyle w:val="Heading3"/>
      </w:pPr>
      <w:r>
        <w:t xml:space="preserve">Proof architecture</w:t>
      </w:r>
    </w:p>
    <w:p>
      <w:pPr>
        <w:pStyle w:val="FirstParagraph"/>
      </w:pPr>
      <w:r>
        <w:t xml:space="preserve">The proof has four load-bearing components.</w:t>
      </w:r>
    </w:p>
    <w:p>
      <w:pPr>
        <w:numPr>
          <w:ilvl w:val="0"/>
          <w:numId w:val="1004"/>
        </w:numPr>
      </w:pPr>
      <w:r>
        <w:rPr>
          <w:b/>
          <w:bCs/>
        </w:rPr>
        <w:t xml:space="preserve">Exact dual Gaussian quadrature.</w:t>
      </w:r>
      <w:r>
        <w:t xml:space="preserve"> </w:t>
      </w:r>
      <w:r>
        <w:t xml:space="preserve">The auxiliary objective defines a linear functional whose first six monomial moments are rational. Its monic degree-three orthogonal polynomial is the cubic above. Exact root intervals and Lagrange formulas yield three positive quadrature weights, exact through degree five.</w:t>
      </w:r>
    </w:p>
    <w:p>
      <w:pPr>
        <w:numPr>
          <w:ilvl w:val="0"/>
          <w:numId w:val="1004"/>
        </w:numPr>
      </w:pPr>
      <w:r>
        <w:rPr>
          <w:b/>
          <w:bCs/>
        </w:rPr>
        <w:t xml:space="preserve">All higher reduced costs are negative.</w:t>
      </w:r>
      <w:r>
        <w:t xml:space="preserve"> </w:t>
      </w:r>
      <w:r>
        <w:t xml:space="preserve">Degrees 6 through 14,658 are checked using exact integer recurrence. A normalized Gegenbauer tail bound proves strict negativity for every larger degree. An independent C++ exact-integer audit reproduces the finite sweep.</w:t>
      </w:r>
    </w:p>
    <w:p>
      <w:pPr>
        <w:numPr>
          <w:ilvl w:val="0"/>
          <w:numId w:val="1004"/>
        </w:numPr>
      </w:pPr>
      <w:r>
        <w:rPr>
          <w:b/>
          <w:bCs/>
        </w:rPr>
        <w:t xml:space="preserve">The Hermite interpolant is a global minorant.</w:t>
      </w:r>
      <w:r>
        <w:t xml:space="preserve"> </w:t>
      </w:r>
      <w:r>
        <w:t xml:space="preserve">A computer-assisted derivative argument establishes</w:t>
      </w:r>
    </w:p>
    <w:p>
      <w:pPr>
        <w:pStyle w:val="FirstParagraph"/>
      </w:pPr>
      <m:oMathPara>
        <m:oMathParaPr>
          <m:jc m:val="center"/>
        </m:oMathParaPr>
        <m:oMath>
          <m:sSubSup>
            <m:e>
              <m:r>
                <m:t>K</m:t>
              </m:r>
            </m:e>
            <m:sub>
              <m:r>
                <m:t>32</m:t>
              </m:r>
            </m:sub>
            <m:sup>
              <m:d>
                <m:dPr>
                  <m:begChr m:val="("/>
                  <m:endChr m:val=")"/>
                  <m:sepChr m:val=""/>
                  <m:grow/>
                </m:dPr>
                <m:e>
                  <m:r>
                    <m:t>6</m:t>
                  </m:r>
                </m:e>
              </m:d>
            </m:sup>
          </m:sSubSup>
          <m:d>
            <m:dPr>
              <m:begChr m:val="("/>
              <m:endChr m:val=")"/>
              <m:sepChr m:val=""/>
              <m:grow/>
            </m:dPr>
            <m:e>
              <m:r>
                <m:t>t</m:t>
              </m:r>
            </m:e>
          </m:d>
          <m:r>
            <m:rPr>
              <m:sty m:val="p"/>
            </m:rPr>
            <m:t>&gt;</m:t>
          </m:r>
          <m:r>
            <m:t>0</m:t>
          </m:r>
          <m:r>
            <m:rPr>
              <m:sty m:val="p"/>
            </m:rPr>
            <m:t>,</m:t>
          </m:r>
          <m:r>
            <m:t>  </m:t>
          </m:r>
          <m:r>
            <m:rPr>
              <m:sty m:val="p"/>
            </m:rPr>
            <m:t>−</m:t>
          </m:r>
          <m:r>
            <m:t>1</m:t>
          </m:r>
          <m:r>
            <m:rPr>
              <m:sty m:val="p"/>
            </m:rPr>
            <m:t>&lt;</m:t>
          </m:r>
          <m:r>
            <m:t>t</m:t>
          </m:r>
          <m:r>
            <m:rPr>
              <m:sty m:val="p"/>
            </m:rPr>
            <m:t>&lt;</m:t>
          </m:r>
          <m:r>
            <m:t>1</m:t>
          </m:r>
          <m:r>
            <m:rPr>
              <m:sty m:val="p"/>
            </m:rPr>
            <m:t>.</m:t>
          </m:r>
        </m:oMath>
      </m:oMathPara>
    </w:p>
    <w:p>
      <w:pPr>
        <w:pStyle w:val="FirstParagraph"/>
      </w:pPr>
      <w:r>
        <w:t xml:space="preserve">The generalized Hermite remainder gives the displayed nonnegative difference on the open interval. A separate directed endpoint certificate proves strict positive margins at both</w:t>
      </w:r>
      <w:r>
        <w:t xml:space="preserve"> </w:t>
      </w:r>
      <w:r>
        <w:rPr>
          <w:rStyle w:val="VerbatimChar"/>
        </w:rPr>
        <w:t xml:space="preserve">t=1</w:t>
      </w:r>
      <w:r>
        <w:t xml:space="preserve"> </w:t>
      </w:r>
      <w:r>
        <w:t xml:space="preserve">and</w:t>
      </w:r>
      <w:r>
        <w:t xml:space="preserve"> </w:t>
      </w:r>
      <w:r>
        <w:rPr>
          <w:rStyle w:val="VerbatimChar"/>
        </w:rPr>
        <w:t xml:space="preserve">t=-1</w:t>
      </w:r>
      <w:r>
        <w:t xml:space="preserve">; continuity alone would not justify the manuscript’s stronger equality-only-at-contacts statement.</w:t>
      </w:r>
    </w:p>
    <w:p>
      <w:pPr>
        <w:pStyle w:val="BodyText"/>
      </w:pPr>
      <m:oMathPara>
        <m:oMathParaPr>
          <m:jc m:val="center"/>
        </m:oMathParaPr>
        <m:oMath>
          <m:sSub>
            <m:e>
              <m:r>
                <m:t>K</m:t>
              </m:r>
            </m:e>
            <m:sub>
              <m:r>
                <m:t>32</m:t>
              </m:r>
            </m:sub>
          </m:sSub>
          <m:d>
            <m:dPr>
              <m:begChr m:val="("/>
              <m:endChr m:val=")"/>
              <m:sepChr m:val=""/>
              <m:grow/>
            </m:dPr>
            <m:e>
              <m:r>
                <m:t>t</m:t>
              </m:r>
            </m:e>
          </m:d>
          <m:r>
            <m:rPr>
              <m:sty m:val="p"/>
            </m:rPr>
            <m:t>−</m:t>
          </m:r>
          <m:sSub>
            <m:e>
              <m:r>
                <m:t>h</m:t>
              </m:r>
            </m:e>
            <m:sub>
              <m:r>
                <m:rPr>
                  <m:sty m:val="p"/>
                </m:rPr>
                <m:t>⋆</m:t>
              </m:r>
            </m:sub>
          </m:sSub>
          <m:d>
            <m:dPr>
              <m:begChr m:val="("/>
              <m:endChr m:val=")"/>
              <m:sepChr m:val=""/>
              <m:grow/>
            </m:dPr>
            <m:e>
              <m:r>
                <m:t>t</m:t>
              </m:r>
            </m:e>
          </m:d>
          <m:r>
            <m:rPr>
              <m:sty m:val="p"/>
            </m:rPr>
            <m:t>=</m:t>
          </m:r>
          <m:f>
            <m:fPr>
              <m:type m:val="bar"/>
            </m:fPr>
            <m:num>
              <m:sSubSup>
                <m:e>
                  <m:r>
                    <m:t>K</m:t>
                  </m:r>
                </m:e>
                <m:sub>
                  <m:r>
                    <m:t>32</m:t>
                  </m:r>
                </m:sub>
                <m:sup>
                  <m:d>
                    <m:dPr>
                      <m:begChr m:val="("/>
                      <m:endChr m:val=")"/>
                      <m:sepChr m:val=""/>
                      <m:grow/>
                    </m:dPr>
                    <m:e>
                      <m:r>
                        <m:t>6</m:t>
                      </m:r>
                    </m:e>
                  </m:d>
                </m:sup>
              </m:sSubSup>
              <m:d>
                <m:dPr>
                  <m:begChr m:val="("/>
                  <m:endChr m:val=")"/>
                  <m:sepChr m:val=""/>
                  <m:grow/>
                </m:dPr>
                <m:e>
                  <m:sSub>
                    <m:e>
                      <m:r>
                        <m:t>ξ</m:t>
                      </m:r>
                    </m:e>
                    <m:sub>
                      <m:r>
                        <m:t>t</m:t>
                      </m:r>
                    </m:sub>
                  </m:sSub>
                </m:e>
              </m:d>
            </m:num>
            <m:den>
              <m:r>
                <m:t>6</m:t>
              </m:r>
              <m:r>
                <m:rPr>
                  <m:sty m:val="p"/>
                </m:rPr>
                <m:t>!</m:t>
              </m:r>
            </m:den>
          </m:f>
          <m:nary>
            <m:naryPr>
              <m:chr m:val="∏"/>
              <m:limLoc m:val="undOvr"/>
              <m:subHide m:val="off"/>
              <m:supHide m:val="off"/>
            </m:naryPr>
            <m:sub>
              <m:r>
                <m:t>j</m:t>
              </m:r>
              <m:r>
                <m:rPr>
                  <m:sty m:val="p"/>
                </m:rPr>
                <m:t>=</m:t>
              </m:r>
              <m:r>
                <m:t>1</m:t>
              </m:r>
            </m:sub>
            <m:sup>
              <m:r>
                <m:t>3</m:t>
              </m:r>
            </m:sup>
            <m:e>
              <m:sSup>
                <m:e>
                  <m:d>
                    <m:dPr>
                      <m:begChr m:val="("/>
                      <m:endChr m:val=")"/>
                      <m:sepChr m:val=""/>
                      <m:grow/>
                    </m:dPr>
                    <m:e>
                      <m:r>
                        <m:t>t</m:t>
                      </m:r>
                      <m:r>
                        <m:rPr>
                          <m:sty m:val="p"/>
                        </m:rPr>
                        <m:t>−</m:t>
                      </m:r>
                      <m:sSub>
                        <m:e>
                          <m:r>
                            <m:t>t</m:t>
                          </m:r>
                        </m:e>
                        <m:sub>
                          <m:r>
                            <m:t>j</m:t>
                          </m:r>
                        </m:sub>
                      </m:sSub>
                    </m:e>
                  </m:d>
                </m:e>
                <m:sup>
                  <m:r>
                    <m:t>2</m:t>
                  </m:r>
                </m:sup>
              </m:sSup>
            </m:e>
          </m:nary>
          <m:r>
            <m:rPr>
              <m:sty m:val="p"/>
            </m:rPr>
            <m:t>≥</m:t>
          </m:r>
          <m:r>
            <m:t>0</m:t>
          </m:r>
          <m:r>
            <m:rPr>
              <m:sty m:val="p"/>
            </m:rPr>
            <m:t>.</m:t>
          </m:r>
        </m:oMath>
      </m:oMathPara>
    </w:p>
    <w:p>
      <w:pPr>
        <w:pStyle w:val="Compact"/>
        <w:numPr>
          <w:ilvl w:val="0"/>
          <w:numId w:val="1005"/>
        </w:numPr>
      </w:pPr>
      <w:r>
        <w:rPr>
          <w:b/>
          <w:bCs/>
        </w:rPr>
        <w:t xml:space="preserve">Coefficient positivity and primal-dual equality.</w:t>
      </w:r>
      <w:r>
        <w:t xml:space="preserve"> </w:t>
      </w:r>
      <w:r>
        <w:t xml:space="preserve">A Krawczyk-style interval linear-system certificate places all five nonconstant Gegenbauer coefficients strictly above zero. Contact at the dual quadrature nodes makes the primal and dual objectives equal. Strict higher-degree reduced costs and the six contact/derivative conditions give uniqueness.</w:t>
      </w:r>
    </w:p>
    <w:p>
      <w:pPr>
        <w:pStyle w:val="FirstParagraph"/>
      </w:pPr>
      <w:r>
        <w:t xml:space="preserve">The theorem optimizes the lower-certificate program. It does not show that a point set attains that lower bound. The certified Kerdock ratio is one-sided because Kerdock is feasible and the true optimum could equal Kerdock.</w:t>
      </w:r>
    </w:p>
    <w:bookmarkEnd w:id="38"/>
    <w:bookmarkEnd w:id="39"/>
    <w:bookmarkEnd w:id="40"/>
    <w:bookmarkStart w:id="45" w:name="Xb8baa09d24750ceae3bbbe0cc5f27323273d572"/>
    <w:p>
      <w:pPr>
        <w:pStyle w:val="Heading1"/>
      </w:pPr>
      <w:r>
        <w:t xml:space="preserve">4. Arbitrary signed weights: an inertia floor</w:t>
      </w:r>
    </w:p>
    <w:p>
      <w:pPr>
        <w:pStyle w:val="FirstParagraph"/>
      </w:pPr>
      <w:r>
        <w:t xml:space="preserve">The nonnegative theorem is much sharper numerically, but it leaves a natural loophole: signed weights can cancel low-order errors in ways unavailable to probability rules. The signed theorem closes winning-scale gains in that larger static class.</w:t>
      </w:r>
    </w:p>
    <w:bookmarkStart w:id="41" w:name="harmonic-moment-matrices"/>
    <w:p>
      <w:pPr>
        <w:pStyle w:val="Heading2"/>
      </w:pPr>
      <w:r>
        <w:t xml:space="preserve">4.1 Harmonic moment matrices</w:t>
      </w:r>
    </w:p>
    <w:p>
      <w:pPr>
        <w:pStyle w:val="FirstParagraph"/>
      </w:pPr>
      <w:r>
        <w:t xml:space="preserve">For a comparison profile, let</w:t>
      </w:r>
      <w:r>
        <w:t xml:space="preserve"> </w:t>
      </w:r>
      <m:oMath>
        <m:r>
          <m:t>E</m:t>
        </m:r>
      </m:oMath>
      <w:r>
        <w:t xml:space="preserve"> </w:t>
      </w:r>
      <w:r>
        <w:t xml:space="preserve">be the node-evaluation matrix and</w:t>
      </w:r>
      <w:r>
        <w:t xml:space="preserve"> </w:t>
      </w:r>
      <m:oMath>
        <m:r>
          <m:t>W</m:t>
        </m:r>
        <m:r>
          <m:rPr>
            <m:sty m:val="p"/>
          </m:rPr>
          <m:t>=</m:t>
        </m:r>
        <m:r>
          <m:rPr>
            <m:sty m:val="p"/>
          </m:rPr>
          <m:t>diag</m:t>
        </m:r>
        <m:d>
          <m:dPr>
            <m:begChr m:val="("/>
            <m:endChr m:val=")"/>
            <m:sepChr m:val=""/>
            <m:grow/>
          </m:dPr>
          <m:e>
            <m:sSub>
              <m:e>
                <m:r>
                  <m:t>w</m:t>
                </m:r>
              </m:e>
              <m:sub>
                <m:r>
                  <m:t>i</m:t>
                </m:r>
              </m:sub>
            </m:sSub>
          </m:e>
        </m:d>
      </m:oMath>
      <w:r>
        <w:t xml:space="preserve">. The profile moment matrix is</w:t>
      </w:r>
    </w:p>
    <w:p>
      <w:pPr>
        <w:pStyle w:val="BodyText"/>
      </w:pPr>
      <m:oMathPara>
        <m:oMathParaPr>
          <m:jc m:val="center"/>
        </m:oMathParaPr>
        <m:oMath>
          <m:r>
            <m:t>M</m:t>
          </m:r>
          <m:r>
            <m:rPr>
              <m:sty m:val="p"/>
            </m:rPr>
            <m:t>=</m:t>
          </m:r>
          <m:sSup>
            <m:e>
              <m:r>
                <m:t>E</m:t>
              </m:r>
            </m:e>
            <m:sup>
              <m:r>
                <m:t>T</m:t>
              </m:r>
            </m:sup>
          </m:sSup>
          <m:r>
            <m:t>W</m:t>
          </m:r>
          <m:r>
            <m:t>E</m:t>
          </m:r>
          <m:r>
            <m:rPr>
              <m:sty m:val="p"/>
            </m:rPr>
            <m:t>.</m:t>
          </m:r>
        </m:oMath>
      </m:oMathPara>
    </w:p>
    <w:p>
      <w:pPr>
        <w:pStyle w:val="FirstParagraph"/>
      </w:pPr>
      <w:r>
        <w:t xml:space="preserve">Let its target be a block-diagonal matrix</w:t>
      </w:r>
      <w:r>
        <w:t xml:space="preserve"> </w:t>
      </w:r>
      <m:oMath>
        <m:r>
          <m:t>A</m:t>
        </m:r>
      </m:oMath>
      <w:r>
        <w:t xml:space="preserve">, and write</w:t>
      </w:r>
    </w:p>
    <w:p>
      <w:pPr>
        <w:pStyle w:val="BodyText"/>
      </w:pPr>
      <m:oMathPara>
        <m:oMathParaPr>
          <m:jc m:val="center"/>
        </m:oMathParaPr>
        <m:oMath>
          <m:r>
            <m:t>T</m:t>
          </m:r>
          <m:r>
            <m:rPr>
              <m:sty m:val="p"/>
            </m:rPr>
            <m:t>=</m:t>
          </m:r>
          <m:r>
            <m:rPr>
              <m:sty m:val="p"/>
            </m:rPr>
            <m:t>tr</m:t>
          </m:r>
          <m:d>
            <m:dPr>
              <m:begChr m:val="("/>
              <m:endChr m:val=")"/>
              <m:sepChr m:val=""/>
              <m:grow/>
            </m:dPr>
            <m:e>
              <m:r>
                <m:t>M</m:t>
              </m:r>
            </m:e>
          </m:d>
          <m:r>
            <m:rPr>
              <m:sty m:val="p"/>
            </m:rPr>
            <m:t>=</m:t>
          </m:r>
          <m:r>
            <m:rPr>
              <m:sty m:val="p"/>
            </m:rPr>
            <m:t>tr</m:t>
          </m:r>
          <m:d>
            <m:dPr>
              <m:begChr m:val="("/>
              <m:endChr m:val=")"/>
              <m:sepChr m:val=""/>
              <m:grow/>
            </m:dPr>
            <m:e>
              <m:r>
                <m:t>A</m:t>
              </m:r>
            </m:e>
          </m:d>
          <m:r>
            <m:rPr>
              <m:sty m:val="p"/>
            </m:rPr>
            <m:t>,</m:t>
          </m:r>
          <m:r>
            <m:t>  </m:t>
          </m:r>
          <m:sSub>
            <m:e>
              <m:r>
                <m:t>S</m:t>
              </m:r>
            </m:e>
            <m:sub>
              <m:r>
                <m:t>2</m:t>
              </m:r>
            </m:sub>
          </m:sSub>
          <m:r>
            <m:rPr>
              <m:sty m:val="p"/>
            </m:rPr>
            <m:t>=</m:t>
          </m:r>
          <m:r>
            <m:rPr>
              <m:sty m:val="p"/>
            </m:rPr>
            <m:t>∥</m:t>
          </m:r>
          <m:r>
            <m:t>A</m:t>
          </m:r>
          <m:sSubSup>
            <m:e>
              <m:r>
                <m:rPr>
                  <m:sty m:val="p"/>
                </m:rPr>
                <m:t>∥</m:t>
              </m:r>
            </m:e>
            <m:sub>
              <m:r>
                <m:t>F</m:t>
              </m:r>
            </m:sub>
            <m:sup>
              <m:r>
                <m:t>2</m:t>
              </m:r>
            </m:sup>
          </m:sSubSup>
          <m:r>
            <m:rPr>
              <m:sty m:val="p"/>
            </m:rPr>
            <m:t>.</m:t>
          </m:r>
        </m:oMath>
      </m:oMathPara>
    </w:p>
    <w:p>
      <w:pPr>
        <w:pStyle w:val="FirstParagraph"/>
      </w:pPr>
      <w:r>
        <w:t xml:space="preserve">The discrepancy simplifies to</w:t>
      </w:r>
    </w:p>
    <w:p>
      <w:pPr>
        <w:pStyle w:val="BodyText"/>
      </w:pPr>
      <m:oMathPara>
        <m:oMathParaPr>
          <m:jc m:val="center"/>
        </m:oMathParaPr>
        <m:oMath>
          <m:r>
            <m:rPr>
              <m:sty m:val="p"/>
            </m:rPr>
            <m:t>∥</m:t>
          </m:r>
          <m:r>
            <m:t>A</m:t>
          </m:r>
          <m:r>
            <m:rPr>
              <m:sty m:val="p"/>
            </m:rPr>
            <m:t>−</m:t>
          </m:r>
          <m:r>
            <m:t>M</m:t>
          </m:r>
          <m:sSubSup>
            <m:e>
              <m:r>
                <m:rPr>
                  <m:sty m:val="p"/>
                </m:rPr>
                <m:t>∥</m:t>
              </m:r>
            </m:e>
            <m:sub>
              <m:r>
                <m:t>F</m:t>
              </m:r>
            </m:sub>
            <m:sup>
              <m:r>
                <m:t>2</m:t>
              </m:r>
            </m:sup>
          </m:sSubSup>
          <m:r>
            <m:rPr>
              <m:sty m:val="p"/>
            </m:rPr>
            <m:t>=</m:t>
          </m:r>
          <m:r>
            <m:rPr>
              <m:sty m:val="p"/>
            </m:rPr>
            <m:t>∥</m:t>
          </m:r>
          <m:r>
            <m:t>M</m:t>
          </m:r>
          <m:sSubSup>
            <m:e>
              <m:r>
                <m:rPr>
                  <m:sty m:val="p"/>
                </m:rPr>
                <m:t>∥</m:t>
              </m:r>
            </m:e>
            <m:sub>
              <m:r>
                <m:t>F</m:t>
              </m:r>
            </m:sub>
            <m:sup>
              <m:r>
                <m:t>2</m:t>
              </m:r>
            </m:sup>
          </m:sSubSup>
          <m:r>
            <m:rPr>
              <m:sty m:val="p"/>
            </m:rPr>
            <m:t>−</m:t>
          </m:r>
          <m:sSub>
            <m:e>
              <m:r>
                <m:t>S</m:t>
              </m:r>
            </m:e>
            <m:sub>
              <m:r>
                <m:t>2</m:t>
              </m:r>
            </m:sub>
          </m:sSub>
          <m:r>
            <m:rPr>
              <m:sty m:val="p"/>
            </m:rPr>
            <m:t>,</m:t>
          </m:r>
        </m:oMath>
      </m:oMathPara>
    </w:p>
    <w:p>
      <w:pPr>
        <w:pStyle w:val="FirstParagraph"/>
      </w:pPr>
      <w:r>
        <w:t xml:space="preserve">because the fixed block traces imply</w:t>
      </w:r>
      <w:r>
        <w:t xml:space="preserve"> </w:t>
      </w:r>
      <m:oMath>
        <m:r>
          <m:rPr>
            <m:sty m:val="p"/>
          </m:rPr>
          <m:t>⟨</m:t>
        </m:r>
        <m:r>
          <m:t>A</m:t>
        </m:r>
        <m:r>
          <m:rPr>
            <m:sty m:val="p"/>
          </m:rPr>
          <m:t>,</m:t>
        </m:r>
        <m:r>
          <m:t>M</m:t>
        </m:r>
        <m:r>
          <m:rPr>
            <m:sty m:val="p"/>
          </m:rPr>
          <m:t>⟩</m:t>
        </m:r>
        <m:r>
          <m:rPr>
            <m:sty m:val="p"/>
          </m:rPr>
          <m:t>=</m:t>
        </m:r>
        <m:sSub>
          <m:e>
            <m:r>
              <m:t>S</m:t>
            </m:r>
          </m:e>
          <m:sub>
            <m:r>
              <m:t>2</m:t>
            </m:r>
          </m:sub>
        </m:sSub>
      </m:oMath>
      <w:r>
        <w:t xml:space="preserve">.</w:t>
      </w:r>
    </w:p>
    <w:bookmarkEnd w:id="41"/>
    <w:bookmarkStart w:id="42" w:name="positive-index-lemma"/>
    <w:p>
      <w:pPr>
        <w:pStyle w:val="Heading2"/>
      </w:pPr>
      <w:r>
        <w:t xml:space="preserve">4.2 Positive-index lemma</w:t>
      </w:r>
    </w:p>
    <w:p>
      <w:pPr>
        <w:pStyle w:val="FirstParagraph"/>
      </w:pPr>
      <w:r>
        <w:rPr>
          <w:b/>
          <w:bCs/>
        </w:rPr>
        <w:t xml:space="preserve">Lemma 3.</w:t>
      </w:r>
      <w:r>
        <w:t xml:space="preserve"> </w:t>
      </w:r>
      <w:r>
        <w:t xml:space="preserve">Let</w:t>
      </w:r>
      <w:r>
        <w:t xml:space="preserve"> </w:t>
      </w:r>
      <m:oMath>
        <m:r>
          <m:t>M</m:t>
        </m:r>
        <m:r>
          <m:rPr>
            <m:sty m:val="p"/>
          </m:rPr>
          <m:t>=</m:t>
        </m:r>
        <m:sSup>
          <m:e>
            <m:r>
              <m:t>M</m:t>
            </m:r>
          </m:e>
          <m:sup>
            <m:r>
              <m:t>T</m:t>
            </m:r>
          </m:sup>
        </m:sSup>
      </m:oMath>
      <w:r>
        <w:t xml:space="preserve"> </w:t>
      </w:r>
      <w:r>
        <w:t xml:space="preserve">have trace</w:t>
      </w:r>
      <w:r>
        <w:t xml:space="preserve"> </w:t>
      </w:r>
      <m:oMath>
        <m:r>
          <m:t>T</m:t>
        </m:r>
        <m:r>
          <m:rPr>
            <m:sty m:val="p"/>
          </m:rPr>
          <m:t>&gt;</m:t>
        </m:r>
        <m:r>
          <m:t>0</m:t>
        </m:r>
      </m:oMath>
      <w:r>
        <w:t xml:space="preserve"> </w:t>
      </w:r>
      <w:r>
        <w:t xml:space="preserve">and at most</w:t>
      </w:r>
      <w:r>
        <w:t xml:space="preserve"> </w:t>
      </w:r>
      <m:oMath>
        <m:r>
          <m:t>p</m:t>
        </m:r>
      </m:oMath>
      <w:r>
        <w:t xml:space="preserve"> </w:t>
      </w:r>
      <w:r>
        <w:t xml:space="preserve">positive eigenvalues. Then</w:t>
      </w:r>
    </w:p>
    <w:p>
      <w:pPr>
        <w:pStyle w:val="BodyText"/>
      </w:pPr>
      <m:oMathPara>
        <m:oMathParaPr>
          <m:jc m:val="center"/>
        </m:oMathParaPr>
        <m:oMath>
          <m:borderBox>
            <m:e>
              <m:r>
                <m:rPr>
                  <m:sty m:val="p"/>
                </m:rPr>
                <m:t>∥</m:t>
              </m:r>
              <m:r>
                <m:t>M</m:t>
              </m:r>
              <m:sSubSup>
                <m:e>
                  <m:r>
                    <m:rPr>
                      <m:sty m:val="p"/>
                    </m:rPr>
                    <m:t>∥</m:t>
                  </m:r>
                </m:e>
                <m:sub>
                  <m:r>
                    <m:t>F</m:t>
                  </m:r>
                </m:sub>
                <m:sup>
                  <m:r>
                    <m:t>2</m:t>
                  </m:r>
                </m:sup>
              </m:sSubSup>
              <m:r>
                <m:rPr>
                  <m:sty m:val="p"/>
                </m:rPr>
                <m:t>≥</m:t>
              </m:r>
              <m:sSup>
                <m:e>
                  <m:r>
                    <m:t>T</m:t>
                  </m:r>
                </m:e>
                <m:sup>
                  <m:r>
                    <m:t>2</m:t>
                  </m:r>
                </m:sup>
              </m:sSup>
              <m:r>
                <m:rPr>
                  <m:sty m:val="p"/>
                </m:rPr>
                <m:t>/</m:t>
              </m:r>
              <m:r>
                <m:t>p</m:t>
              </m:r>
              <m:r>
                <m:rPr>
                  <m:sty m:val="p"/>
                </m:rPr>
                <m:t>.</m:t>
              </m:r>
            </m:e>
          </m:borderBox>
        </m:oMath>
      </m:oMathPara>
    </w:p>
    <w:p>
      <w:pPr>
        <w:pStyle w:val="FirstParagraph"/>
      </w:pPr>
      <w:r>
        <w:rPr>
          <w:b/>
          <w:bCs/>
        </w:rPr>
        <w:t xml:space="preserve">Proof.</w:t>
      </w:r>
      <w:r>
        <w:t xml:space="preserve"> </w:t>
      </w:r>
      <w:r>
        <w:t xml:space="preserve">Let</w:t>
      </w:r>
      <w:r>
        <w:t xml:space="preserve"> </w:t>
      </w:r>
      <m:oMath>
        <m:sSubSup>
          <m:e>
            <m:r>
              <m:t>λ</m:t>
            </m:r>
          </m:e>
          <m:sub>
            <m:r>
              <m:t>i</m:t>
            </m:r>
          </m:sub>
          <m:sup>
            <m:r>
              <m:rPr>
                <m:sty m:val="p"/>
              </m:rPr>
              <m:t>p</m:t>
            </m:r>
            <m:r>
              <m:rPr>
                <m:sty m:val="p"/>
              </m:rPr>
              <m:t>o</m:t>
            </m:r>
            <m:r>
              <m:rPr>
                <m:sty m:val="p"/>
              </m:rPr>
              <m:t>s</m:t>
            </m:r>
          </m:sup>
        </m:sSubSup>
      </m:oMath>
      <w:r>
        <w:t xml:space="preserve"> </w:t>
      </w:r>
      <w:r>
        <w:t xml:space="preserve">be the positive eigenvalues. The nonpositive eigenvalues have nonpositive sum, hence</w:t>
      </w:r>
      <w:r>
        <w:t xml:space="preserve"> </w:t>
      </w:r>
      <m:oMath>
        <m:nary>
          <m:naryPr>
            <m:chr m:val="∑"/>
            <m:limLoc m:val="undOvr"/>
            <m:subHide m:val="off"/>
            <m:supHide m:val="on"/>
          </m:naryPr>
          <m:sub>
            <m:r>
              <m:t>i</m:t>
            </m:r>
          </m:sub>
          <m:sup>
            <m:r>
              <m:t>​</m:t>
            </m:r>
          </m:sup>
          <m:e>
            <m:sSubSup>
              <m:e>
                <m:r>
                  <m:t>λ</m:t>
                </m:r>
              </m:e>
              <m:sub>
                <m:r>
                  <m:t>i</m:t>
                </m:r>
              </m:sub>
              <m:sup>
                <m:r>
                  <m:rPr>
                    <m:sty m:val="p"/>
                  </m:rPr>
                  <m:t>p</m:t>
                </m:r>
                <m:r>
                  <m:rPr>
                    <m:sty m:val="p"/>
                  </m:rPr>
                  <m:t>o</m:t>
                </m:r>
                <m:r>
                  <m:rPr>
                    <m:sty m:val="p"/>
                  </m:rPr>
                  <m:t>s</m:t>
                </m:r>
              </m:sup>
            </m:sSubSup>
          </m:e>
        </m:nary>
        <m:r>
          <m:rPr>
            <m:sty m:val="p"/>
          </m:rPr>
          <m:t>≥</m:t>
        </m:r>
        <m:r>
          <m:t>T</m:t>
        </m:r>
      </m:oMath>
      <w:r>
        <w:t xml:space="preserve">. Cauchy-Schwarz yields</w:t>
      </w:r>
    </w:p>
    <w:p>
      <w:pPr>
        <w:pStyle w:val="BodyText"/>
      </w:pPr>
      <m:oMathPara>
        <m:oMathParaPr>
          <m:jc m:val="center"/>
        </m:oMathParaPr>
        <m:oMath>
          <m:r>
            <m:rPr>
              <m:sty m:val="p"/>
            </m:rPr>
            <m:t>∥</m:t>
          </m:r>
          <m:r>
            <m:t>M</m:t>
          </m:r>
          <m:sSubSup>
            <m:e>
              <m:r>
                <m:rPr>
                  <m:sty m:val="p"/>
                </m:rPr>
                <m:t>∥</m:t>
              </m:r>
            </m:e>
            <m:sub>
              <m:r>
                <m:t>F</m:t>
              </m:r>
            </m:sub>
            <m:sup>
              <m:r>
                <m:t>2</m:t>
              </m:r>
            </m:sup>
          </m:sSubSup>
          <m:r>
            <m:rPr>
              <m:sty m:val="p"/>
            </m:rPr>
            <m:t>≥</m:t>
          </m:r>
          <m:nary>
            <m:naryPr>
              <m:chr m:val="∑"/>
              <m:limLoc m:val="undOvr"/>
              <m:subHide m:val="off"/>
              <m:supHide m:val="on"/>
            </m:naryPr>
            <m:sub>
              <m:r>
                <m:t>i</m:t>
              </m:r>
            </m:sub>
            <m:sup>
              <m:r>
                <m:t>​</m:t>
              </m:r>
            </m:sup>
            <m:e>
              <m:sSup>
                <m:e>
                  <m:d>
                    <m:dPr>
                      <m:begChr m:val="("/>
                      <m:endChr m:val=")"/>
                      <m:sepChr m:val=""/>
                      <m:grow/>
                    </m:dPr>
                    <m:e>
                      <m:sSubSup>
                        <m:e>
                          <m:r>
                            <m:t>λ</m:t>
                          </m:r>
                        </m:e>
                        <m:sub>
                          <m:r>
                            <m:t>i</m:t>
                          </m:r>
                        </m:sub>
                        <m:sup>
                          <m:r>
                            <m:rPr>
                              <m:sty m:val="p"/>
                            </m:rPr>
                            <m:t>p</m:t>
                          </m:r>
                          <m:r>
                            <m:rPr>
                              <m:sty m:val="p"/>
                            </m:rPr>
                            <m:t>o</m:t>
                          </m:r>
                          <m:r>
                            <m:rPr>
                              <m:sty m:val="p"/>
                            </m:rPr>
                            <m:t>s</m:t>
                          </m:r>
                        </m:sup>
                      </m:sSubSup>
                    </m:e>
                  </m:d>
                </m:e>
                <m:sup>
                  <m:r>
                    <m:t>2</m:t>
                  </m:r>
                </m:sup>
              </m:sSup>
            </m:e>
          </m:nary>
          <m:r>
            <m:rPr>
              <m:sty m:val="p"/>
            </m:rPr>
            <m:t>≥</m:t>
          </m:r>
          <m:f>
            <m:fPr>
              <m:type m:val="bar"/>
            </m:fPr>
            <m:num>
              <m:sSup>
                <m:e>
                  <m:d>
                    <m:dPr>
                      <m:begChr m:val="("/>
                      <m:endChr m:val=")"/>
                      <m:sepChr m:val=""/>
                      <m:grow/>
                    </m:dPr>
                    <m:e>
                      <m:nary>
                        <m:naryPr>
                          <m:chr m:val="∑"/>
                          <m:limLoc m:val="undOvr"/>
                          <m:subHide m:val="off"/>
                          <m:supHide m:val="on"/>
                        </m:naryPr>
                        <m:sub>
                          <m:r>
                            <m:t>i</m:t>
                          </m:r>
                        </m:sub>
                        <m:sup>
                          <m:r>
                            <m:t>​</m:t>
                          </m:r>
                        </m:sup>
                        <m:e>
                          <m:sSubSup>
                            <m:e>
                              <m:r>
                                <m:t>λ</m:t>
                              </m:r>
                            </m:e>
                            <m:sub>
                              <m:r>
                                <m:t>i</m:t>
                              </m:r>
                            </m:sub>
                            <m:sup>
                              <m:r>
                                <m:rPr>
                                  <m:sty m:val="p"/>
                                </m:rPr>
                                <m:t>p</m:t>
                              </m:r>
                              <m:r>
                                <m:rPr>
                                  <m:sty m:val="p"/>
                                </m:rPr>
                                <m:t>o</m:t>
                              </m:r>
                              <m:r>
                                <m:rPr>
                                  <m:sty m:val="p"/>
                                </m:rPr>
                                <m:t>s</m:t>
                              </m:r>
                            </m:sup>
                          </m:sSubSup>
                        </m:e>
                      </m:nary>
                    </m:e>
                  </m:d>
                </m:e>
                <m:sup>
                  <m:r>
                    <m:t>2</m:t>
                  </m:r>
                </m:sup>
              </m:sSup>
            </m:num>
            <m:den>
              <m:r>
                <m:t>p</m:t>
              </m:r>
            </m:den>
          </m:f>
          <m:r>
            <m:rPr>
              <m:sty m:val="p"/>
            </m:rPr>
            <m:t>≥</m:t>
          </m:r>
          <m:f>
            <m:fPr>
              <m:type m:val="bar"/>
            </m:fPr>
            <m:num>
              <m:sSup>
                <m:e>
                  <m:r>
                    <m:t>T</m:t>
                  </m:r>
                </m:e>
                <m:sup>
                  <m:r>
                    <m:t>2</m:t>
                  </m:r>
                </m:sup>
              </m:sSup>
            </m:num>
            <m:den>
              <m:r>
                <m:t>p</m:t>
              </m:r>
            </m:den>
          </m:f>
          <m:r>
            <m:rPr>
              <m:sty m:val="p"/>
            </m:rPr>
            <m:t>.</m:t>
          </m:r>
        </m:oMath>
      </m:oMathPara>
    </w:p>
    <w:p>
      <w:pPr>
        <w:pStyle w:val="FirstParagraph"/>
      </w:pPr>
      <w:r>
        <w:t xml:space="preserve">The point is that a negative eigenvalue cannot cheaply carry positive trace; it only adds Frobenius cost.</w:t>
      </w:r>
    </w:p>
    <w:bookmarkEnd w:id="42"/>
    <w:bookmarkStart w:id="43" w:name="atomic-inertia-transfer"/>
    <w:p>
      <w:pPr>
        <w:pStyle w:val="Heading2"/>
      </w:pPr>
      <w:r>
        <w:t xml:space="preserve">4.3 Atomic inertia transfer</w:t>
      </w:r>
    </w:p>
    <w:p>
      <w:pPr>
        <w:pStyle w:val="FirstParagraph"/>
      </w:pPr>
      <w:r>
        <w:t xml:space="preserve">By Sylvester inertia monotonicity under congruence, the number of positive eigenvalues of</w:t>
      </w:r>
      <w:r>
        <w:t xml:space="preserve"> </w:t>
      </w:r>
      <m:oMath>
        <m:sSup>
          <m:e>
            <m:r>
              <m:t>E</m:t>
            </m:r>
          </m:e>
          <m:sup>
            <m:r>
              <m:t>T</m:t>
            </m:r>
          </m:sup>
        </m:sSup>
        <m:r>
          <m:t>W</m:t>
        </m:r>
        <m:r>
          <m:t>E</m:t>
        </m:r>
      </m:oMath>
      <w:r>
        <w:t xml:space="preserve"> </w:t>
      </w:r>
      <w:r>
        <w:t xml:space="preserve">is at most the number of positive entries of</w:t>
      </w:r>
      <w:r>
        <w:t xml:space="preserve"> </w:t>
      </w:r>
      <m:oMath>
        <m:r>
          <m:t>W</m:t>
        </m:r>
      </m:oMath>
      <w:r>
        <w:t xml:space="preserve">. If a mass-one rule has at least one negative weight, it has at most</w:t>
      </w:r>
      <w:r>
        <w:t xml:space="preserve"> </w:t>
      </w:r>
      <m:oMath>
        <m:r>
          <m:t>N</m:t>
        </m:r>
        <m:r>
          <m:rPr>
            <m:sty m:val="p"/>
          </m:rPr>
          <m:t>−</m:t>
        </m:r>
        <m:r>
          <m:t>1</m:t>
        </m:r>
      </m:oMath>
      <w:r>
        <w:t xml:space="preserve"> </w:t>
      </w:r>
      <w:r>
        <w:t xml:space="preserve">positive weights. Therefore</w:t>
      </w:r>
    </w:p>
    <w:p>
      <w:pPr>
        <w:pStyle w:val="BodyText"/>
      </w:pPr>
      <m:oMathPara>
        <m:oMathParaPr>
          <m:jc m:val="center"/>
        </m:oMathParaPr>
        <m:oMath>
          <m:r>
            <m:rPr>
              <m:sty m:val="p"/>
            </m:rPr>
            <m:t>∥</m:t>
          </m:r>
          <m:r>
            <m:t>A</m:t>
          </m:r>
          <m:r>
            <m:rPr>
              <m:sty m:val="p"/>
            </m:rPr>
            <m:t>−</m:t>
          </m:r>
          <m:r>
            <m:t>M</m:t>
          </m:r>
          <m:sSubSup>
            <m:e>
              <m:r>
                <m:rPr>
                  <m:sty m:val="p"/>
                </m:rPr>
                <m:t>∥</m:t>
              </m:r>
            </m:e>
            <m:sub>
              <m:r>
                <m:t>F</m:t>
              </m:r>
            </m:sub>
            <m:sup>
              <m:r>
                <m:t>2</m:t>
              </m:r>
            </m:sup>
          </m:sSubSup>
          <m:r>
            <m:rPr>
              <m:sty m:val="p"/>
            </m:rPr>
            <m:t>≥</m:t>
          </m:r>
          <m:f>
            <m:fPr>
              <m:type m:val="bar"/>
            </m:fPr>
            <m:num>
              <m:sSup>
                <m:e>
                  <m:r>
                    <m:t>T</m:t>
                  </m:r>
                </m:e>
                <m:sup>
                  <m:r>
                    <m:t>2</m:t>
                  </m:r>
                </m:sup>
              </m:sSup>
            </m:num>
            <m:den>
              <m:r>
                <m:t>N</m:t>
              </m:r>
              <m:r>
                <m:rPr>
                  <m:sty m:val="p"/>
                </m:rPr>
                <m:t>−</m:t>
              </m:r>
              <m:r>
                <m:t>1</m:t>
              </m:r>
            </m:den>
          </m:f>
          <m:r>
            <m:rPr>
              <m:sty m:val="p"/>
            </m:rPr>
            <m:t>−</m:t>
          </m:r>
          <m:sSub>
            <m:e>
              <m:r>
                <m:t>S</m:t>
              </m:r>
            </m:e>
            <m:sub>
              <m:r>
                <m:t>2</m:t>
              </m:r>
            </m:sub>
          </m:sSub>
          <m:r>
            <m:rPr>
              <m:sty m:val="p"/>
            </m:rPr>
            <m:t>.</m:t>
          </m:r>
        </m:oMath>
      </m:oMathPara>
    </w:p>
    <w:p>
      <w:pPr>
        <w:pStyle w:val="FirstParagraph"/>
      </w:pPr>
      <w:r>
        <w:t xml:space="preserve">Compared with the older abstract rank floor</w:t>
      </w:r>
      <w:r>
        <w:t xml:space="preserve"> </w:t>
      </w:r>
      <m:oMath>
        <m:sSup>
          <m:e>
            <m:r>
              <m:t>T</m:t>
            </m:r>
          </m:e>
          <m:sup>
            <m:r>
              <m:t>2</m:t>
            </m:r>
          </m:sup>
        </m:sSup>
        <m:r>
          <m:rPr>
            <m:sty m:val="p"/>
          </m:rPr>
          <m:t>/</m:t>
        </m:r>
        <m:r>
          <m:t>N</m:t>
        </m:r>
        <m:r>
          <m:rPr>
            <m:sty m:val="p"/>
          </m:rPr>
          <m:t>−</m:t>
        </m:r>
        <m:sSub>
          <m:e>
            <m:r>
              <m:t>S</m:t>
            </m:r>
          </m:e>
          <m:sub>
            <m:r>
              <m:t>2</m:t>
            </m:r>
          </m:sub>
        </m:sSub>
      </m:oMath>
      <w:r>
        <w:t xml:space="preserve">, the exact atomic increment is</w:t>
      </w:r>
    </w:p>
    <w:p>
      <w:pPr>
        <w:pStyle w:val="BodyText"/>
      </w:pPr>
      <m:oMathPara>
        <m:oMathParaPr>
          <m:jc m:val="center"/>
        </m:oMathParaPr>
        <m:oMath>
          <m:f>
            <m:fPr>
              <m:type m:val="bar"/>
            </m:fPr>
            <m:num>
              <m:sSup>
                <m:e>
                  <m:r>
                    <m:t>T</m:t>
                  </m:r>
                </m:e>
                <m:sup>
                  <m:r>
                    <m:t>2</m:t>
                  </m:r>
                </m:sup>
              </m:sSup>
            </m:num>
            <m:den>
              <m:r>
                <m:t>N</m:t>
              </m:r>
              <m:d>
                <m:dPr>
                  <m:begChr m:val="("/>
                  <m:endChr m:val=")"/>
                  <m:sepChr m:val=""/>
                  <m:grow/>
                </m:dPr>
                <m:e>
                  <m:r>
                    <m:t>N</m:t>
                  </m:r>
                  <m:r>
                    <m:rPr>
                      <m:sty m:val="p"/>
                    </m:rPr>
                    <m:t>−</m:t>
                  </m:r>
                  <m:r>
                    <m:t>1</m:t>
                  </m:r>
                </m:e>
              </m:d>
            </m:den>
          </m:f>
          <m:r>
            <m:rPr>
              <m:sty m:val="p"/>
            </m:rPr>
            <m:t>.</m:t>
          </m:r>
        </m:oMath>
      </m:oMathPara>
    </w:p>
    <w:p>
      <w:pPr>
        <w:pStyle w:val="FirstParagraph"/>
      </w:pPr>
      <w:r>
        <w:t xml:space="preserve">Rules with fewer than</w:t>
      </w:r>
      <w:r>
        <w:t xml:space="preserve"> </w:t>
      </w:r>
      <m:oMath>
        <m:r>
          <m:t>N</m:t>
        </m:r>
      </m:oMath>
      <w:r>
        <w:t xml:space="preserve"> </w:t>
      </w:r>
      <w:r>
        <w:t xml:space="preserve">active positive nodes also fall into this strengthened branch. Rules with exactly</w:t>
      </w:r>
      <w:r>
        <w:t xml:space="preserve"> </w:t>
      </w:r>
      <m:oMath>
        <m:r>
          <m:t>N</m:t>
        </m:r>
      </m:oMath>
      <w:r>
        <w:t xml:space="preserve"> </w:t>
      </w:r>
      <w:r>
        <w:t xml:space="preserve">positive weights are governed by the much stronger nonnegative theorem in Section 3.</w:t>
      </w:r>
    </w:p>
    <w:bookmarkEnd w:id="43"/>
    <w:bookmarkStart w:id="44" w:name="X85b91d82c440d6cfd56336706b6e19291741c91"/>
    <w:p>
      <w:pPr>
        <w:pStyle w:val="Heading2"/>
      </w:pPr>
      <w:r>
        <w:t xml:space="preserve">4.4 Inertia-strengthened frozen degree-280 witness</w:t>
      </w:r>
    </w:p>
    <w:p>
      <w:pPr>
        <w:pStyle w:val="FirstParagraph"/>
      </w:pPr>
      <w:r>
        <w:t xml:space="preserve">The released degree-280 certificate contains a frozen family of 146 nonnegative comparison profiles that consumes the deep-ReLU kernel’s Gegenbauer coefficients through degree 320. The original verifier exactly replays its rational coefficient allocation. For the audited headline, we keep that allocation fixed and replace each component’s abstract rank floor by the stronger positive-index floor. Because the coefficient consumption is unchanged, multiplying each old contribution by the exact ratio of strengthened to original component floors gives another valid certificate. Every downstream operation is exact rational arithmetic. This is deliberately slightly weaker than the later reoptimized T70 result, whose 134-component rational allocation was not recovered.</w:t>
      </w:r>
    </w:p>
    <w:p>
      <w:pPr>
        <w:pStyle w:val="BodyText"/>
      </w:pPr>
      <w:r>
        <w:rPr>
          <w:b/>
          <w:bCs/>
        </w:rPr>
        <w:t xml:space="preserve">Theorem 4 (audited signed static floor).</w:t>
      </w:r>
      <w:r>
        <w:t xml:space="preserve"> </w:t>
      </w:r>
      <w:r>
        <w:t xml:space="preserve">Every static, network-independent, mass-one linear rule with at most 66,048 arbitrary spherical nodes and arbitrary real weights satisfies</w:t>
      </w:r>
    </w:p>
    <w:p>
      <w:pPr>
        <w:pStyle w:val="BodyText"/>
      </w:pPr>
      <m:oMathPara>
        <m:oMathParaPr>
          <m:jc m:val="center"/>
        </m:oMathParaPr>
        <m:oMath>
          <m:sSub>
            <m:e>
              <m:r>
                <m:t>R</m:t>
              </m:r>
            </m:e>
            <m:sub>
              <m:sSub>
                <m:e>
                  <m:r>
                    <m:t>K</m:t>
                  </m:r>
                </m:e>
                <m:sub>
                  <m:r>
                    <m:t>32</m:t>
                  </m:r>
                </m:sub>
              </m:sSub>
            </m:sub>
          </m:sSub>
          <m:d>
            <m:dPr>
              <m:begChr m:val="("/>
              <m:endChr m:val=")"/>
              <m:sepChr m:val=""/>
              <m:grow/>
            </m:dPr>
            <m:e>
              <m:r>
                <m:t>Q</m:t>
              </m:r>
            </m:e>
          </m:d>
          <m:r>
            <m:rPr>
              <m:sty m:val="p"/>
            </m:rPr>
            <m:t>≥</m:t>
          </m:r>
          <m:r>
            <m:t>2.2804861843861462</m:t>
          </m:r>
          <m:r>
            <m:rPr>
              <m:sty m:val="p"/>
            </m:rPr>
            <m:t>×</m:t>
          </m:r>
          <m:sSup>
            <m:e>
              <m:r>
                <m:t>10</m:t>
              </m:r>
            </m:e>
            <m:sup>
              <m:r>
                <m:rPr>
                  <m:sty m:val="p"/>
                </m:rPr>
                <m:t>−</m:t>
              </m:r>
              <m:r>
                <m:t>7</m:t>
              </m:r>
            </m:sup>
          </m:sSup>
        </m:oMath>
      </m:oMathPara>
    </w:p>
    <w:p>
      <w:pPr>
        <w:pStyle w:val="FirstParagraph"/>
      </w:pPr>
      <w:r>
        <w:t xml:space="preserve">and therefore</w:t>
      </w:r>
    </w:p>
    <w:p>
      <w:pPr>
        <w:pStyle w:val="BodyText"/>
      </w:pPr>
      <m:oMathPara>
        <m:oMathParaPr>
          <m:jc m:val="center"/>
        </m:oMathParaPr>
        <m:oMath>
          <m:borderBox>
            <m:e>
              <m:sSub>
                <m:e>
                  <m:r>
                    <m:t>R</m:t>
                  </m:r>
                </m:e>
                <m:sub>
                  <m:sSub>
                    <m:e>
                      <m:r>
                        <m:t>K</m:t>
                      </m:r>
                    </m:e>
                    <m:sub>
                      <m:r>
                        <m:t>32</m:t>
                      </m:r>
                    </m:sub>
                  </m:sSub>
                </m:sub>
              </m:sSub>
              <m:d>
                <m:dPr>
                  <m:begChr m:val="("/>
                  <m:endChr m:val=")"/>
                  <m:sepChr m:val=""/>
                  <m:grow/>
                </m:dPr>
                <m:e>
                  <m:r>
                    <m:t>Q</m:t>
                  </m:r>
                </m:e>
              </m:d>
              <m:r>
                <m:rPr>
                  <m:sty m:val="p"/>
                </m:rPr>
                <m:t>≥</m:t>
              </m:r>
              <m:r>
                <m:t>0.9370601683665084</m:t>
              </m:r>
              <m:r>
                <m:t> </m:t>
              </m:r>
              <m:sSub>
                <m:e>
                  <m:r>
                    <m:t>R</m:t>
                  </m:r>
                </m:e>
                <m:sub>
                  <m:sSub>
                    <m:e>
                      <m:r>
                        <m:t>K</m:t>
                      </m:r>
                    </m:e>
                    <m:sub>
                      <m:r>
                        <m:t>32</m:t>
                      </m:r>
                    </m:sub>
                  </m:sSub>
                </m:sub>
              </m:sSub>
              <m:d>
                <m:dPr>
                  <m:begChr m:val="("/>
                  <m:endChr m:val=")"/>
                  <m:sepChr m:val=""/>
                  <m:grow/>
                </m:dPr>
                <m:e>
                  <m:sSub>
                    <m:e>
                      <m:r>
                        <m:t>Q</m:t>
                      </m:r>
                    </m:e>
                    <m:sub>
                      <m:r>
                        <m:t>K</m:t>
                      </m:r>
                    </m:sub>
                  </m:sSub>
                </m:e>
              </m:d>
              <m:r>
                <m:rPr>
                  <m:sty m:val="p"/>
                </m:rPr>
                <m:t>.</m:t>
              </m:r>
            </m:e>
          </m:borderBox>
        </m:oMath>
      </m:oMathPara>
    </w:p>
    <w:p>
      <w:pPr>
        <w:pStyle w:val="FirstParagraph"/>
      </w:pPr>
      <w:r>
        <w:t xml:space="preserve">Equivalently,</w:t>
      </w:r>
    </w:p>
    <w:p>
      <w:pPr>
        <w:pStyle w:val="BodyText"/>
      </w:pPr>
      <m:oMathPara>
        <m:oMathParaPr>
          <m:jc m:val="center"/>
        </m:oMathParaPr>
        <m:oMath>
          <m:borderBox>
            <m:e>
              <m:f>
                <m:fPr>
                  <m:type m:val="bar"/>
                </m:fPr>
                <m:num>
                  <m:sSub>
                    <m:e>
                      <m:r>
                        <m:t>R</m:t>
                      </m:r>
                    </m:e>
                    <m:sub>
                      <m:sSub>
                        <m:e>
                          <m:r>
                            <m:t>K</m:t>
                          </m:r>
                        </m:e>
                        <m:sub>
                          <m:r>
                            <m:t>32</m:t>
                          </m:r>
                        </m:sub>
                      </m:sSub>
                    </m:sub>
                  </m:sSub>
                  <m:d>
                    <m:dPr>
                      <m:begChr m:val="("/>
                      <m:endChr m:val=")"/>
                      <m:sepChr m:val=""/>
                      <m:grow/>
                    </m:dPr>
                    <m:e>
                      <m:sSub>
                        <m:e>
                          <m:r>
                            <m:t>Q</m:t>
                          </m:r>
                        </m:e>
                        <m:sub>
                          <m:r>
                            <m:t>K</m:t>
                          </m:r>
                        </m:sub>
                      </m:sSub>
                    </m:e>
                  </m:d>
                </m:num>
                <m:den>
                  <m:sSub>
                    <m:e>
                      <m:r>
                        <m:t>R</m:t>
                      </m:r>
                    </m:e>
                    <m:sub>
                      <m:sSub>
                        <m:e>
                          <m:r>
                            <m:t>K</m:t>
                          </m:r>
                        </m:e>
                        <m:sub>
                          <m:r>
                            <m:t>32</m:t>
                          </m:r>
                        </m:sub>
                      </m:sSub>
                    </m:sub>
                  </m:sSub>
                  <m:d>
                    <m:dPr>
                      <m:begChr m:val="("/>
                      <m:endChr m:val=")"/>
                      <m:sepChr m:val=""/>
                      <m:grow/>
                    </m:dPr>
                    <m:e>
                      <m:r>
                        <m:t>Q</m:t>
                      </m:r>
                    </m:e>
                  </m:d>
                </m:den>
              </m:f>
              <m:r>
                <m:rPr>
                  <m:sty m:val="p"/>
                </m:rPr>
                <m:t>≤</m:t>
              </m:r>
              <m:r>
                <m:t>1.0671673322143325</m:t>
              </m:r>
              <m:r>
                <m:rPr>
                  <m:sty m:val="p"/>
                </m:rPr>
                <m:t>.</m:t>
              </m:r>
            </m:e>
          </m:borderBox>
        </m:oMath>
      </m:oMathPara>
    </w:p>
    <w:p>
      <w:pPr>
        <w:pStyle w:val="FirstParagraph"/>
      </w:pPr>
      <w:r>
        <w:t xml:space="preserve">The latter factor should not be described as a 6.7167% reduction. The corresponding maximum reduction relative to Kerdock risk is</w:t>
      </w:r>
    </w:p>
    <w:p>
      <w:pPr>
        <w:pStyle w:val="BodyText"/>
      </w:pPr>
      <m:oMathPara>
        <m:oMathParaPr>
          <m:jc m:val="center"/>
        </m:oMathParaPr>
        <m:oMath>
          <m:r>
            <m:t>1</m:t>
          </m:r>
          <m:r>
            <m:rPr>
              <m:sty m:val="p"/>
            </m:rPr>
            <m:t>−</m:t>
          </m:r>
          <m:r>
            <m:t>0.9370601683665084</m:t>
          </m:r>
          <m:r>
            <m:rPr>
              <m:sty m:val="p"/>
            </m:rPr>
            <m:t>=</m:t>
          </m:r>
          <m:r>
            <m:t>6.29398316334916</m:t>
          </m:r>
          <m:r>
            <m:rPr>
              <m:sty m:val="p"/>
            </m:rPr>
            <m:t>%</m:t>
          </m:r>
          <m:r>
            <m:rPr>
              <m:sty m:val="p"/>
            </m:rPr>
            <m:t>.</m:t>
          </m:r>
        </m:oMath>
      </m:oMathPara>
    </w:p>
    <w:p>
      <w:pPr>
        <w:pStyle w:val="FirstParagraph"/>
      </w:pPr>
      <w:r>
        <w:t xml:space="preserve">The theorem fixes the number of spherical evaluations. It does not assert equal implementation cost for arbitrary weighting, node generation, or preprocessing.</w:t>
      </w:r>
    </w:p>
    <w:p>
      <w:pPr>
        <w:pStyle w:val="BodyText"/>
      </w:pPr>
      <w:r>
        <w:t xml:space="preserve">The included verifier first replays the original degree-280/order-320 rational witness and then applies the exact positive-index replacement to its frozen allocation. Its proof-critical numerical dependency is the inherited directed lower endpoints for the depth-32 kernel coefficients. The unrecovered reoptimized T70 allocation reported the slightly stronger fraction</w:t>
      </w:r>
      <w:r>
        <w:t xml:space="preserve"> </w:t>
      </w:r>
      <w:r>
        <w:rPr>
          <w:rStyle w:val="VerbatimChar"/>
        </w:rPr>
        <w:t xml:space="preserve">0.9370605225569535</w:t>
      </w:r>
      <w:r>
        <w:t xml:space="preserve">; that number remains historical provenance rather than a public headline theorem.</w:t>
      </w:r>
    </w:p>
    <w:bookmarkEnd w:id="44"/>
    <w:bookmarkEnd w:id="45"/>
    <w:bookmarkStart w:id="49" w:name="negative-weight-support-count-hierarchy"/>
    <w:p>
      <w:pPr>
        <w:pStyle w:val="Heading1"/>
      </w:pPr>
      <w:r>
        <w:t xml:space="preserve">5. Negative-weight support-count hierarchy</w:t>
      </w:r>
    </w:p>
    <w:p>
      <w:pPr>
        <w:pStyle w:val="FirstParagraph"/>
      </w:pPr>
      <w:r>
        <w:t xml:space="preserve">First consolidate duplicate locations and remove zero weights. The inertia argument strengthens when the resulting rule has many negative-weight support entries. If at least</w:t>
      </w:r>
      <w:r>
        <w:t xml:space="preserve"> </w:t>
      </w:r>
      <m:oMath>
        <m:r>
          <m:t>q</m:t>
        </m:r>
      </m:oMath>
      <w:r>
        <w:t xml:space="preserve"> </w:t>
      </w:r>
      <w:r>
        <w:t xml:space="preserve">remaining weights are negative, every profile moment matrix has at most</w:t>
      </w:r>
      <w:r>
        <w:t xml:space="preserve"> </w:t>
      </w:r>
      <m:oMath>
        <m:r>
          <m:t>N</m:t>
        </m:r>
        <m:r>
          <m:rPr>
            <m:sty m:val="p"/>
          </m:rPr>
          <m:t>−</m:t>
        </m:r>
        <m:r>
          <m:t>q</m:t>
        </m:r>
      </m:oMath>
      <w:r>
        <w:t xml:space="preserve"> </w:t>
      </w:r>
      <w:r>
        <w:t xml:space="preserve">positive eigenvalues, so</w:t>
      </w:r>
    </w:p>
    <w:p>
      <w:pPr>
        <w:pStyle w:val="BodyText"/>
      </w:pPr>
      <m:oMathPara>
        <m:oMathParaPr>
          <m:jc m:val="center"/>
        </m:oMathParaPr>
        <m:oMath>
          <m:r>
            <m:rPr>
              <m:sty m:val="p"/>
            </m:rPr>
            <m:t>∥</m:t>
          </m:r>
          <m:r>
            <m:t>A</m:t>
          </m:r>
          <m:r>
            <m:rPr>
              <m:sty m:val="p"/>
            </m:rPr>
            <m:t>−</m:t>
          </m:r>
          <m:r>
            <m:t>M</m:t>
          </m:r>
          <m:sSubSup>
            <m:e>
              <m:r>
                <m:rPr>
                  <m:sty m:val="p"/>
                </m:rPr>
                <m:t>∥</m:t>
              </m:r>
            </m:e>
            <m:sub>
              <m:r>
                <m:t>F</m:t>
              </m:r>
            </m:sub>
            <m:sup>
              <m:r>
                <m:t>2</m:t>
              </m:r>
            </m:sup>
          </m:sSubSup>
          <m:r>
            <m:rPr>
              <m:sty m:val="p"/>
            </m:rPr>
            <m:t>≥</m:t>
          </m:r>
          <m:f>
            <m:fPr>
              <m:type m:val="bar"/>
            </m:fPr>
            <m:num>
              <m:sSup>
                <m:e>
                  <m:r>
                    <m:t>T</m:t>
                  </m:r>
                </m:e>
                <m:sup>
                  <m:r>
                    <m:t>2</m:t>
                  </m:r>
                </m:sup>
              </m:sSup>
            </m:num>
            <m:den>
              <m:r>
                <m:t>N</m:t>
              </m:r>
              <m:r>
                <m:rPr>
                  <m:sty m:val="p"/>
                </m:rPr>
                <m:t>−</m:t>
              </m:r>
              <m:r>
                <m:t>q</m:t>
              </m:r>
            </m:den>
          </m:f>
          <m:r>
            <m:rPr>
              <m:sty m:val="p"/>
            </m:rPr>
            <m:t>−</m:t>
          </m:r>
          <m:sSub>
            <m:e>
              <m:r>
                <m:t>S</m:t>
              </m:r>
            </m:e>
            <m:sub>
              <m:r>
                <m:t>2</m:t>
              </m:r>
            </m:sub>
          </m:sSub>
          <m:r>
            <m:rPr>
              <m:sty m:val="p"/>
            </m:rPr>
            <m:t>.</m:t>
          </m:r>
        </m:oMath>
      </m:oMathPara>
    </w:p>
    <w:p>
      <w:pPr>
        <w:pStyle w:val="FirstParagraph"/>
      </w:pPr>
      <w:r>
        <w:t xml:space="preserve">After duplicate locations are consolidated and zero weights removed, let</w:t>
      </w:r>
      <w:r>
        <w:t xml:space="preserve"> </w:t>
      </w:r>
      <w:r>
        <w:rPr>
          <w:rStyle w:val="VerbatimChar"/>
        </w:rPr>
        <w:t xml:space="preserve">q</w:t>
      </w:r>
      <w:r>
        <w:t xml:space="preserve"> </w:t>
      </w:r>
      <w:r>
        <w:t xml:space="preserve">denote the number of negative-weight support entries. Applying the same frozen coefficient allocation with positive-index limits</w:t>
      </w:r>
      <w:r>
        <w:t xml:space="preserve"> </w:t>
      </w:r>
      <w:r>
        <w:rPr>
          <w:rStyle w:val="VerbatimChar"/>
        </w:rPr>
        <w:t xml:space="preserve">N-q</w:t>
      </w:r>
      <w:r>
        <w:t xml:space="preserve"> </w:t>
      </w:r>
      <w:r>
        <w:t xml:space="preserve">produces the audited frontier below. Selected points are:</w:t>
      </w:r>
      <w:r>
        <w:t xml:space="preserve"> </w:t>
      </w:r>
      <w:r>
        <w:rPr>
          <w:rStyle w:val="VerbatimChar"/>
        </w:rPr>
        <w:t xml:space="preserve">q=1</w:t>
      </w:r>
      <w:r>
        <w:t xml:space="preserve">, factor cap 1.0671673;</w:t>
      </w:r>
      <w:r>
        <w:t xml:space="preserve"> </w:t>
      </w:r>
      <w:r>
        <w:rPr>
          <w:rStyle w:val="VerbatimChar"/>
        </w:rPr>
        <w:t xml:space="preserve">q=1,072</w:t>
      </w:r>
      <w:r>
        <w:t xml:space="preserve">, factor cap 1.0498338;</w:t>
      </w:r>
      <w:r>
        <w:t xml:space="preserve"> </w:t>
      </w:r>
      <w:r>
        <w:rPr>
          <w:rStyle w:val="VerbatimChar"/>
        </w:rPr>
        <w:t xml:space="preserve">q=4,160</w:t>
      </w:r>
      <w:r>
        <w:t xml:space="preserve">, factor cap 0.9998614; and</w:t>
      </w:r>
      <w:r>
        <w:t xml:space="preserve"> </w:t>
      </w:r>
      <w:r>
        <w:rPr>
          <w:rStyle w:val="VerbatimChar"/>
        </w:rPr>
        <w:t xml:space="preserve">q=8,192</w:t>
      </w:r>
      <w:r>
        <w:t xml:space="preserve">, factor cap 0.9346245. Reoptimization can only strengthen these figures, but is not needed for the thresholds stated here. These statements concern support count, not the magnitude of total negative mass.</w:t>
      </w:r>
    </w:p>
    <w:p>
      <w:pPr>
        <w:pStyle w:val="CaptionedFigure"/>
      </w:pPr>
      <w:r>
        <w:drawing>
          <wp:inline>
            <wp:extent cx="5134102" cy="2872244"/>
            <wp:effectExtent b="0" l="0" r="0" t="0"/>
            <wp:docPr descr="The certified benefit of signed weights falls as the negative-weight support count grows." title="" id="47" name="Picture"/>
            <a:graphic>
              <a:graphicData uri="http://schemas.openxmlformats.org/drawingml/2006/picture">
                <pic:pic>
                  <pic:nvPicPr>
                    <pic:cNvPr descr="figures/paperA_sign_count.png" id="48" name="Picture"/>
                    <pic:cNvPicPr>
                      <a:picLocks noChangeArrowheads="1" noChangeAspect="1"/>
                    </pic:cNvPicPr>
                  </pic:nvPicPr>
                  <pic:blipFill>
                    <a:blip r:embed="rId46"/>
                    <a:stretch>
                      <a:fillRect/>
                    </a:stretch>
                  </pic:blipFill>
                  <pic:spPr bwMode="auto">
                    <a:xfrm>
                      <a:off x="0" y="0"/>
                      <a:ext cx="5134102" cy="2872244"/>
                    </a:xfrm>
                    <a:prstGeom prst="rect">
                      <a:avLst/>
                    </a:prstGeom>
                    <a:noFill/>
                    <a:ln w="9525">
                      <a:noFill/>
                      <a:headEnd/>
                      <a:tailEnd/>
                    </a:ln>
                  </pic:spPr>
                </pic:pic>
              </a:graphicData>
            </a:graphic>
          </wp:inline>
        </w:drawing>
      </w:r>
    </w:p>
    <w:p>
      <w:pPr>
        <w:pStyle w:val="ImageCaption"/>
      </w:pPr>
      <w:r>
        <w:t xml:space="preserve">The certified benefit of signed weights falls as the negative-weight support count grows.</w:t>
      </w:r>
    </w:p>
    <w:p>
      <w:pPr>
        <w:pStyle w:val="BodyText"/>
      </w:pPr>
      <w:r>
        <w:t xml:space="preserve">Three conclusions follow.</w:t>
      </w:r>
    </w:p>
    <w:p>
      <w:pPr>
        <w:pStyle w:val="Compact"/>
        <w:numPr>
          <w:ilvl w:val="0"/>
          <w:numId w:val="1006"/>
        </w:numPr>
      </w:pPr>
      <w:r>
        <w:t xml:space="preserve">Any consolidated rule with at least 1,072 negative-weight support entries cannot achieve a 1.05-fold Kerdock-to-rule risk factor at this node budget.</w:t>
      </w:r>
    </w:p>
    <w:p>
      <w:pPr>
        <w:pStyle w:val="Compact"/>
        <w:numPr>
          <w:ilvl w:val="0"/>
          <w:numId w:val="1006"/>
        </w:numPr>
      </w:pPr>
      <w:r>
        <w:t xml:space="preserve">Any consolidated rule with at least 4,160 negative-weight support entries is certified worse than Kerdock.</w:t>
      </w:r>
    </w:p>
    <w:p>
      <w:pPr>
        <w:pStyle w:val="Compact"/>
        <w:numPr>
          <w:ilvl w:val="0"/>
          <w:numId w:val="1006"/>
        </w:numPr>
      </w:pPr>
      <w:r>
        <w:t xml:space="preserve">A rule capable of approaching the universal signed boundary must use relatively few negative-weight support entries after zero weights and duplicate locations are consolidated. The hierarchy alone does not lower-bound the magnitude of the negative mass.</w:t>
      </w:r>
    </w:p>
    <w:p>
      <w:pPr>
        <w:pStyle w:val="FirstParagraph"/>
      </w:pPr>
      <w:r>
        <w:t xml:space="preserve">This does not construct a good sparse-signed rule. It shows what any such rule would have to look like.</w:t>
      </w:r>
    </w:p>
    <w:bookmarkEnd w:id="49"/>
    <w:bookmarkStart w:id="52" w:name="X49283e565b19f5e4b37f46264785d7e5445c4a4"/>
    <w:p>
      <w:pPr>
        <w:pStyle w:val="Heading1"/>
      </w:pPr>
      <w:r>
        <w:t xml:space="preserve">6. The abstract block-trace relaxation is exhausted</w:t>
      </w:r>
    </w:p>
    <w:p>
      <w:pPr>
        <w:pStyle w:val="FirstParagraph"/>
      </w:pPr>
      <w:r>
        <w:t xml:space="preserve">One might try to improve the signed theorem by coupling the 146 comparison profiles through a common harmonic second-moment matrix rather than optimizing their rank floors separately. That route is exactly sharp at the abstract matrix level.</w:t>
      </w:r>
    </w:p>
    <w:bookmarkStart w:id="50" w:name="setup"/>
    <w:p>
      <w:pPr>
        <w:pStyle w:val="Heading2"/>
      </w:pPr>
      <w:r>
        <w:t xml:space="preserve">6.1 Setup</w:t>
      </w:r>
    </w:p>
    <w:p>
      <w:pPr>
        <w:pStyle w:val="FirstParagraph"/>
      </w:pPr>
      <w:r>
        <w:t xml:space="preserve">Let the active harmonic space be</w:t>
      </w:r>
    </w:p>
    <w:p>
      <w:pPr>
        <w:pStyle w:val="BodyText"/>
      </w:pPr>
      <m:oMathPara>
        <m:oMathParaPr>
          <m:jc m:val="center"/>
        </m:oMathParaPr>
        <m:oMath>
          <m:r>
            <m:rPr>
              <m:sty m:val="p"/>
              <m:scr m:val="script"/>
            </m:rPr>
            <m:t>H</m:t>
          </m:r>
          <m:r>
            <m:rPr>
              <m:sty m:val="p"/>
            </m:rPr>
            <m:t>=</m:t>
          </m:r>
          <m:sSub>
            <m:e>
              <m:r>
                <m:rPr>
                  <m:sty m:val="p"/>
                </m:rPr>
                <m:t>⨁</m:t>
              </m:r>
            </m:e>
            <m:sub>
              <m:r>
                <m:rPr>
                  <m:sty m:val="p"/>
                </m:rPr>
                <m:t>ℓ</m:t>
              </m:r>
              <m:r>
                <m:rPr>
                  <m:sty m:val="p"/>
                </m:rPr>
                <m:t>∈</m:t>
              </m:r>
              <m:r>
                <m:t>Λ</m:t>
              </m:r>
            </m:sub>
          </m:sSub>
          <m:sSub>
            <m:e>
              <m:r>
                <m:t>H</m:t>
              </m:r>
            </m:e>
            <m:sub>
              <m:r>
                <m:rPr>
                  <m:sty m:val="p"/>
                </m:rPr>
                <m:t>ℓ</m:t>
              </m:r>
            </m:sub>
          </m:sSub>
          <m:r>
            <m:rPr>
              <m:sty m:val="p"/>
            </m:rPr>
            <m:t>,</m:t>
          </m:r>
          <m:r>
            <m:t>  </m:t>
          </m:r>
          <m:sSub>
            <m:e>
              <m:r>
                <m:t>d</m:t>
              </m:r>
            </m:e>
            <m:sub>
              <m:r>
                <m:rPr>
                  <m:sty m:val="p"/>
                </m:rPr>
                <m:t>ℓ</m:t>
              </m:r>
            </m:sub>
          </m:sSub>
          <m:r>
            <m:rPr>
              <m:sty m:val="p"/>
            </m:rPr>
            <m:t>=</m:t>
          </m:r>
          <m:r>
            <m:rPr>
              <m:sty m:val="p"/>
            </m:rPr>
            <m:t>dim</m:t>
          </m:r>
          <m:sSub>
            <m:e>
              <m:r>
                <m:t>H</m:t>
              </m:r>
            </m:e>
            <m:sub>
              <m:r>
                <m:rPr>
                  <m:sty m:val="p"/>
                </m:rPr>
                <m:t>ℓ</m:t>
              </m:r>
            </m:sub>
          </m:sSub>
          <m:r>
            <m:rPr>
              <m:sty m:val="p"/>
            </m:rPr>
            <m:t>,</m:t>
          </m:r>
        </m:oMath>
      </m:oMathPara>
    </w:p>
    <w:p>
      <w:pPr>
        <w:pStyle w:val="FirstParagraph"/>
      </w:pPr>
      <w:r>
        <w:t xml:space="preserve">and assume</w:t>
      </w:r>
      <w:r>
        <w:t xml:space="preserve"> </w:t>
      </w:r>
      <m:oMath>
        <m:sSub>
          <m:e>
            <m:r>
              <m:t>d</m:t>
            </m:r>
          </m:e>
          <m:sub>
            <m:r>
              <m:rPr>
                <m:sty m:val="p"/>
              </m:rPr>
              <m:t>ℓ</m:t>
            </m:r>
          </m:sub>
        </m:sSub>
        <m:r>
          <m:rPr>
            <m:sty m:val="p"/>
          </m:rPr>
          <m:t>≥</m:t>
        </m:r>
        <m:r>
          <m:t>N</m:t>
        </m:r>
      </m:oMath>
      <w:r>
        <w:t xml:space="preserve"> </w:t>
      </w:r>
      <w:r>
        <w:t xml:space="preserve">for every active degree; here the smallest active dimension already exceeds 2.8 million. For a nonnegative profile</w:t>
      </w:r>
      <w:r>
        <w:t xml:space="preserve"> </w:t>
      </w:r>
      <m:oMath>
        <m:r>
          <m:t>a</m:t>
        </m:r>
        <m:r>
          <m:rPr>
            <m:sty m:val="p"/>
          </m:rPr>
          <m:t>=</m:t>
        </m:r>
        <m:d>
          <m:dPr>
            <m:begChr m:val="("/>
            <m:endChr m:val=")"/>
            <m:sepChr m:val=""/>
            <m:grow/>
          </m:dPr>
          <m:e>
            <m:sSub>
              <m:e>
                <m:r>
                  <m:t>a</m:t>
                </m:r>
              </m:e>
              <m:sub>
                <m:r>
                  <m:rPr>
                    <m:sty m:val="p"/>
                  </m:rPr>
                  <m:t>ℓ</m:t>
                </m:r>
              </m:sub>
            </m:sSub>
          </m:e>
        </m:d>
      </m:oMath>
      <w:r>
        <w:t xml:space="preserve">, define</w:t>
      </w:r>
    </w:p>
    <w:p>
      <w:pPr>
        <w:pStyle w:val="BodyText"/>
      </w:pPr>
      <m:oMathPara>
        <m:oMathParaPr>
          <m:jc m:val="center"/>
        </m:oMathParaPr>
        <m:oMath>
          <m:sSub>
            <m:e>
              <m:r>
                <m:t>D</m:t>
              </m:r>
            </m:e>
            <m:sub>
              <m:r>
                <m:t>a</m:t>
              </m:r>
            </m:sub>
          </m:sSub>
          <m:r>
            <m:rPr>
              <m:sty m:val="p"/>
            </m:rPr>
            <m:t>=</m:t>
          </m:r>
          <m:sSub>
            <m:e>
              <m:r>
                <m:rPr>
                  <m:sty m:val="p"/>
                </m:rPr>
                <m:t>⨁</m:t>
              </m:r>
            </m:e>
            <m:sub>
              <m:r>
                <m:rPr>
                  <m:sty m:val="p"/>
                </m:rPr>
                <m:t>ℓ</m:t>
              </m:r>
            </m:sub>
          </m:sSub>
          <m:rad>
            <m:radPr>
              <m:degHide m:val="on"/>
            </m:radPr>
            <m:deg/>
            <m:e>
              <m:sSub>
                <m:e>
                  <m:r>
                    <m:t>a</m:t>
                  </m:r>
                </m:e>
                <m:sub>
                  <m:r>
                    <m:rPr>
                      <m:sty m:val="p"/>
                    </m:rPr>
                    <m:t>ℓ</m:t>
                  </m:r>
                </m:sub>
              </m:sSub>
            </m:e>
          </m:rad>
          <m:sSub>
            <m:e>
              <m:r>
                <m:t>I</m:t>
              </m:r>
            </m:e>
            <m:sub>
              <m:sSub>
                <m:e>
                  <m:r>
                    <m:t>d</m:t>
                  </m:r>
                </m:e>
                <m:sub>
                  <m:r>
                    <m:rPr>
                      <m:sty m:val="p"/>
                    </m:rPr>
                    <m:t>ℓ</m:t>
                  </m:r>
                </m:sub>
              </m:sSub>
            </m:sub>
          </m:sSub>
          <m:r>
            <m:rPr>
              <m:sty m:val="p"/>
            </m:rPr>
            <m:t>,</m:t>
          </m:r>
          <m:r>
            <m:t>  </m:t>
          </m:r>
          <m:sSub>
            <m:e>
              <m:r>
                <m:t>A</m:t>
              </m:r>
            </m:e>
            <m:sub>
              <m:r>
                <m:t>a</m:t>
              </m:r>
            </m:sub>
          </m:sSub>
          <m:r>
            <m:rPr>
              <m:sty m:val="p"/>
            </m:rPr>
            <m:t>=</m:t>
          </m:r>
          <m:sSub>
            <m:e>
              <m:r>
                <m:rPr>
                  <m:sty m:val="p"/>
                </m:rPr>
                <m:t>⨁</m:t>
              </m:r>
            </m:e>
            <m:sub>
              <m:r>
                <m:rPr>
                  <m:sty m:val="p"/>
                </m:rPr>
                <m:t>ℓ</m:t>
              </m:r>
            </m:sub>
          </m:sSub>
          <m:sSub>
            <m:e>
              <m:r>
                <m:t>a</m:t>
              </m:r>
            </m:e>
            <m:sub>
              <m:r>
                <m:rPr>
                  <m:sty m:val="p"/>
                </m:rPr>
                <m:t>ℓ</m:t>
              </m:r>
            </m:sub>
          </m:sSub>
          <m:sSub>
            <m:e>
              <m:r>
                <m:t>I</m:t>
              </m:r>
            </m:e>
            <m:sub>
              <m:sSub>
                <m:e>
                  <m:r>
                    <m:t>d</m:t>
                  </m:r>
                </m:e>
                <m:sub>
                  <m:r>
                    <m:rPr>
                      <m:sty m:val="p"/>
                    </m:rPr>
                    <m:t>ℓ</m:t>
                  </m:r>
                </m:sub>
              </m:sSub>
            </m:sub>
          </m:sSub>
          <m:r>
            <m:rPr>
              <m:sty m:val="p"/>
            </m:rPr>
            <m:t>.</m:t>
          </m:r>
        </m:oMath>
      </m:oMathPara>
    </w:p>
    <w:p>
      <w:pPr>
        <w:pStyle w:val="FirstParagraph"/>
      </w:pPr>
      <w:r>
        <w:t xml:space="preserve">Suppose every profile matrix is generated from one common symmetric</w:t>
      </w:r>
      <w:r>
        <w:t xml:space="preserve"> </w:t>
      </w:r>
      <m:oMath>
        <m:r>
          <m:t>B</m:t>
        </m:r>
      </m:oMath>
      <w:r>
        <w:t xml:space="preserve"> </w:t>
      </w:r>
      <w:r>
        <w:t xml:space="preserve">with</w:t>
      </w:r>
    </w:p>
    <w:p>
      <w:pPr>
        <w:pStyle w:val="BodyText"/>
      </w:pPr>
      <m:oMathPara>
        <m:oMathParaPr>
          <m:jc m:val="center"/>
        </m:oMathParaPr>
        <m:oMath>
          <m:r>
            <m:rPr>
              <m:sty m:val="p"/>
            </m:rPr>
            <m:t>rank</m:t>
          </m:r>
          <m:d>
            <m:dPr>
              <m:begChr m:val="("/>
              <m:endChr m:val=")"/>
              <m:sepChr m:val=""/>
              <m:grow/>
            </m:dPr>
            <m:e>
              <m:r>
                <m:t>B</m:t>
              </m:r>
            </m:e>
          </m:d>
          <m:r>
            <m:rPr>
              <m:sty m:val="p"/>
            </m:rPr>
            <m:t>≤</m:t>
          </m:r>
          <m:r>
            <m:t>N</m:t>
          </m:r>
          <m:r>
            <m:rPr>
              <m:sty m:val="p"/>
            </m:rPr>
            <m:t>,</m:t>
          </m:r>
          <m:r>
            <m:t>  </m:t>
          </m:r>
          <m:r>
            <m:rPr>
              <m:sty m:val="p"/>
            </m:rPr>
            <m:t>tr</m:t>
          </m:r>
          <m:d>
            <m:dPr>
              <m:begChr m:val="("/>
              <m:endChr m:val=")"/>
              <m:sepChr m:val=""/>
              <m:grow/>
            </m:dPr>
            <m:e>
              <m:sSub>
                <m:e>
                  <m:r>
                    <m:t>B</m:t>
                  </m:r>
                </m:e>
                <m:sub>
                  <m:r>
                    <m:rPr>
                      <m:sty m:val="p"/>
                    </m:rPr>
                    <m:t>ℓ</m:t>
                  </m:r>
                  <m:r>
                    <m:rPr>
                      <m:sty m:val="p"/>
                    </m:rPr>
                    <m:t>ℓ</m:t>
                  </m:r>
                </m:sub>
              </m:sSub>
            </m:e>
          </m:d>
          <m:r>
            <m:rPr>
              <m:sty m:val="p"/>
            </m:rPr>
            <m:t>=</m:t>
          </m:r>
          <m:sSub>
            <m:e>
              <m:r>
                <m:t>d</m:t>
              </m:r>
            </m:e>
            <m:sub>
              <m:r>
                <m:rPr>
                  <m:sty m:val="p"/>
                </m:rPr>
                <m:t>ℓ</m:t>
              </m:r>
            </m:sub>
          </m:sSub>
          <m:r>
            <m:rPr>
              <m:sty m:val="p"/>
            </m:rPr>
            <m:t>,</m:t>
          </m:r>
          <m:r>
            <m:t>  </m:t>
          </m:r>
          <m:sSub>
            <m:e>
              <m:r>
                <m:t>M</m:t>
              </m:r>
            </m:e>
            <m:sub>
              <m:r>
                <m:t>a</m:t>
              </m:r>
            </m:sub>
          </m:sSub>
          <m:r>
            <m:rPr>
              <m:sty m:val="p"/>
            </m:rPr>
            <m:t>=</m:t>
          </m:r>
          <m:sSub>
            <m:e>
              <m:r>
                <m:t>D</m:t>
              </m:r>
            </m:e>
            <m:sub>
              <m:r>
                <m:t>a</m:t>
              </m:r>
            </m:sub>
          </m:sSub>
          <m:r>
            <m:t>B</m:t>
          </m:r>
          <m:sSub>
            <m:e>
              <m:r>
                <m:t>D</m:t>
              </m:r>
            </m:e>
            <m:sub>
              <m:r>
                <m:t>a</m:t>
              </m:r>
            </m:sub>
          </m:sSub>
          <m:r>
            <m:rPr>
              <m:sty m:val="p"/>
            </m:rPr>
            <m:t>.</m:t>
          </m:r>
        </m:oMath>
      </m:oMathPara>
    </w:p>
    <w:bookmarkEnd w:id="50"/>
    <w:bookmarkStart w:id="51" w:name="simultaneous-sharpness"/>
    <w:p>
      <w:pPr>
        <w:pStyle w:val="Heading2"/>
      </w:pPr>
      <w:r>
        <w:t xml:space="preserve">6.2 Simultaneous sharpness</w:t>
      </w:r>
    </w:p>
    <w:p>
      <w:pPr>
        <w:pStyle w:val="FirstParagraph"/>
      </w:pPr>
      <w:r>
        <w:rPr>
          <w:b/>
          <w:bCs/>
        </w:rPr>
        <w:t xml:space="preserve">Theorem 6 (shared-Gram sharpness).</w:t>
      </w:r>
      <w:r>
        <w:t xml:space="preserve"> </w:t>
      </w:r>
      <w:r>
        <w:t xml:space="preserve">For any finite family of nonnegative profiles, one feasible positive-semidefinite rank-</w:t>
      </w:r>
      <m:oMath>
        <m:r>
          <m:t>N</m:t>
        </m:r>
      </m:oMath>
      <w:r>
        <w:t xml:space="preserve"> </w:t>
      </w:r>
      <w:r>
        <w:t xml:space="preserve">matrix</w:t>
      </w:r>
      <w:r>
        <w:t xml:space="preserve"> </w:t>
      </w:r>
      <m:oMath>
        <m:r>
          <m:t>B</m:t>
        </m:r>
      </m:oMath>
      <w:r>
        <w:t xml:space="preserve"> </w:t>
      </w:r>
      <w:r>
        <w:t xml:space="preserve">simultaneously attains</w:t>
      </w:r>
    </w:p>
    <w:p>
      <w:pPr>
        <w:pStyle w:val="BodyText"/>
      </w:pPr>
      <m:oMathPara>
        <m:oMathParaPr>
          <m:jc m:val="center"/>
        </m:oMathParaPr>
        <m:oMath>
          <m:r>
            <m:rPr>
              <m:sty m:val="p"/>
            </m:rPr>
            <m:t>∥</m:t>
          </m:r>
          <m:sSub>
            <m:e>
              <m:r>
                <m:t>A</m:t>
              </m:r>
            </m:e>
            <m:sub>
              <m:r>
                <m:t>a</m:t>
              </m:r>
            </m:sub>
          </m:sSub>
          <m:r>
            <m:rPr>
              <m:sty m:val="p"/>
            </m:rPr>
            <m:t>−</m:t>
          </m:r>
          <m:sSub>
            <m:e>
              <m:r>
                <m:t>M</m:t>
              </m:r>
            </m:e>
            <m:sub>
              <m:r>
                <m:t>a</m:t>
              </m:r>
            </m:sub>
          </m:sSub>
          <m:sSubSup>
            <m:e>
              <m:r>
                <m:rPr>
                  <m:sty m:val="p"/>
                </m:rPr>
                <m:t>∥</m:t>
              </m:r>
            </m:e>
            <m:sub>
              <m:r>
                <m:t>F</m:t>
              </m:r>
            </m:sub>
            <m:sup>
              <m:r>
                <m:t>2</m:t>
              </m:r>
            </m:sup>
          </m:sSubSup>
          <m:r>
            <m:rPr>
              <m:sty m:val="p"/>
            </m:rPr>
            <m:t>=</m:t>
          </m:r>
          <m:f>
            <m:fPr>
              <m:type m:val="bar"/>
            </m:fPr>
            <m:num>
              <m:sSubSup>
                <m:e>
                  <m:r>
                    <m:t>T</m:t>
                  </m:r>
                </m:e>
                <m:sub>
                  <m:r>
                    <m:t>a</m:t>
                  </m:r>
                </m:sub>
                <m:sup>
                  <m:r>
                    <m:t>2</m:t>
                  </m:r>
                </m:sup>
              </m:sSubSup>
            </m:num>
            <m:den>
              <m:r>
                <m:t>N</m:t>
              </m:r>
            </m:den>
          </m:f>
          <m:r>
            <m:rPr>
              <m:sty m:val="p"/>
            </m:rPr>
            <m:t>−</m:t>
          </m:r>
          <m:sSub>
            <m:e>
              <m:r>
                <m:t>S</m:t>
              </m:r>
            </m:e>
            <m:sub>
              <m:r>
                <m:t>a</m:t>
              </m:r>
            </m:sub>
          </m:sSub>
        </m:oMath>
      </m:oMathPara>
    </w:p>
    <w:p>
      <w:pPr>
        <w:pStyle w:val="FirstParagraph"/>
      </w:pPr>
      <w:r>
        <w:t xml:space="preserve">for every profile.</w:t>
      </w:r>
    </w:p>
    <w:p>
      <w:pPr>
        <w:pStyle w:val="BodyText"/>
      </w:pPr>
      <w:r>
        <w:rPr>
          <w:b/>
          <w:bCs/>
        </w:rPr>
        <w:t xml:space="preserve">Construction.</w:t>
      </w:r>
      <w:r>
        <w:t xml:space="preserve"> </w:t>
      </w:r>
      <w:r>
        <w:t xml:space="preserve">Choose</w:t>
      </w:r>
      <w:r>
        <w:t xml:space="preserve"> </w:t>
      </w:r>
      <m:oMath>
        <m:sSub>
          <m:e>
            <m:r>
              <m:t>V</m:t>
            </m:r>
          </m:e>
          <m:sub>
            <m:r>
              <m:rPr>
                <m:sty m:val="p"/>
              </m:rPr>
              <m:t>ℓ</m:t>
            </m:r>
          </m:sub>
        </m:sSub>
        <m:r>
          <m:rPr>
            <m:sty m:val="p"/>
          </m:rPr>
          <m:t>∈</m:t>
        </m:r>
        <m:sSup>
          <m:e>
            <m:r>
              <m:rPr>
                <m:sty m:val="p"/>
                <m:scr m:val="double-struck"/>
              </m:rPr>
              <m:t>R</m:t>
            </m:r>
          </m:e>
          <m:sup>
            <m:sSub>
              <m:e>
                <m:r>
                  <m:t>d</m:t>
                </m:r>
              </m:e>
              <m:sub>
                <m:r>
                  <m:rPr>
                    <m:sty m:val="p"/>
                  </m:rPr>
                  <m:t>ℓ</m:t>
                </m:r>
              </m:sub>
            </m:sSub>
            <m:r>
              <m:rPr>
                <m:sty m:val="p"/>
              </m:rPr>
              <m:t>×</m:t>
            </m:r>
            <m:r>
              <m:t>N</m:t>
            </m:r>
          </m:sup>
        </m:sSup>
      </m:oMath>
      <w:r>
        <w:t xml:space="preserve"> </w:t>
      </w:r>
      <w:r>
        <w:t xml:space="preserve">with</w:t>
      </w:r>
      <w:r>
        <w:t xml:space="preserve"> </w:t>
      </w:r>
      <m:oMath>
        <m:sSubSup>
          <m:e>
            <m:r>
              <m:t>V</m:t>
            </m:r>
          </m:e>
          <m:sub>
            <m:r>
              <m:rPr>
                <m:sty m:val="p"/>
              </m:rPr>
              <m:t>ℓ</m:t>
            </m:r>
          </m:sub>
          <m:sup>
            <m:r>
              <m:t>T</m:t>
            </m:r>
          </m:sup>
        </m:sSubSup>
        <m:sSub>
          <m:e>
            <m:r>
              <m:t>V</m:t>
            </m:r>
          </m:e>
          <m:sub>
            <m:r>
              <m:rPr>
                <m:sty m:val="p"/>
              </m:rPr>
              <m:t>ℓ</m:t>
            </m:r>
          </m:sub>
        </m:sSub>
        <m:r>
          <m:rPr>
            <m:sty m:val="p"/>
          </m:rPr>
          <m:t>=</m:t>
        </m:r>
        <m:sSub>
          <m:e>
            <m:r>
              <m:t>I</m:t>
            </m:r>
          </m:e>
          <m:sub>
            <m:r>
              <m:t>N</m:t>
            </m:r>
          </m:sub>
        </m:sSub>
      </m:oMath>
      <w:r>
        <w:t xml:space="preserve">, set</w:t>
      </w:r>
      <w:r>
        <w:t xml:space="preserve"> </w:t>
      </w:r>
      <m:oMath>
        <m:sSub>
          <m:e>
            <m:r>
              <m:t>U</m:t>
            </m:r>
          </m:e>
          <m:sub>
            <m:r>
              <m:rPr>
                <m:sty m:val="p"/>
              </m:rPr>
              <m:t>ℓ</m:t>
            </m:r>
          </m:sub>
        </m:sSub>
        <m:r>
          <m:rPr>
            <m:sty m:val="p"/>
          </m:rPr>
          <m:t>=</m:t>
        </m:r>
        <m:rad>
          <m:radPr>
            <m:degHide m:val="on"/>
          </m:radPr>
          <m:deg/>
          <m:e>
            <m:sSub>
              <m:e>
                <m:r>
                  <m:t>d</m:t>
                </m:r>
              </m:e>
              <m:sub>
                <m:r>
                  <m:rPr>
                    <m:sty m:val="p"/>
                  </m:rPr>
                  <m:t>ℓ</m:t>
                </m:r>
              </m:sub>
            </m:sSub>
            <m:r>
              <m:rPr>
                <m:sty m:val="p"/>
              </m:rPr>
              <m:t>/</m:t>
            </m:r>
            <m:r>
              <m:t>N</m:t>
            </m:r>
          </m:e>
        </m:rad>
        <m:sSub>
          <m:e>
            <m:r>
              <m:t>V</m:t>
            </m:r>
          </m:e>
          <m:sub>
            <m:r>
              <m:rPr>
                <m:sty m:val="p"/>
              </m:rPr>
              <m:t>ℓ</m:t>
            </m:r>
          </m:sub>
        </m:sSub>
      </m:oMath>
      <w:r>
        <w:t xml:space="preserve">, stack the</w:t>
      </w:r>
      <w:r>
        <w:t xml:space="preserve"> </w:t>
      </w:r>
      <m:oMath>
        <m:sSub>
          <m:e>
            <m:r>
              <m:t>U</m:t>
            </m:r>
          </m:e>
          <m:sub>
            <m:r>
              <m:rPr>
                <m:sty m:val="p"/>
              </m:rPr>
              <m:t>ℓ</m:t>
            </m:r>
          </m:sub>
        </m:sSub>
      </m:oMath>
      <w:r>
        <w:t xml:space="preserve">, and let</w:t>
      </w:r>
      <w:r>
        <w:t xml:space="preserve"> </w:t>
      </w:r>
      <m:oMath>
        <m:r>
          <m:t>B</m:t>
        </m:r>
        <m:r>
          <m:rPr>
            <m:sty m:val="p"/>
          </m:rPr>
          <m:t>=</m:t>
        </m:r>
        <m:r>
          <m:t>U</m:t>
        </m:r>
        <m:sSup>
          <m:e>
            <m:r>
              <m:t>U</m:t>
            </m:r>
          </m:e>
          <m:sup>
            <m:r>
              <m:t>T</m:t>
            </m:r>
          </m:sup>
        </m:sSup>
      </m:oMath>
      <w:r>
        <w:t xml:space="preserve">. For each profile, the column Gram of</w:t>
      </w:r>
      <w:r>
        <w:t xml:space="preserve"> </w:t>
      </w:r>
      <m:oMath>
        <m:sSub>
          <m:e>
            <m:r>
              <m:t>D</m:t>
            </m:r>
          </m:e>
          <m:sub>
            <m:r>
              <m:t>a</m:t>
            </m:r>
          </m:sub>
        </m:sSub>
        <m:r>
          <m:t>U</m:t>
        </m:r>
      </m:oMath>
      <w:r>
        <w:t xml:space="preserve"> </w:t>
      </w:r>
      <w:r>
        <w:t xml:space="preserve">equals</w:t>
      </w:r>
      <w:r>
        <w:t xml:space="preserve"> </w:t>
      </w:r>
      <m:oMath>
        <m:d>
          <m:dPr>
            <m:begChr m:val="("/>
            <m:endChr m:val=")"/>
            <m:sepChr m:val=""/>
            <m:grow/>
          </m:dPr>
          <m:e>
            <m:sSub>
              <m:e>
                <m:r>
                  <m:t>T</m:t>
                </m:r>
              </m:e>
              <m:sub>
                <m:r>
                  <m:t>a</m:t>
                </m:r>
              </m:sub>
            </m:sSub>
            <m:r>
              <m:rPr>
                <m:sty m:val="p"/>
              </m:rPr>
              <m:t>/</m:t>
            </m:r>
            <m:r>
              <m:t>N</m:t>
            </m:r>
          </m:e>
        </m:d>
        <m:sSub>
          <m:e>
            <m:r>
              <m:t>I</m:t>
            </m:r>
          </m:e>
          <m:sub>
            <m:r>
              <m:t>N</m:t>
            </m:r>
          </m:sub>
        </m:sSub>
      </m:oMath>
      <w:r>
        <w:t xml:space="preserve">, so every nonzero eigenvalue of</w:t>
      </w:r>
      <w:r>
        <w:t xml:space="preserve"> </w:t>
      </w:r>
      <m:oMath>
        <m:sSub>
          <m:e>
            <m:r>
              <m:t>M</m:t>
            </m:r>
          </m:e>
          <m:sub>
            <m:r>
              <m:t>a</m:t>
            </m:r>
          </m:sub>
        </m:sSub>
      </m:oMath>
      <w:r>
        <w:t xml:space="preserve"> </w:t>
      </w:r>
      <w:r>
        <w:t xml:space="preserve">is</w:t>
      </w:r>
      <w:r>
        <w:t xml:space="preserve"> </w:t>
      </w:r>
      <m:oMath>
        <m:sSub>
          <m:e>
            <m:r>
              <m:t>T</m:t>
            </m:r>
          </m:e>
          <m:sub>
            <m:r>
              <m:t>a</m:t>
            </m:r>
          </m:sub>
        </m:sSub>
        <m:r>
          <m:rPr>
            <m:sty m:val="p"/>
          </m:rPr>
          <m:t>/</m:t>
        </m:r>
        <m:r>
          <m:t>N</m:t>
        </m:r>
      </m:oMath>
      <w:r>
        <w:t xml:space="preserve">.</w:t>
      </w:r>
    </w:p>
    <w:p>
      <w:pPr>
        <w:pStyle w:val="BodyText"/>
      </w:pPr>
      <w:r>
        <w:t xml:space="preserve">The constructed</w:t>
      </w:r>
      <w:r>
        <w:t xml:space="preserve"> </w:t>
      </w:r>
      <m:oMath>
        <m:r>
          <m:t>B</m:t>
        </m:r>
      </m:oMath>
      <w:r>
        <w:t xml:space="preserve"> </w:t>
      </w:r>
      <w:r>
        <w:t xml:space="preserve">need not arise from point evaluations on the sphere. It is a counterexample to a proof method, not a cubature construction. It proves that sharing rank, traces, and all cross-degree second-moment blocks is insufficient. A stronger proof must impose realizability identities such as harmonic product linearization, sphere-ideal localizers, commuting multiplication operators, or higher-order moment consistency.</w:t>
      </w:r>
    </w:p>
    <w:bookmarkEnd w:id="51"/>
    <w:bookmarkEnd w:id="52"/>
    <w:bookmarkStart w:id="56" w:name="X841d4607ec21d84a01470a5d83076c0d8cd8f9a"/>
    <w:p>
      <w:pPr>
        <w:pStyle w:val="Heading1"/>
      </w:pPr>
      <w:r>
        <w:t xml:space="preserve">7. Atomic equality, zero codes, and strict nonattainment</w:t>
      </w:r>
    </w:p>
    <w:bookmarkStart w:id="53" w:name="equality-characterization"/>
    <w:p>
      <w:pPr>
        <w:pStyle w:val="Heading2"/>
      </w:pPr>
      <w:r>
        <w:t xml:space="preserve">7.1 Equality characterization</w:t>
      </w:r>
    </w:p>
    <w:p>
      <w:pPr>
        <w:pStyle w:val="FirstParagraph"/>
      </w:pPr>
      <w:r>
        <w:t xml:space="preserve">For one profile, equality in the rank/block-trace bound forces:</w:t>
      </w:r>
    </w:p>
    <w:p>
      <w:pPr>
        <w:pStyle w:val="Compact"/>
        <w:numPr>
          <w:ilvl w:val="0"/>
          <w:numId w:val="1007"/>
        </w:numPr>
      </w:pPr>
      <w:r>
        <w:t xml:space="preserve">exactly</w:t>
      </w:r>
      <w:r>
        <w:t xml:space="preserve"> </w:t>
      </w:r>
      <m:oMath>
        <m:r>
          <m:t>N</m:t>
        </m:r>
      </m:oMath>
      <w:r>
        <w:t xml:space="preserve"> </w:t>
      </w:r>
      <w:r>
        <w:t xml:space="preserve">active nodes;</w:t>
      </w:r>
    </w:p>
    <w:p>
      <w:pPr>
        <w:pStyle w:val="Compact"/>
        <w:numPr>
          <w:ilvl w:val="0"/>
          <w:numId w:val="1007"/>
        </w:numPr>
      </w:pPr>
      <w:r>
        <w:t xml:space="preserve">all nonzero eigenvalues of the moment matrix equal;</w:t>
      </w:r>
    </w:p>
    <w:p>
      <w:pPr>
        <w:pStyle w:val="Compact"/>
        <w:numPr>
          <w:ilvl w:val="0"/>
          <w:numId w:val="1007"/>
        </w:numPr>
      </w:pPr>
      <w:r>
        <w:t xml:space="preserve">idempotence</w:t>
      </w:r>
      <w:r>
        <w:t xml:space="preserve"> </w:t>
      </w:r>
      <m:oMath>
        <m:sSup>
          <m:e>
            <m:r>
              <m:t>M</m:t>
            </m:r>
          </m:e>
          <m:sup>
            <m:r>
              <m:t>2</m:t>
            </m:r>
          </m:sup>
        </m:sSup>
        <m:r>
          <m:rPr>
            <m:sty m:val="p"/>
          </m:rPr>
          <m:t>=</m:t>
        </m:r>
        <m:d>
          <m:dPr>
            <m:begChr m:val="("/>
            <m:endChr m:val=")"/>
            <m:sepChr m:val=""/>
            <m:grow/>
          </m:dPr>
          <m:e>
            <m:r>
              <m:t>T</m:t>
            </m:r>
            <m:r>
              <m:rPr>
                <m:sty m:val="p"/>
              </m:rPr>
              <m:t>/</m:t>
            </m:r>
            <m:r>
              <m:t>N</m:t>
            </m:r>
          </m:e>
        </m:d>
        <m:r>
          <m:t>M</m:t>
        </m:r>
      </m:oMath>
      <w:r>
        <w:t xml:space="preserve">;</w:t>
      </w:r>
    </w:p>
    <w:p>
      <w:pPr>
        <w:pStyle w:val="Compact"/>
        <w:numPr>
          <w:ilvl w:val="0"/>
          <w:numId w:val="1007"/>
        </w:numPr>
      </w:pPr>
      <w:r>
        <w:t xml:space="preserve">equal positive weights</w:t>
      </w:r>
      <w:r>
        <w:t xml:space="preserve"> </w:t>
      </w:r>
      <m:oMath>
        <m:sSub>
          <m:e>
            <m:r>
              <m:t>w</m:t>
            </m:r>
          </m:e>
          <m:sub>
            <m:r>
              <m:t>i</m:t>
            </m:r>
          </m:sub>
        </m:sSub>
        <m:r>
          <m:rPr>
            <m:sty m:val="p"/>
          </m:rPr>
          <m:t>=</m:t>
        </m:r>
        <m:r>
          <m:t>1</m:t>
        </m:r>
        <m:r>
          <m:rPr>
            <m:sty m:val="p"/>
          </m:rPr>
          <m:t>/</m:t>
        </m:r>
        <m:r>
          <m:t>N</m:t>
        </m:r>
      </m:oMath>
      <w:r>
        <w:t xml:space="preserve">;</w:t>
      </w:r>
    </w:p>
    <w:p>
      <w:pPr>
        <w:pStyle w:val="Compact"/>
        <w:numPr>
          <w:ilvl w:val="0"/>
          <w:numId w:val="1007"/>
        </w:numPr>
      </w:pPr>
      <w:r>
        <w:t xml:space="preserve">zero off-diagonal feature-kernel inner products.</w:t>
      </w:r>
    </w:p>
    <w:p>
      <w:pPr>
        <w:pStyle w:val="FirstParagraph"/>
      </w:pPr>
      <w:r>
        <w:t xml:space="preserve">Equivalently, the nodes must form an</w:t>
      </w:r>
      <w:r>
        <w:t xml:space="preserve"> </w:t>
      </w:r>
      <m:oMath>
        <m:r>
          <m:t>N</m:t>
        </m:r>
      </m:oMath>
      <w:r>
        <w:t xml:space="preserve">-point zero code for the comparison kernel. Signed cancellation cannot attain the abstract boundary: equality itself forces positivity and uniformity.</w:t>
      </w:r>
    </w:p>
    <w:bookmarkEnd w:id="53"/>
    <w:bookmarkStart w:id="54" w:name="Xdfe4ca99467f765b684f55958265f49219b3e28"/>
    <w:p>
      <w:pPr>
        <w:pStyle w:val="Heading2"/>
      </w:pPr>
      <w:r>
        <w:t xml:space="preserve">7.2 The released abstract floor is unattainable</w:t>
      </w:r>
    </w:p>
    <w:p>
      <w:pPr>
        <w:pStyle w:val="FirstParagraph"/>
      </w:pPr>
      <w:r>
        <w:t xml:space="preserve">The degree-280 certificate contains two positive components using adjacent degrees</w:t>
      </w:r>
      <w:r>
        <w:t xml:space="preserve"> </w:t>
      </w:r>
      <m:oMath>
        <m:d>
          <m:dPr>
            <m:begChr m:val="("/>
            <m:endChr m:val=")"/>
            <m:sepChr m:val=""/>
            <m:grow/>
          </m:dPr>
          <m:e>
            <m:r>
              <m:t>3</m:t>
            </m:r>
            <m:r>
              <m:rPr>
                <m:sty m:val="p"/>
              </m:rPr>
              <m:t>,</m:t>
            </m:r>
            <m:r>
              <m:t>4</m:t>
            </m:r>
          </m:e>
        </m:d>
      </m:oMath>
      <w:r>
        <w:t xml:space="preserve"> </w:t>
      </w:r>
      <w:r>
        <w:t xml:space="preserve">but different radial ratios</w:t>
      </w:r>
      <w:r>
        <w:t xml:space="preserve"> </w:t>
      </w:r>
      <m:oMath>
        <m:sSub>
          <m:e>
            <m:r>
              <m:t>r</m:t>
            </m:r>
          </m:e>
          <m:sub>
            <m:r>
              <m:t>1</m:t>
            </m:r>
          </m:sub>
        </m:sSub>
        <m:r>
          <m:rPr>
            <m:sty m:val="p"/>
          </m:rPr>
          <m:t>≠</m:t>
        </m:r>
        <m:sSub>
          <m:e>
            <m:r>
              <m:t>r</m:t>
            </m:r>
          </m:e>
          <m:sub>
            <m:r>
              <m:t>2</m:t>
            </m:r>
          </m:sub>
        </m:sSub>
      </m:oMath>
      <w:r>
        <w:t xml:space="preserve">:</w:t>
      </w:r>
    </w:p>
    <w:p>
      <w:pPr>
        <w:pStyle w:val="BodyText"/>
      </w:pPr>
      <m:oMathPara>
        <m:oMathParaPr>
          <m:jc m:val="center"/>
        </m:oMathParaPr>
        <m:oMath>
          <m:sSub>
            <m:e>
              <m:r>
                <m:t>L</m:t>
              </m:r>
            </m:e>
            <m:sub>
              <m:r>
                <m:t>3</m:t>
              </m:r>
              <m:r>
                <m:rPr>
                  <m:sty m:val="p"/>
                </m:rPr>
                <m:t>,</m:t>
              </m:r>
              <m:r>
                <m:t>r</m:t>
              </m:r>
            </m:sub>
          </m:sSub>
          <m:d>
            <m:dPr>
              <m:begChr m:val="("/>
              <m:endChr m:val=")"/>
              <m:sepChr m:val=""/>
              <m:grow/>
            </m:dPr>
            <m:e>
              <m:r>
                <m:t>t</m:t>
              </m:r>
            </m:e>
          </m:d>
          <m:r>
            <m:rPr>
              <m:sty m:val="p"/>
            </m:rPr>
            <m:t>=</m:t>
          </m:r>
          <m:sSub>
            <m:e>
              <m:r>
                <m:t>d</m:t>
              </m:r>
            </m:e>
            <m:sub>
              <m:r>
                <m:t>3</m:t>
              </m:r>
            </m:sub>
          </m:sSub>
          <m:sSub>
            <m:e>
              <m:r>
                <m:t>G</m:t>
              </m:r>
            </m:e>
            <m:sub>
              <m:r>
                <m:t>3</m:t>
              </m:r>
            </m:sub>
          </m:sSub>
          <m:d>
            <m:dPr>
              <m:begChr m:val="("/>
              <m:endChr m:val=")"/>
              <m:sepChr m:val=""/>
              <m:grow/>
            </m:dPr>
            <m:e>
              <m:r>
                <m:t>t</m:t>
              </m:r>
            </m:e>
          </m:d>
          <m:r>
            <m:rPr>
              <m:sty m:val="p"/>
            </m:rPr>
            <m:t>+</m:t>
          </m:r>
          <m:r>
            <m:t>r</m:t>
          </m:r>
          <m:sSub>
            <m:e>
              <m:r>
                <m:t>d</m:t>
              </m:r>
            </m:e>
            <m:sub>
              <m:r>
                <m:t>4</m:t>
              </m:r>
            </m:sub>
          </m:sSub>
          <m:sSub>
            <m:e>
              <m:r>
                <m:t>G</m:t>
              </m:r>
            </m:e>
            <m:sub>
              <m:r>
                <m:t>4</m:t>
              </m:r>
            </m:sub>
          </m:sSub>
          <m:d>
            <m:dPr>
              <m:begChr m:val="("/>
              <m:endChr m:val=")"/>
              <m:sepChr m:val=""/>
              <m:grow/>
            </m:dPr>
            <m:e>
              <m:r>
                <m:t>t</m:t>
              </m:r>
            </m:e>
          </m:d>
          <m:r>
            <m:rPr>
              <m:sty m:val="p"/>
            </m:rPr>
            <m:t>.</m:t>
          </m:r>
        </m:oMath>
      </m:oMathPara>
    </w:p>
    <w:p>
      <w:pPr>
        <w:pStyle w:val="FirstParagraph"/>
      </w:pPr>
      <w:r>
        <w:t xml:space="preserve">If an atomic rule attained the full weighted certificate floor, it would attain equality for both components. Every off-diagonal inner product</w:t>
      </w:r>
      <w:r>
        <w:t xml:space="preserve"> </w:t>
      </w:r>
      <m:oMath>
        <m:sSub>
          <m:e>
            <m:r>
              <m:t>t</m:t>
            </m:r>
          </m:e>
          <m:sub>
            <m:r>
              <m:t>i</m:t>
            </m:r>
            <m:r>
              <m:t>j</m:t>
            </m:r>
          </m:sub>
        </m:sSub>
      </m:oMath>
      <w:r>
        <w:t xml:space="preserve"> </w:t>
      </w:r>
      <w:r>
        <w:t xml:space="preserve">would satisfy</w:t>
      </w:r>
    </w:p>
    <w:p>
      <w:pPr>
        <w:pStyle w:val="BodyText"/>
      </w:pPr>
      <m:oMathPara>
        <m:oMathParaPr>
          <m:jc m:val="center"/>
        </m:oMathParaPr>
        <m:oMath>
          <m:sSub>
            <m:e>
              <m:r>
                <m:t>L</m:t>
              </m:r>
            </m:e>
            <m:sub>
              <m:r>
                <m:t>3</m:t>
              </m:r>
              <m:r>
                <m:rPr>
                  <m:sty m:val="p"/>
                </m:rPr>
                <m:t>,</m:t>
              </m:r>
              <m:sSub>
                <m:e>
                  <m:r>
                    <m:t>r</m:t>
                  </m:r>
                </m:e>
                <m:sub>
                  <m:r>
                    <m:t>1</m:t>
                  </m:r>
                </m:sub>
              </m:sSub>
            </m:sub>
          </m:sSub>
          <m:d>
            <m:dPr>
              <m:begChr m:val="("/>
              <m:endChr m:val=")"/>
              <m:sepChr m:val=""/>
              <m:grow/>
            </m:dPr>
            <m:e>
              <m:sSub>
                <m:e>
                  <m:r>
                    <m:t>t</m:t>
                  </m:r>
                </m:e>
                <m:sub>
                  <m:r>
                    <m:t>i</m:t>
                  </m:r>
                  <m:r>
                    <m:t>j</m:t>
                  </m:r>
                </m:sub>
              </m:sSub>
            </m:e>
          </m:d>
          <m:r>
            <m:rPr>
              <m:sty m:val="p"/>
            </m:rPr>
            <m:t>=</m:t>
          </m:r>
          <m:sSub>
            <m:e>
              <m:r>
                <m:t>L</m:t>
              </m:r>
            </m:e>
            <m:sub>
              <m:r>
                <m:t>3</m:t>
              </m:r>
              <m:r>
                <m:rPr>
                  <m:sty m:val="p"/>
                </m:rPr>
                <m:t>,</m:t>
              </m:r>
              <m:sSub>
                <m:e>
                  <m:r>
                    <m:t>r</m:t>
                  </m:r>
                </m:e>
                <m:sub>
                  <m:r>
                    <m:t>2</m:t>
                  </m:r>
                </m:sub>
              </m:sSub>
            </m:sub>
          </m:sSub>
          <m:d>
            <m:dPr>
              <m:begChr m:val="("/>
              <m:endChr m:val=")"/>
              <m:sepChr m:val=""/>
              <m:grow/>
            </m:dPr>
            <m:e>
              <m:sSub>
                <m:e>
                  <m:r>
                    <m:t>t</m:t>
                  </m:r>
                </m:e>
                <m:sub>
                  <m:r>
                    <m:t>i</m:t>
                  </m:r>
                  <m:r>
                    <m:t>j</m:t>
                  </m:r>
                </m:sub>
              </m:sSub>
            </m:e>
          </m:d>
          <m:r>
            <m:rPr>
              <m:sty m:val="p"/>
            </m:rPr>
            <m:t>=</m:t>
          </m:r>
          <m:r>
            <m:t>0</m:t>
          </m:r>
          <m:r>
            <m:rPr>
              <m:sty m:val="p"/>
            </m:rPr>
            <m:t>.</m:t>
          </m:r>
        </m:oMath>
      </m:oMathPara>
    </w:p>
    <w:p>
      <w:pPr>
        <w:pStyle w:val="FirstParagraph"/>
      </w:pPr>
      <w:r>
        <w:t xml:space="preserve">Subtracting gives</w:t>
      </w:r>
      <w:r>
        <w:t xml:space="preserve"> </w:t>
      </w:r>
      <m:oMath>
        <m:sSub>
          <m:e>
            <m:r>
              <m:t>G</m:t>
            </m:r>
          </m:e>
          <m:sub>
            <m:r>
              <m:t>4</m:t>
            </m:r>
          </m:sub>
        </m:sSub>
        <m:d>
          <m:dPr>
            <m:begChr m:val="("/>
            <m:endChr m:val=")"/>
            <m:sepChr m:val=""/>
            <m:grow/>
          </m:dPr>
          <m:e>
            <m:sSub>
              <m:e>
                <m:r>
                  <m:t>t</m:t>
                </m:r>
              </m:e>
              <m:sub>
                <m:r>
                  <m:t>i</m:t>
                </m:r>
                <m:r>
                  <m:t>j</m:t>
                </m:r>
              </m:sub>
            </m:sSub>
          </m:e>
        </m:d>
        <m:r>
          <m:rPr>
            <m:sty m:val="p"/>
          </m:rPr>
          <m:t>=</m:t>
        </m:r>
        <m:r>
          <m:t>0</m:t>
        </m:r>
      </m:oMath>
      <w:r>
        <w:t xml:space="preserve">, then</w:t>
      </w:r>
      <w:r>
        <w:t xml:space="preserve"> </w:t>
      </w:r>
      <m:oMath>
        <m:sSub>
          <m:e>
            <m:r>
              <m:t>G</m:t>
            </m:r>
          </m:e>
          <m:sub>
            <m:r>
              <m:t>3</m:t>
            </m:r>
          </m:sub>
        </m:sSub>
        <m:d>
          <m:dPr>
            <m:begChr m:val="("/>
            <m:endChr m:val=")"/>
            <m:sepChr m:val=""/>
            <m:grow/>
          </m:dPr>
          <m:e>
            <m:sSub>
              <m:e>
                <m:r>
                  <m:t>t</m:t>
                </m:r>
              </m:e>
              <m:sub>
                <m:r>
                  <m:t>i</m:t>
                </m:r>
                <m:r>
                  <m:t>j</m:t>
                </m:r>
              </m:sub>
            </m:sSub>
          </m:e>
        </m:d>
        <m:r>
          <m:rPr>
            <m:sty m:val="p"/>
          </m:rPr>
          <m:t>=</m:t>
        </m:r>
        <m:r>
          <m:t>0</m:t>
        </m:r>
      </m:oMath>
      <w:r>
        <w:t xml:space="preserve">. Consecutive Gegenbauer polynomials have no common zero: their three-term recurrence would propagate a common zero down to</w:t>
      </w:r>
      <w:r>
        <w:t xml:space="preserve"> </w:t>
      </w:r>
      <m:oMath>
        <m:sSub>
          <m:e>
            <m:r>
              <m:t>G</m:t>
            </m:r>
          </m:e>
          <m:sub>
            <m:r>
              <m:t>0</m:t>
            </m:r>
          </m:sub>
        </m:sSub>
        <m:r>
          <m:rPr>
            <m:sty m:val="p"/>
          </m:rPr>
          <m:t>≡</m:t>
        </m:r>
        <m:r>
          <m:t>1</m:t>
        </m:r>
      </m:oMath>
      <w:r>
        <w:t xml:space="preserve">.</w:t>
      </w:r>
    </w:p>
    <w:p>
      <w:pPr>
        <w:pStyle w:val="BodyText"/>
      </w:pPr>
      <w:r>
        <w:rPr>
          <w:b/>
          <w:bCs/>
        </w:rPr>
        <w:t xml:space="preserve">Theorem 7 (strict atomic nonattainment).</w:t>
      </w:r>
      <w:r>
        <w:t xml:space="preserve"> </w:t>
      </w:r>
      <w:r>
        <w:t xml:space="preserve">No actual mass-one signed atomic rule with at most 66,048 nodes attains the older abstract degree-280 floor. Every actual rule has strictly larger risk.</w:t>
      </w:r>
    </w:p>
    <w:p>
      <w:pPr>
        <w:pStyle w:val="BodyText"/>
      </w:pPr>
      <w:r>
        <w:t xml:space="preserve">The contradiction is redundant: the certificate contains many repeated adjacent-degree pairs. The degree-3/4 pair alone suffices.</w:t>
      </w:r>
    </w:p>
    <w:bookmarkEnd w:id="54"/>
    <w:bookmarkStart w:id="55" w:name="Xf0e6e703aebb6686b36d2ef93b9544de6291c11"/>
    <w:p>
      <w:pPr>
        <w:pStyle w:val="Heading2"/>
      </w:pPr>
      <w:r>
        <w:t xml:space="preserve">7.3 Why strictness is not a uniform signed epsilon</w:t>
      </w:r>
    </w:p>
    <w:p>
      <w:pPr>
        <w:pStyle w:val="FirstParagraph"/>
      </w:pPr>
      <w:r>
        <w:t xml:space="preserve">The space of signed atomic rules is noncompact when total variation is unbounded. Coalescing positive and negative atoms can keep low-order moments bounded while weights diverge. A one-dimensional toy example is</w:t>
      </w:r>
    </w:p>
    <w:p>
      <w:pPr>
        <w:pStyle w:val="BodyText"/>
      </w:pPr>
      <m:oMathPara>
        <m:oMathParaPr>
          <m:jc m:val="center"/>
        </m:oMathParaPr>
        <m:oMath>
          <m:sSub>
            <m:e>
              <m:r>
                <m:t>Q</m:t>
              </m:r>
            </m:e>
            <m:sub>
              <m:r>
                <m:t>ε</m:t>
              </m:r>
            </m:sub>
          </m:sSub>
          <m:r>
            <m:rPr>
              <m:sty m:val="p"/>
            </m:rPr>
            <m:t>=</m:t>
          </m:r>
          <m:d>
            <m:dPr>
              <m:begChr m:val="("/>
              <m:endChr m:val=")"/>
              <m:sepChr m:val=""/>
              <m:grow/>
            </m:dPr>
            <m:e>
              <m:r>
                <m:t>1</m:t>
              </m:r>
              <m:r>
                <m:rPr>
                  <m:sty m:val="p"/>
                </m:rPr>
                <m:t>+</m:t>
              </m:r>
              <m:f>
                <m:fPr>
                  <m:type m:val="bar"/>
                </m:fPr>
                <m:num>
                  <m:r>
                    <m:t>1</m:t>
                  </m:r>
                </m:num>
                <m:den>
                  <m:r>
                    <m:t>ε</m:t>
                  </m:r>
                </m:den>
              </m:f>
            </m:e>
          </m:d>
          <m:sSub>
            <m:e>
              <m:r>
                <m:t>δ</m:t>
              </m:r>
            </m:e>
            <m:sub>
              <m:r>
                <m:t>0</m:t>
              </m:r>
            </m:sub>
          </m:sSub>
          <m:r>
            <m:rPr>
              <m:sty m:val="p"/>
            </m:rPr>
            <m:t>−</m:t>
          </m:r>
          <m:f>
            <m:fPr>
              <m:type m:val="bar"/>
            </m:fPr>
            <m:num>
              <m:r>
                <m:t>1</m:t>
              </m:r>
            </m:num>
            <m:den>
              <m:r>
                <m:t>ε</m:t>
              </m:r>
            </m:den>
          </m:f>
          <m:sSub>
            <m:e>
              <m:r>
                <m:t>δ</m:t>
              </m:r>
            </m:e>
            <m:sub>
              <m:r>
                <m:t>ε</m:t>
              </m:r>
            </m:sub>
          </m:sSub>
          <m:r>
            <m:rPr>
              <m:sty m:val="p"/>
            </m:rPr>
            <m:t>,</m:t>
          </m:r>
        </m:oMath>
      </m:oMathPara>
    </w:p>
    <w:p>
      <w:pPr>
        <w:pStyle w:val="FirstParagraph"/>
      </w:pPr>
      <w:r>
        <w:t xml:space="preserve">whose total variation tends to infinity while its low-order moment matrix converges.</w:t>
      </w:r>
    </w:p>
    <w:p>
      <w:pPr>
        <w:pStyle w:val="BodyText"/>
      </w:pPr>
      <w:r>
        <w:t xml:space="preserve">Therefore strict nonattainment does not automatically provide a uniform numerical gap over all signed rules. For every fixed total-variation bound</w:t>
      </w:r>
      <w:r>
        <w:t xml:space="preserve"> </w:t>
      </w:r>
      <m:oMath>
        <m:r>
          <m:t>B</m:t>
        </m:r>
      </m:oMath>
      <w:r>
        <w:t xml:space="preserve">, compactness does imply an existential</w:t>
      </w:r>
      <w:r>
        <w:t xml:space="preserve"> </w:t>
      </w:r>
      <m:oMath>
        <m:r>
          <m:t>ε</m:t>
        </m:r>
        <m:d>
          <m:dPr>
            <m:begChr m:val="("/>
            <m:endChr m:val=")"/>
            <m:sepChr m:val=""/>
            <m:grow/>
          </m:dPr>
          <m:e>
            <m:r>
              <m:t>B</m:t>
            </m:r>
          </m:e>
        </m:d>
        <m:r>
          <m:rPr>
            <m:sty m:val="p"/>
          </m:rPr>
          <m:t>&gt;</m:t>
        </m:r>
        <m:r>
          <m:t>0</m:t>
        </m:r>
      </m:oMath>
      <w:r>
        <w:t xml:space="preserve">, but the current proof does not give a useful explicit constant. Any quantitative strengthening must control total variation, negative mass, conditioning, or full spherical moment realizability.</w:t>
      </w:r>
    </w:p>
    <w:bookmarkEnd w:id="55"/>
    <w:bookmarkEnd w:id="56"/>
    <w:bookmarkStart w:id="57" w:name="what-essentially-optimal-means"/>
    <w:p>
      <w:pPr>
        <w:pStyle w:val="Heading1"/>
      </w:pPr>
      <w:r>
        <w:t xml:space="preserve">8. What</w:t>
      </w:r>
      <w:r>
        <w:t xml:space="preserve"> </w:t>
      </w:r>
      <w:r>
        <w:t xml:space="preserve">“</w:t>
      </w:r>
      <w:r>
        <w:t xml:space="preserve">essentially optimal</w:t>
      </w:r>
      <w:r>
        <w:t xml:space="preserve">”</w:t>
      </w:r>
      <w:r>
        <w:t xml:space="preserve"> </w:t>
      </w:r>
      <w:r>
        <w:t xml:space="preserve">means</w:t>
      </w:r>
    </w:p>
    <w:p>
      <w:pPr>
        <w:pStyle w:val="FirstParagraph"/>
      </w:pPr>
      <w:r>
        <w:t xml:space="preserve">The phrase is justified by two quantitative statements with different normalizations:</w:t>
      </w:r>
    </w:p>
    <w:p>
      <w:pPr>
        <w:pStyle w:val="BodyText"/>
      </w:pPr>
      <m:oMathPara>
        <m:oMathParaPr>
          <m:jc m:val="center"/>
        </m:oMathParaPr>
        <m:oMath>
          <m:f>
            <m:fPr>
              <m:type m:val="bar"/>
            </m:fPr>
            <m:num>
              <m:r>
                <m:t>R</m:t>
              </m:r>
              <m:d>
                <m:dPr>
                  <m:begChr m:val="("/>
                  <m:endChr m:val=")"/>
                  <m:sepChr m:val=""/>
                  <m:grow/>
                </m:dPr>
                <m:e>
                  <m:sSub>
                    <m:e>
                      <m:r>
                        <m:t>Q</m:t>
                      </m:r>
                    </m:e>
                    <m:sub>
                      <m:r>
                        <m:t>K</m:t>
                      </m:r>
                    </m:sub>
                  </m:sSub>
                </m:e>
              </m:d>
            </m:num>
            <m:den>
              <m:limLow>
                <m:e>
                  <m:r>
                    <m:rPr>
                      <m:sty m:val="p"/>
                    </m:rPr>
                    <m:t>inf</m:t>
                  </m:r>
                </m:e>
                <m:lim>
                  <m:r>
                    <m:t>Q</m:t>
                  </m:r>
                  <m:r>
                    <m:rPr>
                      <m:sty m:val="p"/>
                    </m:rPr>
                    <m:t>∈</m:t>
                  </m:r>
                  <m:sSub>
                    <m:e>
                      <m:r>
                        <m:rPr>
                          <m:sty m:val="p"/>
                          <m:scr m:val="script"/>
                        </m:rPr>
                        <m:t>C</m:t>
                      </m:r>
                    </m:e>
                    <m:sub>
                      <m:r>
                        <m:rPr>
                          <m:sty m:val="p"/>
                        </m:rPr>
                        <m:t>+</m:t>
                      </m:r>
                    </m:sub>
                  </m:sSub>
                </m:lim>
              </m:limLow>
              <m:r>
                <m:t>R</m:t>
              </m:r>
              <m:d>
                <m:dPr>
                  <m:begChr m:val="("/>
                  <m:endChr m:val=")"/>
                  <m:sepChr m:val=""/>
                  <m:grow/>
                </m:dPr>
                <m:e>
                  <m:r>
                    <m:t>Q</m:t>
                  </m:r>
                </m:e>
              </m:d>
            </m:den>
          </m:f>
          <m:r>
            <m:rPr>
              <m:sty m:val="p"/>
            </m:rPr>
            <m:t>≤</m:t>
          </m:r>
          <m:r>
            <m:t>1.00023324173</m:t>
          </m:r>
          <m:r>
            <m:rPr>
              <m:sty m:val="p"/>
            </m:rPr>
            <m:t>,</m:t>
          </m:r>
        </m:oMath>
      </m:oMathPara>
    </w:p>
    <w:p>
      <w:pPr>
        <w:pStyle w:val="FirstParagraph"/>
      </w:pPr>
      <m:oMathPara>
        <m:oMathParaPr>
          <m:jc m:val="center"/>
        </m:oMathParaPr>
        <m:oMath>
          <m:f>
            <m:fPr>
              <m:type m:val="bar"/>
            </m:fPr>
            <m:num>
              <m:r>
                <m:t>R</m:t>
              </m:r>
              <m:d>
                <m:dPr>
                  <m:begChr m:val="("/>
                  <m:endChr m:val=")"/>
                  <m:sepChr m:val=""/>
                  <m:grow/>
                </m:dPr>
                <m:e>
                  <m:sSub>
                    <m:e>
                      <m:r>
                        <m:t>Q</m:t>
                      </m:r>
                    </m:e>
                    <m:sub>
                      <m:r>
                        <m:t>K</m:t>
                      </m:r>
                    </m:sub>
                  </m:sSub>
                </m:e>
              </m:d>
            </m:num>
            <m:den>
              <m:limLow>
                <m:e>
                  <m:r>
                    <m:rPr>
                      <m:sty m:val="p"/>
                    </m:rPr>
                    <m:t>inf</m:t>
                  </m:r>
                </m:e>
                <m:lim>
                  <m:r>
                    <m:t>Q</m:t>
                  </m:r>
                  <m:r>
                    <m:rPr>
                      <m:sty m:val="p"/>
                    </m:rPr>
                    <m:t>∈</m:t>
                  </m:r>
                  <m:sSub>
                    <m:e>
                      <m:r>
                        <m:rPr>
                          <m:sty m:val="p"/>
                          <m:scr m:val="script"/>
                        </m:rPr>
                        <m:t>C</m:t>
                      </m:r>
                    </m:e>
                    <m:sub>
                      <m:r>
                        <m:rPr>
                          <m:sty m:val="p"/>
                        </m:rPr>
                        <m:t>±</m:t>
                      </m:r>
                    </m:sub>
                  </m:sSub>
                </m:lim>
              </m:limLow>
              <m:r>
                <m:t>R</m:t>
              </m:r>
              <m:d>
                <m:dPr>
                  <m:begChr m:val="("/>
                  <m:endChr m:val=")"/>
                  <m:sepChr m:val=""/>
                  <m:grow/>
                </m:dPr>
                <m:e>
                  <m:r>
                    <m:t>Q</m:t>
                  </m:r>
                </m:e>
              </m:d>
            </m:den>
          </m:f>
          <m:r>
            <m:rPr>
              <m:sty m:val="p"/>
            </m:rPr>
            <m:t>≤</m:t>
          </m:r>
          <m:r>
            <m:t>1.06716733222</m:t>
          </m:r>
          <m:r>
            <m:rPr>
              <m:sty m:val="p"/>
            </m:rPr>
            <m:t>.</m:t>
          </m:r>
        </m:oMath>
      </m:oMathPara>
    </w:p>
    <w:p>
      <w:pPr>
        <w:pStyle w:val="FirstParagraph"/>
      </w:pPr>
      <w:r>
        <w:t xml:space="preserve">For the signed class, the second ratio corresponds to at most a 6.2940% reduction relative to Kerdock risk, not 6.7167%.</w:t>
      </w:r>
    </w:p>
    <w:p>
      <w:pPr>
        <w:pStyle w:val="BodyText"/>
      </w:pPr>
      <w:r>
        <w:t xml:space="preserve">For the nonnegative class Kerdock directly addresses—fixed nodes, fixed probability weights, and no runtime information beyond function values—the baseline is not merely good: the remaining relative-risk gap is below 0.024%. The larger signed class retains a quantified but nonzero margin of at most 6.294% in Kerdock-relative risk.</w:t>
      </w:r>
    </w:p>
    <w:p>
      <w:pPr>
        <w:pStyle w:val="BodyText"/>
      </w:pPr>
      <w:r>
        <w:t xml:space="preserve">This does not make all further work pointless. It changes what further work must be. Material improvement must leave the static class by at least one of the following mechanisms:</w:t>
      </w:r>
    </w:p>
    <w:p>
      <w:pPr>
        <w:pStyle w:val="Compact"/>
        <w:numPr>
          <w:ilvl w:val="0"/>
          <w:numId w:val="1008"/>
        </w:numPr>
      </w:pPr>
      <w:r>
        <w:t xml:space="preserve">choose nodes or weights from the realized network;</w:t>
      </w:r>
    </w:p>
    <w:p>
      <w:pPr>
        <w:pStyle w:val="Compact"/>
        <w:numPr>
          <w:ilvl w:val="0"/>
          <w:numId w:val="1008"/>
        </w:numPr>
      </w:pPr>
      <w:r>
        <w:t xml:space="preserve">use nonlinear processing of the transcript;</w:t>
      </w:r>
    </w:p>
    <w:p>
      <w:pPr>
        <w:pStyle w:val="Compact"/>
        <w:numPr>
          <w:ilvl w:val="0"/>
          <w:numId w:val="1008"/>
        </w:numPr>
      </w:pPr>
      <w:r>
        <w:t xml:space="preserve">exploit finite-width structure absent from the limiting kernel;</w:t>
      </w:r>
    </w:p>
    <w:p>
      <w:pPr>
        <w:pStyle w:val="Compact"/>
        <w:numPr>
          <w:ilvl w:val="0"/>
          <w:numId w:val="1008"/>
        </w:numPr>
      </w:pPr>
      <w:r>
        <w:t xml:space="preserve">introduce an exactly integrable network-dependent anchor and recertify the residual;</w:t>
      </w:r>
    </w:p>
    <w:p>
      <w:pPr>
        <w:pStyle w:val="Compact"/>
        <w:numPr>
          <w:ilvl w:val="0"/>
          <w:numId w:val="1008"/>
        </w:numPr>
      </w:pPr>
      <w:r>
        <w:t xml:space="preserve">compute new analytic state information rather than only changing cubature geometry;</w:t>
      </w:r>
    </w:p>
    <w:p>
      <w:pPr>
        <w:pStyle w:val="Compact"/>
        <w:numPr>
          <w:ilvl w:val="0"/>
          <w:numId w:val="1008"/>
        </w:numPr>
      </w:pPr>
      <w:r>
        <w:t xml:space="preserve">use a structured signed rule whose lower evaluation cost compensates for limited risk improvement.</w:t>
      </w:r>
    </w:p>
    <w:p>
      <w:pPr>
        <w:pStyle w:val="FirstParagraph"/>
      </w:pPr>
      <w:r>
        <w:t xml:space="preserve">The theorem is thus both a near-optimality result and a search-space map.</w:t>
      </w:r>
    </w:p>
    <w:bookmarkEnd w:id="57"/>
    <w:bookmarkStart w:id="64" w:name="verification-and-open-source-release"/>
    <w:p>
      <w:pPr>
        <w:pStyle w:val="Heading1"/>
      </w:pPr>
      <w:r>
        <w:t xml:space="preserve">9. Verification and open-source release</w:t>
      </w:r>
    </w:p>
    <w:p>
      <w:pPr>
        <w:pStyle w:val="CaptionedFigure"/>
      </w:pPr>
      <w:r>
        <w:drawing>
          <wp:inline>
            <wp:extent cx="5634990" cy="2582703"/>
            <wp:effectExtent b="0" l="0" r="0" t="0"/>
            <wp:docPr descr="The proof chain and its remaining external verification gate." title="" id="59" name="Picture"/>
            <a:graphic>
              <a:graphicData uri="http://schemas.openxmlformats.org/drawingml/2006/picture">
                <pic:pic>
                  <pic:nvPicPr>
                    <pic:cNvPr descr="figures/paperA_proof_pipeline.png" id="60" name="Picture"/>
                    <pic:cNvPicPr>
                      <a:picLocks noChangeArrowheads="1" noChangeAspect="1"/>
                    </pic:cNvPicPr>
                  </pic:nvPicPr>
                  <pic:blipFill>
                    <a:blip r:embed="rId58"/>
                    <a:stretch>
                      <a:fillRect/>
                    </a:stretch>
                  </pic:blipFill>
                  <pic:spPr bwMode="auto">
                    <a:xfrm>
                      <a:off x="0" y="0"/>
                      <a:ext cx="5634990" cy="2582703"/>
                    </a:xfrm>
                    <a:prstGeom prst="rect">
                      <a:avLst/>
                    </a:prstGeom>
                    <a:noFill/>
                    <a:ln w="9525">
                      <a:noFill/>
                      <a:headEnd/>
                      <a:tailEnd/>
                    </a:ln>
                  </pic:spPr>
                </pic:pic>
              </a:graphicData>
            </a:graphic>
          </wp:inline>
        </w:drawing>
      </w:r>
    </w:p>
    <w:p>
      <w:pPr>
        <w:pStyle w:val="ImageCaption"/>
      </w:pPr>
      <w:r>
        <w:t xml:space="preserve">The proof chain and its remaining external verification gate.</w:t>
      </w:r>
    </w:p>
    <w:bookmarkStart w:id="61" w:name="included-proof-artifacts"/>
    <w:p>
      <w:pPr>
        <w:pStyle w:val="Heading2"/>
      </w:pPr>
      <w:r>
        <w:t xml:space="preserve">9.1 Included proof artifacts</w:t>
      </w:r>
    </w:p>
    <w:p>
      <w:pPr>
        <w:pStyle w:val="FirstParagraph"/>
      </w:pPr>
      <w:r>
        <w:t xml:space="preserve">The accompanying repository includes:</w:t>
      </w:r>
    </w:p>
    <w:p>
      <w:pPr>
        <w:pStyle w:val="Compact"/>
        <w:numPr>
          <w:ilvl w:val="0"/>
          <w:numId w:val="1009"/>
        </w:numPr>
      </w:pPr>
      <w:r>
        <w:t xml:space="preserve">the canonical v5.2 one-sided nonnegative theorem record;</w:t>
      </w:r>
    </w:p>
    <w:p>
      <w:pPr>
        <w:pStyle w:val="Compact"/>
        <w:numPr>
          <w:ilvl w:val="0"/>
          <w:numId w:val="1009"/>
        </w:numPr>
      </w:pPr>
      <w:r>
        <w:t xml:space="preserve">the completed all-degree auxiliary theorem and its available Python certificate generator;</w:t>
      </w:r>
    </w:p>
    <w:p>
      <w:pPr>
        <w:pStyle w:val="Compact"/>
        <w:numPr>
          <w:ilvl w:val="0"/>
          <w:numId w:val="1009"/>
        </w:numPr>
      </w:pPr>
      <w:r>
        <w:t xml:space="preserve">the exact-rational all-degree certificate;</w:t>
      </w:r>
    </w:p>
    <w:p>
      <w:pPr>
        <w:pStyle w:val="Compact"/>
        <w:numPr>
          <w:ilvl w:val="0"/>
          <w:numId w:val="1009"/>
        </w:numPr>
      </w:pPr>
      <w:r>
        <w:t xml:space="preserve">the original signed comparison witness, its exact verifier, and the audited frozen-witness inertia verifier;</w:t>
      </w:r>
    </w:p>
    <w:p>
      <w:pPr>
        <w:pStyle w:val="Compact"/>
        <w:numPr>
          <w:ilvl w:val="0"/>
          <w:numId w:val="1009"/>
        </w:numPr>
      </w:pPr>
      <w:r>
        <w:t xml:space="preserve">the replayed frozen-witness sign-count hierarchy;</w:t>
      </w:r>
    </w:p>
    <w:p>
      <w:pPr>
        <w:pStyle w:val="Compact"/>
        <w:numPr>
          <w:ilvl w:val="0"/>
          <w:numId w:val="1009"/>
        </w:numPr>
      </w:pPr>
      <w:r>
        <w:t xml:space="preserve">the block-trace sharpness and equality proof;</w:t>
      </w:r>
    </w:p>
    <w:p>
      <w:pPr>
        <w:pStyle w:val="Compact"/>
        <w:numPr>
          <w:ilvl w:val="0"/>
          <w:numId w:val="1009"/>
        </w:numPr>
      </w:pPr>
      <w:r>
        <w:t xml:space="preserve">the shared-Gram realizability and strict-nonattainment report;</w:t>
      </w:r>
    </w:p>
    <w:p>
      <w:pPr>
        <w:pStyle w:val="Compact"/>
        <w:numPr>
          <w:ilvl w:val="0"/>
          <w:numId w:val="1009"/>
        </w:numPr>
      </w:pPr>
      <w:r>
        <w:t xml:space="preserve">the canonical workbook and claim manifest.</w:t>
      </w:r>
    </w:p>
    <w:bookmarkEnd w:id="61"/>
    <w:bookmarkStart w:id="62" w:name="evidence-tiers"/>
    <w:p>
      <w:pPr>
        <w:pStyle w:val="Heading2"/>
      </w:pPr>
      <w:r>
        <w:t xml:space="preserve">9.2 Evidence tiers</w:t>
      </w:r>
    </w:p>
    <w:p>
      <w:pPr>
        <w:pStyle w:val="FirstParagraph"/>
      </w:pPr>
      <w:r>
        <w:t xml:space="preserve">The mathematical release distinguishes:</w:t>
      </w:r>
    </w:p>
    <w:p>
      <w:pPr>
        <w:pStyle w:val="Compact"/>
        <w:numPr>
          <w:ilvl w:val="0"/>
          <w:numId w:val="1010"/>
        </w:numPr>
      </w:pPr>
      <w:r>
        <w:rPr>
          <w:b/>
          <w:bCs/>
        </w:rPr>
        <w:t xml:space="preserve">exact theorem:</w:t>
      </w:r>
      <w:r>
        <w:t xml:space="preserve"> </w:t>
      </w:r>
      <w:r>
        <w:t xml:space="preserve">symbolic or finite-dimensional proof independent of floating arithmetic;</w:t>
      </w:r>
    </w:p>
    <w:p>
      <w:pPr>
        <w:pStyle w:val="Compact"/>
        <w:numPr>
          <w:ilvl w:val="0"/>
          <w:numId w:val="1010"/>
        </w:numPr>
      </w:pPr>
      <w:r>
        <w:rPr>
          <w:b/>
          <w:bCs/>
        </w:rPr>
        <w:t xml:space="preserve">exact-rational replay:</w:t>
      </w:r>
      <w:r>
        <w:t xml:space="preserve"> </w:t>
      </w:r>
      <w:r>
        <w:t xml:space="preserve">a proposed numerical witness checked entirely by integer/rational operations;</w:t>
      </w:r>
    </w:p>
    <w:p>
      <w:pPr>
        <w:pStyle w:val="Compact"/>
        <w:numPr>
          <w:ilvl w:val="0"/>
          <w:numId w:val="1010"/>
        </w:numPr>
      </w:pPr>
      <w:r>
        <w:rPr>
          <w:b/>
          <w:bCs/>
        </w:rPr>
        <w:t xml:space="preserve">directed interval certificate:</w:t>
      </w:r>
      <w:r>
        <w:t xml:space="preserve"> </w:t>
      </w:r>
      <w:r>
        <w:t xml:space="preserve">analytic quantity enclosed with one-sided rounding;</w:t>
      </w:r>
    </w:p>
    <w:p>
      <w:pPr>
        <w:pStyle w:val="Compact"/>
        <w:numPr>
          <w:ilvl w:val="0"/>
          <w:numId w:val="1010"/>
        </w:numPr>
      </w:pPr>
      <w:r>
        <w:rPr>
          <w:b/>
          <w:bCs/>
        </w:rPr>
        <w:t xml:space="preserve">external replication pending:</w:t>
      </w:r>
      <w:r>
        <w:t xml:space="preserve"> </w:t>
      </w:r>
      <w:r>
        <w:t xml:space="preserve">a load-bearing interval stack has not yet been reconstructed by an independent implementation;</w:t>
      </w:r>
    </w:p>
    <w:p>
      <w:pPr>
        <w:pStyle w:val="Compact"/>
        <w:numPr>
          <w:ilvl w:val="0"/>
          <w:numId w:val="1010"/>
        </w:numPr>
      </w:pPr>
      <w:r>
        <w:rPr>
          <w:b/>
          <w:bCs/>
        </w:rPr>
        <w:t xml:space="preserve">reported experiment:</w:t>
      </w:r>
      <w:r>
        <w:t xml:space="preserve"> </w:t>
      </w:r>
      <w:r>
        <w:t xml:space="preserve">a result described in the ledger but lacking the full raw artifact bundle.</w:t>
      </w:r>
    </w:p>
    <w:p>
      <w:pPr>
        <w:pStyle w:val="FirstParagraph"/>
      </w:pPr>
      <w:r>
        <w:t xml:space="preserve">The nonnegative and signed constants must retain an inherited-endpoint qualifier until the T22/kernel coefficient stack is independently regenerated. The T16 primal numerics now have a second</w:t>
      </w:r>
      <w:r>
        <w:t xml:space="preserve"> </w:t>
      </w:r>
      <w:r>
        <w:rPr>
          <w:rStyle w:val="VerbatimChar"/>
        </w:rPr>
        <w:t xml:space="preserve">mpmath.iv</w:t>
      </w:r>
      <w:r>
        <w:t xml:space="preserve"> </w:t>
      </w:r>
      <w:r>
        <w:t xml:space="preserve">implementation, but that does not independently reconstruct the full T22 coefficient archive. The wording should not silently upgrade</w:t>
      </w:r>
      <w:r>
        <w:t xml:space="preserve"> </w:t>
      </w:r>
      <w:r>
        <w:t xml:space="preserve">“</w:t>
      </w:r>
      <w:r>
        <w:t xml:space="preserve">replayed from inherited endpoints</w:t>
      </w:r>
      <w:r>
        <w:t xml:space="preserve">”</w:t>
      </w:r>
      <w:r>
        <w:t xml:space="preserve"> </w:t>
      </w:r>
      <w:r>
        <w:t xml:space="preserve">into</w:t>
      </w:r>
      <w:r>
        <w:t xml:space="preserve"> </w:t>
      </w:r>
      <w:r>
        <w:t xml:space="preserve">“</w:t>
      </w:r>
      <w:r>
        <w:t xml:space="preserve">independently reproduced.</w:t>
      </w:r>
      <w:r>
        <w:t xml:space="preserve">”</w:t>
      </w:r>
    </w:p>
    <w:bookmarkEnd w:id="62"/>
    <w:bookmarkStart w:id="63" w:name="suggested-independent-audit"/>
    <w:p>
      <w:pPr>
        <w:pStyle w:val="Heading2"/>
      </w:pPr>
      <w:r>
        <w:t xml:space="preserve">9.3 Suggested independent audit</w:t>
      </w:r>
    </w:p>
    <w:p>
      <w:pPr>
        <w:pStyle w:val="FirstParagraph"/>
      </w:pPr>
      <w:r>
        <w:t xml:space="preserve">A compact audit can proceed in four stages.</w:t>
      </w:r>
    </w:p>
    <w:p>
      <w:pPr>
        <w:pStyle w:val="Compact"/>
        <w:numPr>
          <w:ilvl w:val="0"/>
          <w:numId w:val="1011"/>
        </w:numPr>
      </w:pPr>
      <w:r>
        <w:t xml:space="preserve">Recompute the depth-32 kernel and its Gegenbauer coefficient intervals using an independent high-precision stack.</w:t>
      </w:r>
    </w:p>
    <w:p>
      <w:pPr>
        <w:pStyle w:val="Compact"/>
        <w:numPr>
          <w:ilvl w:val="0"/>
          <w:numId w:val="1011"/>
        </w:numPr>
      </w:pPr>
      <w:r>
        <w:t xml:space="preserve">Replay the nonnegative degree-five primal and dual certificates, including the corrected derivative route, coefficient positivity, and explicit endpoint separation.</w:t>
      </w:r>
    </w:p>
    <w:p>
      <w:pPr>
        <w:pStyle w:val="Compact"/>
        <w:numPr>
          <w:ilvl w:val="0"/>
          <w:numId w:val="1011"/>
        </w:numPr>
      </w:pPr>
      <w:r>
        <w:t xml:space="preserve">Replay the original degree-280 signed witness, then the conservative frozen-witness inertia and sign-count verifier with exact rationals.</w:t>
      </w:r>
    </w:p>
    <w:p>
      <w:pPr>
        <w:pStyle w:val="Compact"/>
        <w:numPr>
          <w:ilvl w:val="0"/>
          <w:numId w:val="1011"/>
        </w:numPr>
      </w:pPr>
      <w:r>
        <w:t xml:space="preserve">Check that every displayed comparison uses the same certified Kerdock risk endpoint and the exact scope</w:t>
      </w:r>
      <w:r>
        <w:t xml:space="preserve"> </w:t>
      </w:r>
      <m:oMath>
        <m:r>
          <m:t>d</m:t>
        </m:r>
        <m:r>
          <m:rPr>
            <m:sty m:val="p"/>
          </m:rPr>
          <m:t>=</m:t>
        </m:r>
        <m:r>
          <m:t>256</m:t>
        </m:r>
      </m:oMath>
      <w:r>
        <w:t xml:space="preserve">, depth 32,</w:t>
      </w:r>
      <w:r>
        <w:t xml:space="preserve"> </w:t>
      </w:r>
      <m:oMath>
        <m:r>
          <m:t>N</m:t>
        </m:r>
        <m:r>
          <m:rPr>
            <m:sty m:val="p"/>
          </m:rPr>
          <m:t>=</m:t>
        </m:r>
        <m:r>
          <m:t>66</m:t>
        </m:r>
        <m:r>
          <m:rPr>
            <m:sty m:val="p"/>
          </m:rPr>
          <m:t>,</m:t>
        </m:r>
        <m:r>
          <m:t>048</m:t>
        </m:r>
      </m:oMath>
      <w:r>
        <w:t xml:space="preserve">.</w:t>
      </w:r>
    </w:p>
    <w:p>
      <w:pPr>
        <w:pStyle w:val="FirstParagraph"/>
      </w:pPr>
      <w:r>
        <w:t xml:space="preserve">The repository is intentionally permissive: readers are encouraged to improve the certificate, find a better static rule, or demonstrate a finite-width/adaptive escape.</w:t>
      </w:r>
    </w:p>
    <w:bookmarkEnd w:id="63"/>
    <w:bookmarkEnd w:id="64"/>
    <w:bookmarkStart w:id="65" w:name="limitations"/>
    <w:p>
      <w:pPr>
        <w:pStyle w:val="Heading1"/>
      </w:pPr>
      <w:r>
        <w:t xml:space="preserve">10. Limitations</w:t>
      </w:r>
    </w:p>
    <w:p>
      <w:pPr>
        <w:pStyle w:val="Compact"/>
        <w:numPr>
          <w:ilvl w:val="0"/>
          <w:numId w:val="1012"/>
        </w:numPr>
      </w:pPr>
      <w:r>
        <w:rPr>
          <w:b/>
          <w:bCs/>
        </w:rPr>
        <w:t xml:space="preserve">Limiting kernel, not exact width 256.</w:t>
      </w:r>
      <w:r>
        <w:t xml:space="preserve"> </w:t>
      </w:r>
      <w:r>
        <w:t xml:space="preserve">The arbitrary-node theorems apply to the infinite-width depth-32 kernel. A finite-width coefficient moment-dual program exists, but the required architecture-specific intervals are not completed here.</w:t>
      </w:r>
    </w:p>
    <w:p>
      <w:pPr>
        <w:pStyle w:val="Compact"/>
        <w:numPr>
          <w:ilvl w:val="0"/>
          <w:numId w:val="1012"/>
        </w:numPr>
      </w:pPr>
      <w:r>
        <w:rPr>
          <w:b/>
          <w:bCs/>
        </w:rPr>
        <w:t xml:space="preserve">Static independence.</w:t>
      </w:r>
      <w:r>
        <w:t xml:space="preserve"> </w:t>
      </w:r>
      <w:r>
        <w:t xml:space="preserve">Nodes and weights cannot depend on the realized network or observed activation values.</w:t>
      </w:r>
    </w:p>
    <w:p>
      <w:pPr>
        <w:pStyle w:val="Compact"/>
        <w:numPr>
          <w:ilvl w:val="0"/>
          <w:numId w:val="1012"/>
        </w:numPr>
      </w:pPr>
      <w:r>
        <w:rPr>
          <w:b/>
          <w:bCs/>
        </w:rPr>
        <w:t xml:space="preserve">Linear aggregation.</w:t>
      </w:r>
      <w:r>
        <w:t xml:space="preserve"> </w:t>
      </w:r>
      <w:r>
        <w:t xml:space="preserve">Nonlinear use of complete-basis outputs lies outside the theorem. Even simple ridge functions can be integrated exactly from a basis using nonlinear norm reconstruction.</w:t>
      </w:r>
    </w:p>
    <w:p>
      <w:pPr>
        <w:pStyle w:val="Compact"/>
        <w:numPr>
          <w:ilvl w:val="0"/>
          <w:numId w:val="1012"/>
        </w:numPr>
      </w:pPr>
      <w:r>
        <w:rPr>
          <w:b/>
          <w:bCs/>
        </w:rPr>
        <w:t xml:space="preserve">One-sided nonnegative ratio.</w:t>
      </w:r>
      <w:r>
        <w:t xml:space="preserve"> </w:t>
      </w:r>
      <w:r>
        <w:t xml:space="preserve">The 0.0233242% figure is an upper bound on Kerdock’s possible excess. The true excess could be zero.</w:t>
      </w:r>
    </w:p>
    <w:p>
      <w:pPr>
        <w:pStyle w:val="Compact"/>
        <w:numPr>
          <w:ilvl w:val="0"/>
          <w:numId w:val="1012"/>
        </w:numPr>
      </w:pPr>
      <w:r>
        <w:rPr>
          <w:b/>
          <w:bCs/>
        </w:rPr>
        <w:t xml:space="preserve">Signed gap remains nonzero.</w:t>
      </w:r>
      <w:r>
        <w:t xml:space="preserve"> </w:t>
      </w:r>
      <w:r>
        <w:t xml:space="preserve">The signed theorem permits up to a 6.2940% reduction in Kerdock risk. It does not construct a rule near the floor.</w:t>
      </w:r>
    </w:p>
    <w:p>
      <w:pPr>
        <w:pStyle w:val="Compact"/>
        <w:numPr>
          <w:ilvl w:val="0"/>
          <w:numId w:val="1012"/>
        </w:numPr>
      </w:pPr>
      <w:r>
        <w:rPr>
          <w:b/>
          <w:bCs/>
        </w:rPr>
        <w:t xml:space="preserve">Unbounded total variation.</w:t>
      </w:r>
      <w:r>
        <w:t xml:space="preserve"> </w:t>
      </w:r>
      <w:r>
        <w:t xml:space="preserve">Strict nonattainment does not yield a uniform improvement over the signed floor without another compactness or conditioning assumption.</w:t>
      </w:r>
    </w:p>
    <w:p>
      <w:pPr>
        <w:pStyle w:val="Compact"/>
        <w:numPr>
          <w:ilvl w:val="0"/>
          <w:numId w:val="1012"/>
        </w:numPr>
      </w:pPr>
      <w:r>
        <w:rPr>
          <w:b/>
          <w:bCs/>
        </w:rPr>
        <w:t xml:space="preserve">Computer-assisted trust base.</w:t>
      </w:r>
      <w:r>
        <w:t xml:space="preserve"> </w:t>
      </w:r>
      <w:r>
        <w:t xml:space="preserve">Rational replay is available, but independent interval reconstruction and named human mathematical review remain necessary before formal submission.</w:t>
      </w:r>
    </w:p>
    <w:p>
      <w:pPr>
        <w:pStyle w:val="Compact"/>
        <w:numPr>
          <w:ilvl w:val="0"/>
          <w:numId w:val="1012"/>
        </w:numPr>
      </w:pPr>
      <w:r>
        <w:rPr>
          <w:b/>
          <w:bCs/>
        </w:rPr>
        <w:t xml:space="preserve">Benchmark implementation separate.</w:t>
      </w:r>
      <w:r>
        <w:t xml:space="preserve"> </w:t>
      </w:r>
      <w:r>
        <w:t xml:space="preserve">The exact final 129-basis package tied to the reported exposed benchmark run is not currently in the release. That provenance gap affects empirical reproduction, not the limiting-kernel theorem.</w:t>
      </w:r>
    </w:p>
    <w:bookmarkEnd w:id="65"/>
    <w:bookmarkStart w:id="66" w:name="conclusion"/>
    <w:p>
      <w:pPr>
        <w:pStyle w:val="Heading1"/>
      </w:pPr>
      <w:r>
        <w:t xml:space="preserve">11. Conclusion</w:t>
      </w:r>
    </w:p>
    <w:p>
      <w:pPr>
        <w:pStyle w:val="FirstParagraph"/>
      </w:pPr>
      <w:r>
        <w:t xml:space="preserve">Complete Kerdock cubature is essentially optimal for the nonnegative static deep-ReLU spherical-integration problem it was designed to solve. At 66,048 nodes, no nonnegative static rule can improve its limiting-kernel risk by more than approximately 0.0233242%. In the larger arbitrary-signed mass-one class, the audited frozen witness limits the possible reduction to approximately 6.2940%, and sufficiently many negative-weight entries are provably counterproductive. The rank-and-block-trace-only relaxation behind the older signed floor is exhausted; equality there would require an impossible atomic zero code. Stronger uniform bounds must use additional atomic realizability, sign, conditioning, or total-variation information.</w:t>
      </w:r>
    </w:p>
    <w:p>
      <w:pPr>
        <w:pStyle w:val="BodyText"/>
      </w:pPr>
      <w:r>
        <w:t xml:space="preserve">The correct scientific interpretation is neither</w:t>
      </w:r>
      <w:r>
        <w:t xml:space="preserve"> </w:t>
      </w:r>
      <w:r>
        <w:t xml:space="preserve">“</w:t>
      </w:r>
      <w:r>
        <w:t xml:space="preserve">Kerdock solves every white-box estimation problem</w:t>
      </w:r>
      <w:r>
        <w:t xml:space="preserve">”</w:t>
      </w:r>
      <w:r>
        <w:t xml:space="preserve"> </w:t>
      </w:r>
      <w:r>
        <w:t xml:space="preserve">nor</w:t>
      </w:r>
      <w:r>
        <w:t xml:space="preserve"> </w:t>
      </w:r>
      <w:r>
        <w:t xml:space="preserve">“</w:t>
      </w:r>
      <w:r>
        <w:t xml:space="preserve">only a few percent remain, so nothing else can work.</w:t>
      </w:r>
      <w:r>
        <w:t xml:space="preserve">”</w:t>
      </w:r>
      <w:r>
        <w:t xml:space="preserve"> </w:t>
      </w:r>
      <w:r>
        <w:t xml:space="preserve">It is:</w:t>
      </w:r>
    </w:p>
    <w:p>
      <w:pPr>
        <w:pStyle w:val="BlockText"/>
      </w:pPr>
      <w:r>
        <w:t xml:space="preserve">At this node budget, nonnegative static optimization can improve Kerdock risk by at most 0.0233242%, and the audited arbitrary-signed class by at most 6.2940%. Any larger improvement must exploit finite-width structure, network dependence, nonlinear information, transformed residuals, lower evaluation cost, or a genuinely new analytic identity.</w:t>
      </w:r>
    </w:p>
    <w:p>
      <w:pPr>
        <w:pStyle w:val="FirstParagraph"/>
      </w:pPr>
      <w:r>
        <w:t xml:space="preserve">That boundary is the main theorem and the main practical value of the work.</w:t>
      </w:r>
    </w:p>
    <w:bookmarkEnd w:id="66"/>
    <w:bookmarkStart w:id="67" w:name="appendix-a.-certified-constants"/>
    <w:p>
      <w:pPr>
        <w:pStyle w:val="Heading1"/>
      </w:pPr>
      <w:r>
        <w:t xml:space="preserve">Appendix A. Certified constants</w:t>
      </w:r>
    </w:p>
    <w:p>
      <w:pPr>
        <w:pStyle w:val="Compact"/>
        <w:numPr>
          <w:ilvl w:val="0"/>
          <w:numId w:val="1013"/>
        </w:numPr>
      </w:pPr>
      <w:r>
        <w:rPr>
          <w:b/>
          <w:bCs/>
        </w:rPr>
        <w:t xml:space="preserve">Dimension:</w:t>
      </w:r>
      <w:r>
        <w:t xml:space="preserve"> </w:t>
      </w:r>
      <w:r>
        <w:t xml:space="preserve">256.</w:t>
      </w:r>
    </w:p>
    <w:p>
      <w:pPr>
        <w:pStyle w:val="Compact"/>
        <w:numPr>
          <w:ilvl w:val="0"/>
          <w:numId w:val="1013"/>
        </w:numPr>
      </w:pPr>
      <w:r>
        <w:rPr>
          <w:b/>
          <w:bCs/>
        </w:rPr>
        <w:t xml:space="preserve">Depth:</w:t>
      </w:r>
      <w:r>
        <w:t xml:space="preserve"> </w:t>
      </w:r>
      <w:r>
        <w:t xml:space="preserve">32.</w:t>
      </w:r>
    </w:p>
    <w:p>
      <w:pPr>
        <w:pStyle w:val="Compact"/>
        <w:numPr>
          <w:ilvl w:val="0"/>
          <w:numId w:val="1013"/>
        </w:numPr>
      </w:pPr>
      <w:r>
        <w:rPr>
          <w:b/>
          <w:bCs/>
        </w:rPr>
        <w:t xml:space="preserve">Node budget:</w:t>
      </w:r>
      <w:r>
        <w:t xml:space="preserve"> </w:t>
      </w:r>
      <w:r>
        <w:t xml:space="preserve">66,048.</w:t>
      </w:r>
    </w:p>
    <w:p>
      <w:pPr>
        <w:pStyle w:val="Compact"/>
        <w:numPr>
          <w:ilvl w:val="0"/>
          <w:numId w:val="1013"/>
        </w:numPr>
      </w:pPr>
      <w:r>
        <w:rPr>
          <w:b/>
          <w:bCs/>
        </w:rPr>
        <w:t xml:space="preserve">Nonnegative Kerdock/infimum ratio upper bound:</w:t>
      </w:r>
      <w:r>
        <w:t xml:space="preserve"> </w:t>
      </w:r>
      <w:r>
        <w:t xml:space="preserve">1.0002332417295004.</w:t>
      </w:r>
    </w:p>
    <w:p>
      <w:pPr>
        <w:pStyle w:val="Compact"/>
        <w:numPr>
          <w:ilvl w:val="0"/>
          <w:numId w:val="1013"/>
        </w:numPr>
      </w:pPr>
      <w:r>
        <w:rPr>
          <w:b/>
          <w:bCs/>
        </w:rPr>
        <w:t xml:space="preserve">Nonnegative relative excess upper bound:</w:t>
      </w:r>
      <w:r>
        <w:t xml:space="preserve"> </w:t>
      </w:r>
      <w:r>
        <w:t xml:space="preserve">0.023324172950039%.</w:t>
      </w:r>
    </w:p>
    <w:p>
      <w:pPr>
        <w:pStyle w:val="Compact"/>
        <w:numPr>
          <w:ilvl w:val="0"/>
          <w:numId w:val="1013"/>
        </w:numPr>
      </w:pPr>
      <w:r>
        <w:rPr>
          <w:b/>
          <w:bCs/>
        </w:rPr>
        <w:t xml:space="preserve">Audited signed risk floor / Kerdock upper endpoint:</w:t>
      </w:r>
      <w:r>
        <w:t xml:space="preserve"> </w:t>
      </w:r>
      <w:r>
        <w:t xml:space="preserve">0.9370601683665084.</w:t>
      </w:r>
    </w:p>
    <w:p>
      <w:pPr>
        <w:pStyle w:val="Compact"/>
        <w:numPr>
          <w:ilvl w:val="0"/>
          <w:numId w:val="1013"/>
        </w:numPr>
      </w:pPr>
      <w:r>
        <w:rPr>
          <w:b/>
          <w:bCs/>
        </w:rPr>
        <w:t xml:space="preserve">Audited Kerdock-to-signed-optimum factor cap:</w:t>
      </w:r>
      <w:r>
        <w:t xml:space="preserve"> </w:t>
      </w:r>
      <w:r>
        <w:t xml:space="preserve">1.0671673322143325-fold.</w:t>
      </w:r>
    </w:p>
    <w:p>
      <w:pPr>
        <w:pStyle w:val="Compact"/>
        <w:numPr>
          <w:ilvl w:val="0"/>
          <w:numId w:val="1013"/>
        </w:numPr>
      </w:pPr>
      <w:r>
        <w:rPr>
          <w:b/>
          <w:bCs/>
        </w:rPr>
        <w:t xml:space="preserve">Equivalent maximum reduction in Kerdock risk:</w:t>
      </w:r>
      <w:r>
        <w:t xml:space="preserve"> </w:t>
      </w:r>
      <w:r>
        <w:t xml:space="preserve">6.29398316334916%.</w:t>
      </w:r>
    </w:p>
    <w:p>
      <w:pPr>
        <w:pStyle w:val="Compact"/>
        <w:numPr>
          <w:ilvl w:val="0"/>
          <w:numId w:val="1013"/>
        </w:numPr>
      </w:pPr>
      <w:r>
        <w:rPr>
          <w:b/>
          <w:bCs/>
        </w:rPr>
        <w:t xml:space="preserve">Stronger reported reoptimized fraction, excluded from headline:</w:t>
      </w:r>
      <w:r>
        <w:t xml:space="preserve"> </w:t>
      </w:r>
      <w:r>
        <w:t xml:space="preserve">0.9370605225569535 (witness not recovered).</w:t>
      </w:r>
    </w:p>
    <w:p>
      <w:pPr>
        <w:pStyle w:val="Compact"/>
        <w:numPr>
          <w:ilvl w:val="0"/>
          <w:numId w:val="1013"/>
        </w:numPr>
      </w:pPr>
      <w:r>
        <w:rPr>
          <w:b/>
          <w:bCs/>
        </w:rPr>
        <w:t xml:space="preserve">Negative atoms ruling out a 1.05-fold gain:</w:t>
      </w:r>
      <w:r>
        <w:t xml:space="preserve"> </w:t>
      </w:r>
      <w:r>
        <w:t xml:space="preserve">1,072.</w:t>
      </w:r>
    </w:p>
    <w:p>
      <w:pPr>
        <w:pStyle w:val="Compact"/>
        <w:numPr>
          <w:ilvl w:val="0"/>
          <w:numId w:val="1013"/>
        </w:numPr>
      </w:pPr>
      <w:r>
        <w:rPr>
          <w:b/>
          <w:bCs/>
        </w:rPr>
        <w:t xml:space="preserve">Negative atoms making the rule worse than Kerdock:</w:t>
      </w:r>
      <w:r>
        <w:t xml:space="preserve"> </w:t>
      </w:r>
      <w:r>
        <w:t xml:space="preserve">4,160.</w:t>
      </w:r>
    </w:p>
    <w:bookmarkEnd w:id="67"/>
    <w:bookmarkStart w:id="68" w:name="appendix-b.-claim-language"/>
    <w:p>
      <w:pPr>
        <w:pStyle w:val="Heading1"/>
      </w:pPr>
      <w:r>
        <w:t xml:space="preserve">Appendix B. Claim language</w:t>
      </w:r>
    </w:p>
    <w:p>
      <w:pPr>
        <w:pStyle w:val="FirstParagraph"/>
      </w:pPr>
      <w:r>
        <w:rPr>
          <w:b/>
          <w:bCs/>
        </w:rPr>
        <w:t xml:space="preserve">Safe:</w:t>
      </w:r>
      <w:r>
        <w:t xml:space="preserve"> </w:t>
      </w:r>
      <w:r>
        <w:t xml:space="preserve">“</w:t>
      </w:r>
      <w:r>
        <w:t xml:space="preserve">Complete Kerdock is certified within 0.0233242% of optimal among static, network-independent, nonnegative mass-one rules with at most 66,048 nodes for the dimension-256 depth-32 limiting ReLU kernel.</w:t>
      </w:r>
      <w:r>
        <w:t xml:space="preserve">”</w:t>
      </w:r>
    </w:p>
    <w:p>
      <w:pPr>
        <w:pStyle w:val="BodyText"/>
      </w:pPr>
      <w:r>
        <w:rPr>
          <w:b/>
          <w:bCs/>
        </w:rPr>
        <w:t xml:space="preserve">Safe:</w:t>
      </w:r>
      <w:r>
        <w:t xml:space="preserve"> </w:t>
      </w:r>
      <w:r>
        <w:t xml:space="preserve">“</w:t>
      </w:r>
      <w:r>
        <w:t xml:space="preserve">Within the corresponding arbitrary-signed static class at the same node budget, the audited Kerdock-to-optimum risk factor is at most 1.067168, equivalent to at most a 6.2940% reduction in Kerdock risk.</w:t>
      </w:r>
      <w:r>
        <w:t xml:space="preserve">”</w:t>
      </w:r>
    </w:p>
    <w:p>
      <w:pPr>
        <w:pStyle w:val="BodyText"/>
      </w:pPr>
      <w:r>
        <w:rPr>
          <w:b/>
          <w:bCs/>
        </w:rPr>
        <w:t xml:space="preserve">Unsafe:</w:t>
      </w:r>
      <w:r>
        <w:t xml:space="preserve"> </w:t>
      </w:r>
      <w:r>
        <w:t xml:space="preserve">“</w:t>
      </w:r>
      <w:r>
        <w:t xml:space="preserve">Kerdock is globally optimal for WHestBench.</w:t>
      </w:r>
      <w:r>
        <w:t xml:space="preserve">”</w:t>
      </w:r>
    </w:p>
    <w:p>
      <w:pPr>
        <w:pStyle w:val="BodyText"/>
      </w:pPr>
      <w:r>
        <w:rPr>
          <w:b/>
          <w:bCs/>
        </w:rPr>
        <w:t xml:space="preserve">Unsafe:</w:t>
      </w:r>
      <w:r>
        <w:t xml:space="preserve"> </w:t>
      </w:r>
      <w:r>
        <w:t xml:space="preserve">“</w:t>
      </w:r>
      <w:r>
        <w:t xml:space="preserve">No finite-width or adaptive estimator can beat Kerdock.</w:t>
      </w:r>
      <w:r>
        <w:t xml:space="preserve">”</w:t>
      </w:r>
    </w:p>
    <w:p>
      <w:pPr>
        <w:pStyle w:val="BodyText"/>
      </w:pPr>
      <w:r>
        <w:rPr>
          <w:b/>
          <w:bCs/>
        </w:rPr>
        <w:t xml:space="preserve">Unsafe until external reconstruction:</w:t>
      </w:r>
      <w:r>
        <w:t xml:space="preserve"> </w:t>
      </w:r>
      <w:r>
        <w:t xml:space="preserve">“</w:t>
      </w:r>
      <w:r>
        <w:t xml:space="preserve">The complete T22/kernel interval stack has been independently reproduced.</w:t>
      </w:r>
      <w:r>
        <w:t xml:space="preserve">”</w:t>
      </w:r>
    </w:p>
    <w:bookmarkEnd w:id="68"/>
    <w:bookmarkStart w:id="95" w:name="references"/>
    <w:p>
      <w:pPr>
        <w:pStyle w:val="Heading1"/>
      </w:pPr>
      <w:r>
        <w:t xml:space="preserve">References</w:t>
      </w:r>
    </w:p>
    <w:bookmarkStart w:id="94" w:name="refs"/>
    <w:bookmarkStart w:id="70" w:name="ref-abdukhalikov2009"/>
    <w:p>
      <w:pPr>
        <w:pStyle w:val="Bibliography"/>
      </w:pPr>
      <w:r>
        <w:t xml:space="preserve">Abdukhalikov, K., Eiichi Bannai, and Sho Suda. 2009.</w:t>
      </w:r>
      <w:r>
        <w:t xml:space="preserve"> </w:t>
      </w:r>
      <w:r>
        <w:t xml:space="preserve">“Association Schemes Related to Universally Optimal Configurations, Kerdock Codes and Extremal Euclidean Line-Sets.”</w:t>
      </w:r>
      <w:r>
        <w:t xml:space="preserve"> </w:t>
      </w:r>
      <w:r>
        <w:rPr>
          <w:i/>
          <w:iCs/>
        </w:rPr>
        <w:t xml:space="preserve">Journal of Combinatorial Theory, Series A</w:t>
      </w:r>
      <w:r>
        <w:t xml:space="preserve"> </w:t>
      </w:r>
      <w:r>
        <w:t xml:space="preserve">116 (2): 434–48.</w:t>
      </w:r>
      <w:r>
        <w:t xml:space="preserve"> </w:t>
      </w:r>
      <w:r>
        <w:rPr>
          <w:rStyle w:val="Hyperlink"/>
        </w:rPr>
        <w:t xml:space="preserve">https://doi.org/10.1016/j.jcta.2008.07.002</w:t>
      </w:r>
      <w:r>
        <w:t xml:space="preserve">.</w:t>
      </w:r>
    </w:p>
    <w:bookmarkEnd w:id="70"/>
    <w:bookmarkStart w:id="72" w:name="ref-borodachov2024weighted"/>
    <w:p>
      <w:pPr>
        <w:pStyle w:val="Bibliography"/>
      </w:pPr>
      <w:r>
        <w:t xml:space="preserve">Borodachov, Sergiy, Peter Boyvalenkov, Peter Dragnev, Douglas Hardin, Edward Saff, and Maya Stoyanova. 2024.</w:t>
      </w:r>
      <w:r>
        <w:t xml:space="preserve"> </w:t>
      </w:r>
      <w:r>
        <w:t xml:space="preserve">“Energy Bounds for Weighted Spherical Codes and Designs via Linear Programming.”</w:t>
      </w:r>
      <w:r>
        <w:t xml:space="preserve"> </w:t>
      </w:r>
      <w:r>
        <w:rPr>
          <w:rStyle w:val="Hyperlink"/>
        </w:rPr>
        <w:t xml:space="preserve">https://arxiv.org/abs/2403.07457</w:t>
      </w:r>
      <w:r>
        <w:t xml:space="preserve">.</w:t>
      </w:r>
    </w:p>
    <w:bookmarkEnd w:id="72"/>
    <w:bookmarkStart w:id="73" w:name="ref-boykin2005"/>
    <w:p>
      <w:pPr>
        <w:pStyle w:val="Bibliography"/>
      </w:pPr>
      <w:r>
        <w:t xml:space="preserve">Boykin, P. Oscar, Meera Sitharam, Mohamad Tarifi, and Pawel Wocjan. 2005.</w:t>
      </w:r>
      <w:r>
        <w:t xml:space="preserve"> </w:t>
      </w:r>
      <w:r>
        <w:t xml:space="preserve">“Real Mutually Unbiased Bases.”</w:t>
      </w:r>
      <w:r>
        <w:t xml:space="preserve"> </w:t>
      </w:r>
      <w:r>
        <w:rPr>
          <w:i/>
          <w:iCs/>
        </w:rPr>
        <w:t xml:space="preserve">arXiv Preprint Quant-Ph/0502024</w:t>
      </w:r>
      <w:r>
        <w:t xml:space="preserve">.</w:t>
      </w:r>
    </w:p>
    <w:bookmarkEnd w:id="73"/>
    <w:bookmarkStart w:id="75" w:name="ref-briol2019"/>
    <w:p>
      <w:pPr>
        <w:pStyle w:val="Bibliography"/>
      </w:pPr>
      <w:r>
        <w:t xml:space="preserve">Briol, Francois-Xavier, Chris J. Oates, Mark Girolami, Michael A. Osborne, and Dino Sejdinovic. 2019.</w:t>
      </w:r>
      <w:r>
        <w:t xml:space="preserve"> </w:t>
      </w:r>
      <w:r>
        <w:t xml:space="preserve">“Probabilistic Integration: A Role in Statistical Computation?”</w:t>
      </w:r>
      <w:r>
        <w:t xml:space="preserve"> </w:t>
      </w:r>
      <w:r>
        <w:rPr>
          <w:i/>
          <w:iCs/>
        </w:rPr>
        <w:t xml:space="preserve">Statistical Science</w:t>
      </w:r>
      <w:r>
        <w:t xml:space="preserve"> </w:t>
      </w:r>
      <w:r>
        <w:t xml:space="preserve">34 (1): 1–22.</w:t>
      </w:r>
      <w:r>
        <w:t xml:space="preserve"> </w:t>
      </w:r>
      <w:r>
        <w:rPr>
          <w:rStyle w:val="Hyperlink"/>
        </w:rPr>
        <w:t xml:space="preserve">https://doi.org/10.1214/18-STS660</w:t>
      </w:r>
      <w:r>
        <w:t xml:space="preserve">.</w:t>
      </w:r>
    </w:p>
    <w:bookmarkEnd w:id="75"/>
    <w:bookmarkStart w:id="77" w:name="ref-calderbank1997"/>
    <w:p>
      <w:pPr>
        <w:pStyle w:val="Bibliography"/>
      </w:pPr>
      <w:r>
        <w:t xml:space="preserve">Calderbank, A. R., P. J. Cameron, W. M. Kantor, and J. J. Seidel. 1997.</w:t>
      </w:r>
      <w:r>
        <w:t xml:space="preserve"> </w:t>
      </w:r>
      <w:r>
        <w:t xml:space="preserve">“Z4-Kerdock Codes, Orthogonal Spreads, and Extremal Euclidean Line-Sets.”</w:t>
      </w:r>
      <w:r>
        <w:t xml:space="preserve"> </w:t>
      </w:r>
      <w:r>
        <w:rPr>
          <w:i/>
          <w:iCs/>
        </w:rPr>
        <w:t xml:space="preserve">Proceedings of the London Mathematical Society</w:t>
      </w:r>
      <w:r>
        <w:t xml:space="preserve"> </w:t>
      </w:r>
      <w:r>
        <w:t xml:space="preserve">75 (2): 436–80.</w:t>
      </w:r>
      <w:r>
        <w:t xml:space="preserve"> </w:t>
      </w:r>
      <w:r>
        <w:rPr>
          <w:rStyle w:val="Hyperlink"/>
        </w:rPr>
        <w:t xml:space="preserve">https://doi.org/10.1112/S0024611597000403</w:t>
      </w:r>
      <w:r>
        <w:t xml:space="preserve">.</w:t>
      </w:r>
    </w:p>
    <w:bookmarkEnd w:id="77"/>
    <w:bookmarkStart w:id="79" w:name="ref-can2020"/>
    <w:p>
      <w:pPr>
        <w:pStyle w:val="Bibliography"/>
      </w:pPr>
      <w:r>
        <w:t xml:space="preserve">Can, Trung, Narayanan Rengaswamy, Robert Calderbank, and Henry D. Pfister. 2020.</w:t>
      </w:r>
      <w:r>
        <w:t xml:space="preserve"> </w:t>
      </w:r>
      <w:r>
        <w:t xml:space="preserve">“Kerdock Codes Determine Unitary 2-Designs.”</w:t>
      </w:r>
      <w:r>
        <w:t xml:space="preserve"> </w:t>
      </w:r>
      <w:r>
        <w:rPr>
          <w:i/>
          <w:iCs/>
        </w:rPr>
        <w:t xml:space="preserve">IEEE Transactions on Information Theory</w:t>
      </w:r>
      <w:r>
        <w:t xml:space="preserve"> </w:t>
      </w:r>
      <w:r>
        <w:t xml:space="preserve">66 (10): 6104–20.</w:t>
      </w:r>
      <w:r>
        <w:t xml:space="preserve"> </w:t>
      </w:r>
      <w:r>
        <w:rPr>
          <w:rStyle w:val="Hyperlink"/>
        </w:rPr>
        <w:t xml:space="preserve">https://doi.org/10.1109/TIT.2020.3015683</w:t>
      </w:r>
      <w:r>
        <w:t xml:space="preserve">.</w:t>
      </w:r>
    </w:p>
    <w:bookmarkEnd w:id="79"/>
    <w:bookmarkStart w:id="80" w:name="ref-cho2009"/>
    <w:p>
      <w:pPr>
        <w:pStyle w:val="Bibliography"/>
      </w:pPr>
      <w:r>
        <w:t xml:space="preserve">Cho, Youngmin, and Lawrence K. Saul. 2009.</w:t>
      </w:r>
      <w:r>
        <w:t xml:space="preserve"> </w:t>
      </w:r>
      <w:r>
        <w:t xml:space="preserve">“Kernel Methods for Deep Learning.”</w:t>
      </w:r>
      <w:r>
        <w:t xml:space="preserve"> </w:t>
      </w:r>
      <w:r>
        <w:t xml:space="preserve">In</w:t>
      </w:r>
      <w:r>
        <w:t xml:space="preserve"> </w:t>
      </w:r>
      <w:r>
        <w:rPr>
          <w:i/>
          <w:iCs/>
        </w:rPr>
        <w:t xml:space="preserve">Advances in Neural Information Processing Systems 22</w:t>
      </w:r>
      <w:r>
        <w:t xml:space="preserve">, 342–50.</w:t>
      </w:r>
    </w:p>
    <w:bookmarkEnd w:id="80"/>
    <w:bookmarkStart w:id="82" w:name="ref-cohn2007"/>
    <w:p>
      <w:pPr>
        <w:pStyle w:val="Bibliography"/>
      </w:pPr>
      <w:r>
        <w:t xml:space="preserve">Cohn, Henry, and Abhinav Kumar. 2007.</w:t>
      </w:r>
      <w:r>
        <w:t xml:space="preserve"> </w:t>
      </w:r>
      <w:r>
        <w:t xml:space="preserve">“Universally Optimal Distribution of Points on Spheres.”</w:t>
      </w:r>
      <w:r>
        <w:t xml:space="preserve"> </w:t>
      </w:r>
      <w:r>
        <w:rPr>
          <w:i/>
          <w:iCs/>
        </w:rPr>
        <w:t xml:space="preserve">Journal of the American Mathematical Society</w:t>
      </w:r>
      <w:r>
        <w:t xml:space="preserve"> </w:t>
      </w:r>
      <w:r>
        <w:t xml:space="preserve">20 (1): 99–148.</w:t>
      </w:r>
      <w:r>
        <w:t xml:space="preserve"> </w:t>
      </w:r>
      <w:r>
        <w:rPr>
          <w:rStyle w:val="Hyperlink"/>
        </w:rPr>
        <w:t xml:space="preserve">https://doi.org/10.1090/S0894-0347-06-00546-7</w:t>
      </w:r>
      <w:r>
        <w:t xml:space="preserve">.</w:t>
      </w:r>
    </w:p>
    <w:bookmarkEnd w:id="82"/>
    <w:bookmarkStart w:id="84" w:name="ref-cohn2024sdp"/>
    <w:p>
      <w:pPr>
        <w:pStyle w:val="Bibliography"/>
      </w:pPr>
      <w:r>
        <w:t xml:space="preserve">Cohn, Henry, David de Laat, and Nando Leijenhorst. 2024.</w:t>
      </w:r>
      <w:r>
        <w:t xml:space="preserve"> </w:t>
      </w:r>
      <w:r>
        <w:t xml:space="preserve">“Optimality of Spherical Codes via Exact Semidefinite Programming Bounds.”</w:t>
      </w:r>
      <w:r>
        <w:t xml:space="preserve"> </w:t>
      </w:r>
      <w:r>
        <w:rPr>
          <w:rStyle w:val="Hyperlink"/>
        </w:rPr>
        <w:t xml:space="preserve">https://arxiv.org/abs/2403.16874</w:t>
      </w:r>
      <w:r>
        <w:t xml:space="preserve">.</w:t>
      </w:r>
    </w:p>
    <w:bookmarkEnd w:id="84"/>
    <w:bookmarkStart w:id="85" w:name="ref-daniely2016"/>
    <w:p>
      <w:pPr>
        <w:pStyle w:val="Bibliography"/>
      </w:pPr>
      <w:r>
        <w:t xml:space="preserve">Daniely, Amit, Roy Frostig, and Yoram Singer. 2016.</w:t>
      </w:r>
      <w:r>
        <w:t xml:space="preserve"> </w:t>
      </w:r>
      <w:r>
        <w:t xml:space="preserve">“Toward Deeper Understanding of Neural Networks: The Power of Initialization and a Dual View on Expressivity.”</w:t>
      </w:r>
      <w:r>
        <w:t xml:space="preserve"> </w:t>
      </w:r>
      <w:r>
        <w:t xml:space="preserve">In</w:t>
      </w:r>
      <w:r>
        <w:t xml:space="preserve"> </w:t>
      </w:r>
      <w:r>
        <w:rPr>
          <w:i/>
          <w:iCs/>
        </w:rPr>
        <w:t xml:space="preserve">Advances in Neural Information Processing Systems 29</w:t>
      </w:r>
      <w:r>
        <w:t xml:space="preserve">, 2253–61.</w:t>
      </w:r>
    </w:p>
    <w:bookmarkEnd w:id="85"/>
    <w:bookmarkStart w:id="87" w:name="ref-delsarte1977"/>
    <w:p>
      <w:pPr>
        <w:pStyle w:val="Bibliography"/>
      </w:pPr>
      <w:r>
        <w:t xml:space="preserve">Delsarte, Philippe, Jean-Marie Goethals, and Johan Jacob Seidel. 1977.</w:t>
      </w:r>
      <w:r>
        <w:t xml:space="preserve"> </w:t>
      </w:r>
      <w:r>
        <w:t xml:space="preserve">“Spherical Codes and Designs.”</w:t>
      </w:r>
      <w:r>
        <w:t xml:space="preserve"> </w:t>
      </w:r>
      <w:r>
        <w:rPr>
          <w:i/>
          <w:iCs/>
        </w:rPr>
        <w:t xml:space="preserve">Geometriae Dedicata</w:t>
      </w:r>
      <w:r>
        <w:t xml:space="preserve"> </w:t>
      </w:r>
      <w:r>
        <w:t xml:space="preserve">6 (3): 363–88.</w:t>
      </w:r>
      <w:r>
        <w:t xml:space="preserve"> </w:t>
      </w:r>
      <w:r>
        <w:rPr>
          <w:rStyle w:val="Hyperlink"/>
        </w:rPr>
        <w:t xml:space="preserve">https://doi.org/10.1007/BF03187604</w:t>
      </w:r>
      <w:r>
        <w:t xml:space="preserve">.</w:t>
      </w:r>
    </w:p>
    <w:bookmarkEnd w:id="87"/>
    <w:bookmarkStart w:id="88" w:name="ref-kanagawa2018"/>
    <w:p>
      <w:pPr>
        <w:pStyle w:val="Bibliography"/>
      </w:pPr>
      <w:r>
        <w:t xml:space="preserve">Kanagawa, Motonobu, Philipp Hennig, Dino Sejdinovic, and Bharath K. Sriperumbudur. 2018.</w:t>
      </w:r>
      <w:r>
        <w:t xml:space="preserve"> </w:t>
      </w:r>
      <w:r>
        <w:t xml:space="preserve">“Gaussian Processes and Kernel Methods: A Review on Connections and Equivalences.”</w:t>
      </w:r>
      <w:r>
        <w:t xml:space="preserve"> </w:t>
      </w:r>
      <w:r>
        <w:rPr>
          <w:i/>
          <w:iCs/>
        </w:rPr>
        <w:t xml:space="preserve">arXiv Preprint arXiv:1807.02582</w:t>
      </w:r>
      <w:r>
        <w:t xml:space="preserve">.</w:t>
      </w:r>
    </w:p>
    <w:bookmarkEnd w:id="88"/>
    <w:bookmarkStart w:id="89" w:name="ref-lee2018"/>
    <w:p>
      <w:pPr>
        <w:pStyle w:val="Bibliography"/>
      </w:pPr>
      <w:r>
        <w:t xml:space="preserve">Lee, Jaehoon, Yasaman Bahri, Roman Novak, Samuel S. Schoenholz, Jeffrey Pennington, and Jascha Sohl-Dickstein. 2018.</w:t>
      </w:r>
      <w:r>
        <w:t xml:space="preserve"> </w:t>
      </w:r>
      <w:r>
        <w:t xml:space="preserve">“Deep Neural Networks as Gaussian Processes.”</w:t>
      </w:r>
      <w:r>
        <w:t xml:space="preserve"> </w:t>
      </w:r>
      <w:r>
        <w:t xml:space="preserve">In</w:t>
      </w:r>
      <w:r>
        <w:t xml:space="preserve"> </w:t>
      </w:r>
      <w:r>
        <w:rPr>
          <w:i/>
          <w:iCs/>
        </w:rPr>
        <w:t xml:space="preserve">International Conference on Learning Representations</w:t>
      </w:r>
      <w:r>
        <w:t xml:space="preserve">.</w:t>
      </w:r>
    </w:p>
    <w:bookmarkEnd w:id="89"/>
    <w:bookmarkStart w:id="90" w:name="ref-matthews2018"/>
    <w:p>
      <w:pPr>
        <w:pStyle w:val="Bibliography"/>
      </w:pPr>
      <w:r>
        <w:t xml:space="preserve">Matthews, Alexander G. de G., Mark Rowland, Jiri Hron, Richard E. Turner, and Zoubin Ghahramani. 2018.</w:t>
      </w:r>
      <w:r>
        <w:t xml:space="preserve"> </w:t>
      </w:r>
      <w:r>
        <w:t xml:space="preserve">“Gaussian Process Behaviour in Wide Deep Neural Networks.”</w:t>
      </w:r>
      <w:r>
        <w:t xml:space="preserve"> </w:t>
      </w:r>
      <w:r>
        <w:t xml:space="preserve">In</w:t>
      </w:r>
      <w:r>
        <w:t xml:space="preserve"> </w:t>
      </w:r>
      <w:r>
        <w:rPr>
          <w:i/>
          <w:iCs/>
        </w:rPr>
        <w:t xml:space="preserve">International Conference on Learning Representations</w:t>
      </w:r>
      <w:r>
        <w:t xml:space="preserve">.</w:t>
      </w:r>
    </w:p>
    <w:bookmarkEnd w:id="90"/>
    <w:bookmarkStart w:id="92" w:name="ref-schoenberg1942"/>
    <w:p>
      <w:pPr>
        <w:pStyle w:val="Bibliography"/>
      </w:pPr>
      <w:r>
        <w:t xml:space="preserve">Schoenberg, I. J. 1942.</w:t>
      </w:r>
      <w:r>
        <w:t xml:space="preserve"> </w:t>
      </w:r>
      <w:r>
        <w:t xml:space="preserve">“Positive Definite Functions on Spheres.”</w:t>
      </w:r>
      <w:r>
        <w:t xml:space="preserve"> </w:t>
      </w:r>
      <w:r>
        <w:rPr>
          <w:i/>
          <w:iCs/>
        </w:rPr>
        <w:t xml:space="preserve">Duke Mathematical Journal</w:t>
      </w:r>
      <w:r>
        <w:t xml:space="preserve"> </w:t>
      </w:r>
      <w:r>
        <w:t xml:space="preserve">9 (1): 96–108.</w:t>
      </w:r>
      <w:r>
        <w:t xml:space="preserve"> </w:t>
      </w:r>
      <w:r>
        <w:rPr>
          <w:rStyle w:val="Hyperlink"/>
        </w:rPr>
        <w:t xml:space="preserve">https://doi.org/10.1215/S0012-7094-42-00908-6</w:t>
      </w:r>
      <w:r>
        <w:t xml:space="preserve">.</w:t>
      </w:r>
    </w:p>
    <w:bookmarkEnd w:id="92"/>
    <w:bookmarkStart w:id="93" w:name="ref-wendland2005"/>
    <w:p>
      <w:pPr>
        <w:pStyle w:val="Bibliography"/>
      </w:pPr>
      <w:r>
        <w:t xml:space="preserve">Wendland, Holger. 2005.</w:t>
      </w:r>
      <w:r>
        <w:t xml:space="preserve"> </w:t>
      </w:r>
      <w:r>
        <w:rPr>
          <w:i/>
          <w:iCs/>
        </w:rPr>
        <w:t xml:space="preserve">Scattered Data Approximation</w:t>
      </w:r>
      <w:r>
        <w:t xml:space="preserve">. Cambridge University Press.</w:t>
      </w:r>
    </w:p>
    <w:bookmarkEnd w:id="93"/>
    <w:bookmarkEnd w:id="94"/>
    <w:bookmarkEnd w:id="95"/>
    <w:sectPr w:rsidR="00FC693F" w:rsidRPr="0006063C" w:rsidSect="00034616">
      <w:headerReference r:id="rId9" w:type="default"/>
      <w:footerReference r:id="rId10" w:type="default"/>
      <w:pgSz w:h="15840" w:w="12240"/>
      <w:pgMar w:bottom="1037" w:footer="432" w:gutter="0" w:header="432" w:left="1181" w:right="1181"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0"/>
        <w:sz w:val="16"/>
        <w:lang w:val="zxx" w:eastAsia="zxx" w:bidi="zxx"/>
        <w:noProof/>
      </w:rPr>
      <w:t>Open research draft • August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0"/>
        <w:sz w:val="16"/>
        <w:lang w:val="zxx" w:eastAsia="zxx" w:bidi="zxx"/>
        <w:noProof/>
      </w:rPr>
      <w:t>WHestBench Open Research — External Review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hideSpellingErrors/>
  <w:hideGrammaticalError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zxx" w:eastAsia="zxx" w:val="zxx"/>
        <w:noProof/>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59" w:lineRule="auto"/>
    </w:pPr>
    <w:rPr>
      <w:rFonts w:ascii="Aptos" w:eastAsia="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60"/>
      <w:outlineLvl w:val="0"/>
    </w:pPr>
    <w:rPr>
      <w:rFonts w:ascii="Aptos Display" w:asciiTheme="majorHAnsi" w:cstheme="majorBidi" w:eastAsia="Aptos Display" w:eastAsiaTheme="majorEastAsia" w:hAnsi="Aptos Display" w:hAnsiTheme="majorHAnsi"/>
      <w:b/>
      <w:bCs/>
      <w:color w:val="154360"/>
      <w:sz w:val="32"/>
      <w:szCs w:val="28"/>
    </w:rPr>
  </w:style>
  <w:style w:styleId="Heading2" w:type="paragraph">
    <w:name w:val="heading 2"/>
    <w:basedOn w:val="Normal"/>
    <w:next w:val="Normal"/>
    <w:link w:val="Heading2Char"/>
    <w:uiPriority w:val="9"/>
    <w:unhideWhenUsed/>
    <w:qFormat/>
    <w:rsid w:val="00FC693F"/>
    <w:pPr>
      <w:keepNext/>
      <w:keepLines/>
      <w:spacing w:after="40" w:before="120"/>
      <w:outlineLvl w:val="1"/>
    </w:pPr>
    <w:rPr>
      <w:rFonts w:ascii="Aptos Display" w:asciiTheme="majorHAnsi" w:cstheme="majorBidi" w:eastAsia="Aptos Display" w:eastAsiaTheme="majorEastAsia" w:hAnsi="Aptos Display" w:hAnsiTheme="majorHAnsi"/>
      <w:b/>
      <w:bCs/>
      <w:color w:val="1F4E6B"/>
      <w:sz w:val="26"/>
      <w:szCs w:val="26"/>
    </w:rPr>
  </w:style>
  <w:style w:styleId="Heading3" w:type="paragraph">
    <w:name w:val="heading 3"/>
    <w:basedOn w:val="Normal"/>
    <w:next w:val="Normal"/>
    <w:link w:val="Heading3Char"/>
    <w:uiPriority w:val="9"/>
    <w:unhideWhenUsed/>
    <w:qFormat/>
    <w:rsid w:val="00FC693F"/>
    <w:pPr>
      <w:keepNext/>
      <w:keepLines/>
      <w:spacing w:after="30" w:before="80"/>
      <w:outlineLvl w:val="2"/>
    </w:pPr>
    <w:rPr>
      <w:rFonts w:ascii="Aptos Display" w:asciiTheme="majorHAnsi" w:cstheme="majorBidi" w:eastAsia="Aptos Display" w:eastAsiaTheme="majorEastAsia" w:hAnsi="Aptos Display" w:hAnsiTheme="majorHAnsi"/>
      <w:b/>
      <w:bCs/>
      <w:color w:val="335369"/>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80" w:line="240" w:lineRule="auto"/>
      <w:contextualSpacing/>
    </w:pPr>
    <w:rPr>
      <w:rFonts w:ascii="Aptos Display" w:asciiTheme="majorHAnsi" w:cstheme="majorBidi" w:eastAsia="Aptos Display" w:eastAsiaTheme="majorEastAsia" w:hAnsi="Aptos Display" w:hAnsiTheme="majorHAnsi"/>
      <w:b/>
      <w:color w:val="1F374A"/>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pPr>
    <w:rPr>
      <w:rFonts w:ascii="Aptos" w:asciiTheme="majorHAnsi" w:cstheme="majorBidi" w:eastAsiaTheme="majorEastAsia" w:hAnsi="Aptos" w:hAnsiTheme="majorHAnsi"/>
      <w:i/>
      <w:iCs/>
      <w:color w:val="4A5B68"/>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10" w:line="259" w:lineRule="auto"/>
    </w:pPr>
    <w:rPr>
      <w:rFonts w:ascii="Aptos" w:hAnsi="Apto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ind w:hanging="259" w:left="317"/>
      <w:contextualSpacing/>
    </w:pPr>
    <w:rPr>
      <w:rFonts w:ascii="Aptos" w:hAnsi="Aptos"/>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ind w:hanging="259" w:left="317"/>
      <w:contextualSpacing/>
    </w:pPr>
    <w:rPr>
      <w:rFonts w:ascii="Aptos" w:hAnsi="Aptos"/>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00" w:before="40" w:line="240" w:lineRule="auto"/>
    </w:pPr>
    <w:rPr>
      <w:rFonts w:ascii="Aptos" w:hAnsi="Aptos"/>
      <w:b/>
      <w:bCs/>
      <w:i/>
      <w:color w:val="465058"/>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58" Target="media/rId58.png" /><Relationship Type="http://schemas.openxmlformats.org/officeDocument/2006/relationships/image" Id="rId20" Target="media/rId20.png" /><Relationship Type="http://schemas.openxmlformats.org/officeDocument/2006/relationships/image" Id="rId46" Target="media/rId46.png" /><Relationship Type="http://schemas.openxmlformats.org/officeDocument/2006/relationships/hyperlink" Id="rId71" Target="https://arxiv.org/abs/2403.07457" TargetMode="External" /><Relationship Type="http://schemas.openxmlformats.org/officeDocument/2006/relationships/hyperlink" Id="rId83" Target="https://arxiv.org/abs/2403.16874" TargetMode="External" /><Relationship Type="http://schemas.openxmlformats.org/officeDocument/2006/relationships/hyperlink" Id="rId86" Target="https://doi.org/10.1007/BF03187604" TargetMode="External" /><Relationship Type="http://schemas.openxmlformats.org/officeDocument/2006/relationships/hyperlink" Id="rId69" Target="https://doi.org/10.1016/j.jcta.2008.07.002" TargetMode="External" /><Relationship Type="http://schemas.openxmlformats.org/officeDocument/2006/relationships/hyperlink" Id="rId81" Target="https://doi.org/10.1090/S0894-0347-06-00546-7" TargetMode="External" /><Relationship Type="http://schemas.openxmlformats.org/officeDocument/2006/relationships/hyperlink" Id="rId78" Target="https://doi.org/10.1109/TIT.2020.3015683" TargetMode="External" /><Relationship Type="http://schemas.openxmlformats.org/officeDocument/2006/relationships/hyperlink" Id="rId76" Target="https://doi.org/10.1112/S0024611597000403" TargetMode="External" /><Relationship Type="http://schemas.openxmlformats.org/officeDocument/2006/relationships/hyperlink" Id="rId74" Target="https://doi.org/10.1214/18-STS660" TargetMode="External" /><Relationship Type="http://schemas.openxmlformats.org/officeDocument/2006/relationships/hyperlink" Id="rId91" Target="https://doi.org/10.1215/S0012-7094-42-00908-6" TargetMode="External" /></Relationships>
</file>

<file path=word/_rels/footnotes.xml.rels><?xml version="1.0" encoding="UTF-8"?><Relationships xmlns="http://schemas.openxmlformats.org/package/2006/relationships"><Relationship Type="http://schemas.openxmlformats.org/officeDocument/2006/relationships/hyperlink" Id="rId71" Target="https://arxiv.org/abs/2403.07457" TargetMode="External" /><Relationship Type="http://schemas.openxmlformats.org/officeDocument/2006/relationships/hyperlink" Id="rId83" Target="https://arxiv.org/abs/2403.16874" TargetMode="External" /><Relationship Type="http://schemas.openxmlformats.org/officeDocument/2006/relationships/hyperlink" Id="rId86" Target="https://doi.org/10.1007/BF03187604" TargetMode="External" /><Relationship Type="http://schemas.openxmlformats.org/officeDocument/2006/relationships/hyperlink" Id="rId69" Target="https://doi.org/10.1016/j.jcta.2008.07.002" TargetMode="External" /><Relationship Type="http://schemas.openxmlformats.org/officeDocument/2006/relationships/hyperlink" Id="rId81" Target="https://doi.org/10.1090/S0894-0347-06-00546-7" TargetMode="External" /><Relationship Type="http://schemas.openxmlformats.org/officeDocument/2006/relationships/hyperlink" Id="rId78" Target="https://doi.org/10.1109/TIT.2020.3015683" TargetMode="External" /><Relationship Type="http://schemas.openxmlformats.org/officeDocument/2006/relationships/hyperlink" Id="rId76" Target="https://doi.org/10.1112/S0024611597000403" TargetMode="External" /><Relationship Type="http://schemas.openxmlformats.org/officeDocument/2006/relationships/hyperlink" Id="rId74" Target="https://doi.org/10.1214/18-STS660" TargetMode="External" /><Relationship Type="http://schemas.openxmlformats.org/officeDocument/2006/relationships/hyperlink" Id="rId91" Target="https://doi.org/10.1215/S0012-7094-42-0090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Near-Optimality of Complete Kerdock Cubature for Static Deep-ReLU Gaussian Integration</dc:title>
  <dc:creator>Skye Nygaard</dc:creator>
  <cp:keywords>Kerdock codes, mutually unbiased bases, spherical cubature, ReLU kernels, computer-assisted proof, RKHS quadrature, spherical designs</cp:keywords>
  <dcterms:created xsi:type="dcterms:W3CDTF">2026-08-02T16:16:33Z</dcterms:created>
  <dcterms:modified xsi:type="dcterms:W3CDTF">2026-08-02T16:16:33Z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study a structured numerical-integration problem induced by the infinite-width limit of a dimension-256, depth-32 homogeneous ReLU network. Positive homogeneity reduces the Gaussian expectation to a radial constant times spherical integration. A complete collection of 129 real mutually unbiased bases, generated through Kerdock structure and evaluated antipodally, gives a 66,048-point spherical rule. We establish two complementary computer-assisted boundaries for static, network-independent linear cubature at this node budget. First, among nonnegative mass-one rules on arbitrary spherical nodes, the Kerdock rule is certified to be at most 0.0233242% above the infimum. The underlying all-degree auxiliary problem has a unique degree-five Hermite-interpolation optimizer. Second, allowing arbitrary real signed weights leaves only a small fixed-node-budget gap: a fully replayable frozen witness proves that every mass-one signed rule retains at least 93.7060168% of Kerdock’s limiting-kernel risk. Equivalently, the Kerdock-to-optimum risk ratio is at most 1.067168, corresponding to at most a 6.2940% reduction in Kerdock risk. A slightly stronger reoptimized constant was reported in the research ledger, but its rational witness was not recovered and is not used in the audited headline. A negative-weight support-count hierarchy shows that many negative support entries rapidly become counterproductive. We prove that the abstract rank/block-trace relaxation is sharp, characterize equality for atomic point-evaluation rules, and show that the older abstract degree-280 floor is strictly unattainable by any actual atomic rule, although unrestricted signed total variation prevents a uniform positive separation. The results justify calling complete Kerdock essentially optimal within the nonnegative static class and tightly bounded within its signed mass-one extension. They do not cover adaptive, nonlinear, finite-width, or network-dependent estimators. The all-degree and frozen signed witnesses are archived and replay from a clean checkout. Formal publication still requires an independent reconstruction of the inherited directed kernel-coefficient intervals and named human review of the analytic bridge.</vt:lpwstr>
  </property>
  <property fmtid="{D5CDD505-2E9C-101B-9397-08002B2CF9AE}" pid="3" name="bibliography">
    <vt:lpwstr>/mnt/data/WHestBench_Open_Research_Repo_AUDITED_V2/papers/references.bib</vt:lpwstr>
  </property>
  <property fmtid="{D5CDD505-2E9C-101B-9397-08002B2CF9AE}" pid="4" name="date">
    <vt:lpwstr>August 2, 2026</vt:lpwstr>
  </property>
  <property fmtid="{D5CDD505-2E9C-101B-9397-08002B2CF9AE}" pid="5" name="subtitle">
    <vt:lpwstr>An Audited Computer-Assisted Boundary at a Fixed Node Budget</vt:lpwstr>
  </property>
</Properties>
</file>