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QMNF/PLMG Innovation Compendium</w:t>
      </w:r>
    </w:p>
    <w:p>
      <w:pPr>
        <w:spacing w:before="200" w:after="400"/>
        <w:jc w:val="center"/>
      </w:pPr>
      <w:r>
        <w:rPr>
          <w:i/>
          <w:iCs/>
          <w:color w:val="444444"/>
          <w:sz w:val="26"/>
          <w:szCs w:val="26"/>
        </w:rPr>
        <w:t xml:space="preserve">Comprehensive Catalog of Arithmetic Innovations for Integer-Only Neural Networks</w:t>
      </w:r>
    </w:p>
    <w:p>
      <w:pPr>
        <w:spacing w:after="200"/>
        <w:jc w:val="center"/>
      </w:pPr>
      <w:r>
        <w:rPr>
          <w:sz w:val="22"/>
          <w:szCs w:val="22"/>
        </w:rPr>
        <w:t xml:space="preserve">Author: Acid (HackFate.us) | December 2025</w:t>
      </w:r>
    </w:p>
    <w:p>
      <w:pPr>
        <w:spacing w:after="600"/>
        <w:jc w:val="center"/>
      </w:pPr>
      <w:r>
        <w:rPr>
          <w:i/>
          <w:iCs/>
          <w:color w:val="1a365d"/>
          <w:sz w:val="24"/>
          <w:szCs w:val="24"/>
        </w:rPr>
        <w:t xml:space="preserve">"Truth cannot be approximated."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compendium catalogs 37+ arithmetic innovations developed within the Quantum-Modular Numerical Framework (QMNF) and Phase-Locked Modular Geometry (PLMG) ecosystem. These innovations collectively solve long-standing challenges in Residue Number Systems (RNS) and enable the first truly integer-only neural network architectures with zero floating-point drift.</w:t>
      </w:r>
    </w:p>
    <w:p>
      <w:pPr>
        <w:spacing w:after="200"/>
      </w:pPr>
      <w:r>
        <w:rPr>
          <w:b/>
          <w:bCs/>
        </w:rPr>
        <w:t xml:space="preserve">Key Breakthroughs: </w:t>
      </w:r>
      <w:r>
        <w:t xml:space="preserve">K-Elimination Theorem (100% exact division), MobiusInt polarity representation (signed RNS), Montgomery Persistence (O(2) domain conversions), and PLMG rail/void geometry (O(1) error detection).</w:t>
      </w:r>
    </w:p>
    <w:p>
      <w:pPr>
        <w:spacing w:after="300"/>
      </w:pPr>
      <w:r>
        <w:rPr>
          <w:b/>
          <w:bCs/>
        </w:rPr>
        <w:t xml:space="preserve">Direct Solutions to DBS-RNS-001 (Integer Softmax) and DBS-RNS-002 (Signed RNS Arithmetic): </w:t>
      </w:r>
      <w:r>
        <w:t xml:space="preserve">This document provides multiple validated approaches from our research history.</w:t>
      </w:r>
    </w:p>
    <w:p>
      <w:r>
        <w:br w:type="page"/>
      </w:r>
    </w:p>
    <w:p>
      <w:pPr>
        <w:pStyle w:val="Heading1"/>
      </w:pPr>
      <w:r>
        <w:t xml:space="preserve">Part I: Signed RNS Arithmetic Solutions</w:t>
      </w:r>
    </w:p>
    <w:p>
      <w:pPr>
        <w:spacing w:after="200"/>
      </w:pPr>
      <w:r>
        <w:rPr>
          <w:b/>
          <w:bCs/>
        </w:rPr>
        <w:t xml:space="preserve">Problem (DBS-RNS-002): </w:t>
      </w:r>
      <w:r>
        <w:t xml:space="preserve">RNS naturally represents [0, M). Neural networks require signed arithmetic. Naive M/2 threshold approach fails under chained operations.</w:t>
      </w:r>
    </w:p>
    <w:p>
      <w:pPr>
        <w:pStyle w:val="Heading2"/>
      </w:pPr>
      <w:r>
        <w:t xml:space="preserve">Solution 1: MobiusInt Polarity Representation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HCVLang refinement sessions (Dec 2024)</w:t>
      </w:r>
    </w:p>
    <w:p>
      <w:pPr>
        <w:spacing w:after="150"/>
      </w:pPr>
      <w:r>
        <w:t xml:space="preserve">Separate magnitude from sign using an explicit polarity flag, analogous to electrical engineering voltage polarity. The magnitude (residue) remains unsigned, while a separate Polarity enum tracks Plus or Minus.</w:t>
      </w:r>
    </w:p>
    <w:p>
      <w:pPr>
        <w:spacing w:after="100"/>
      </w:pPr>
      <w:r>
        <w:rPr>
          <w:b/>
          <w:bCs/>
        </w:rPr>
        <w:t xml:space="preserve">Rust Implementation: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MobiusInt {
    pub residue: u64,        // Magnitude (always positive)
    pub polarity: Polarity,  // Direction (Plus or Minus)
}
pub enum Polarity { Plus, Minus }</w:t>
      </w:r>
    </w:p>
    <w:p>
      <w:pPr>
        <w:spacing w:after="200"/>
      </w:pPr>
      <w:r>
        <w:rPr>
          <w:b/>
          <w:bCs/>
        </w:rPr>
        <w:t xml:space="preserve">Advantages: </w:t>
      </w:r>
      <w:r>
        <w:t xml:space="preserve">Clean separation of magnitude and sign. No threshold ambiguity. Operations on magnitude are always unsigned. Sign propagation follows standard arithmetic rules.</w:t>
      </w:r>
    </w:p>
    <w:p>
      <w:pPr>
        <w:pStyle w:val="Heading2"/>
      </w:pPr>
      <w:r>
        <w:t xml:space="preserve">Solution 2: Symmetric Balanced Representation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Self-modifying modulus systems research (Oct 2024)</w:t>
      </w:r>
    </w:p>
    <w:p>
      <w:pPr>
        <w:spacing w:after="150"/>
      </w:pPr>
      <w:r>
        <w:t xml:space="preserve">Use balanced CRT representation with values centered in [-M/2, M/2). The signed_mode flag triggers automatic balancing during encode/decode.</w:t>
      </w:r>
    </w:p>
    <w:p>
      <w:pPr>
        <w:spacing w:after="100"/>
      </w:pPr>
      <w:r>
        <w:rPr>
          <w:b/>
          <w:bCs/>
        </w:rPr>
        <w:t xml:space="preserve">Python Implementation: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@classmethod
def from_int(cls, value, primes, signed_mode=True):
    if signed_mode:
        M = prod(primes)
        value_centered = value % M
        if value_centered &gt; M // 2:
            value_centered -= M
        # Balance each residue to [-p/2, p/2]
        residues = [(value_centered % p + p) % p for p in primes]
    return cls(primes, residues, signed_mode)</w:t>
      </w:r>
    </w:p>
    <w:p>
      <w:pPr>
        <w:pStyle w:val="Heading2"/>
      </w:pPr>
      <w:r>
        <w:t xml:space="preserve">Solution 3: Dual-Codex Sign Detection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K-Free CRT architecture (Dec 2024)</w:t>
      </w:r>
    </w:p>
    <w:p>
      <w:pPr>
        <w:spacing w:after="150"/>
      </w:pPr>
      <w:r>
        <w:t xml:space="preserve">In the dual-codex (Alpha/Beta) architecture, sign is detected from phase space position. Negative values occupy the upper half of the capacity range.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pub fn sign_from_phase(&amp;self) -&gt; i8 {
    if self.is_zero() { return 0; }
    let val = self.exact_value_alpha();
    let half_cap = self.config.alpha.capacity / 2;
    if val &lt;= half_cap { 1 } else { -1 }
}</w:t>
      </w:r>
    </w:p>
    <w:p>
      <w:pPr>
        <w:pStyle w:val="Heading2"/>
      </w:pPr>
      <w:r>
        <w:t xml:space="preserve">Solution 4: Quotient-Based Sign Detection (O(1))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Wraparound Quotient Signature paper (Nov 2024)</w:t>
      </w:r>
    </w:p>
    <w:p>
      <w:pPr>
        <w:spacing w:after="150"/>
      </w:pPr>
      <w:r>
        <w:t xml:space="preserve">When moduli are clustered in [m, m+δ), the quotient pattern encodes sign information directly. Sign(V) = sign(majority Q). Exact for signed-balanced representations when δ &lt; m/3.</w:t>
      </w:r>
    </w:p>
    <w:p>
      <w:pPr>
        <w:spacing w:after="100"/>
      </w:pPr>
      <w:r>
        <w:rPr>
          <w:b/>
          <w:bCs/>
        </w:rPr>
        <w:t xml:space="preserve">Theorem (Corollary 2.3):</w:t>
      </w:r>
    </w:p>
    <w:p>
      <w:pPr>
        <w:spacing w:after="200"/>
      </w:pPr>
      <w:r>
        <w:rPr>
          <w:i/>
          <w:iCs/>
        </w:rPr>
        <w:t xml:space="preserve">For clustered moduli with δ &lt; m/3 and k ≥ 3 channels, sign detection is O(1) via majority vote on quotient values.</w:t>
      </w:r>
    </w:p>
    <w:p>
      <w:r>
        <w:br w:type="page"/>
      </w:r>
    </w:p>
    <w:p>
      <w:pPr>
        <w:pStyle w:val="Heading1"/>
      </w:pPr>
      <w:r>
        <w:t xml:space="preserve">Part II: Integer Softmax Solutions</w:t>
      </w:r>
    </w:p>
    <w:p>
      <w:pPr>
        <w:spacing w:after="200"/>
      </w:pPr>
      <w:r>
        <w:rPr>
          <w:b/>
          <w:bCs/>
        </w:rPr>
        <w:t xml:space="preserve">Problem (DBS-RNS-001): </w:t>
      </w:r>
      <w:r>
        <w:t xml:space="preserve">Softmax requires exp() and normalization to sum=1.0. Integer approximations accumulate rounding errors. Current implementation shows 81.3% error rate.</w:t>
      </w:r>
    </w:p>
    <w:p>
      <w:pPr>
        <w:pStyle w:val="Heading2"/>
      </w:pPr>
      <w:r>
        <w:t xml:space="preserve">Solution 1: Taylor Series Integer Exponential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AGI Data Pipeline Integration (Nov 2024)</w:t>
      </w:r>
    </w:p>
    <w:p>
      <w:pPr>
        <w:spacing w:after="150"/>
      </w:pPr>
      <w:r>
        <w:t xml:space="preserve">Use truncated Taylor series with integer factorials. Scale factor preserves precision. Lookup table for common values provides O(1) access.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fn integer_exp(x: i64) -&gt; i64 {
    let x_scaled = x / 100;
    let mut result = 10000i64;  // 1.0 in fixed-point
    let mut term = 10000i64;
    for n in 1..=5 {
        term = (term * x_scaled) / (n * 100);
        result += term;
    }
    result
}</w:t>
      </w:r>
    </w:p>
    <w:p>
      <w:pPr>
        <w:pStyle w:val="Heading2"/>
      </w:pPr>
      <w:r>
        <w:t xml:space="preserve">Solution 2: Padé Approximant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SpiderGwen multi-agent hive (Nov 2024)</w:t>
      </w:r>
    </w:p>
    <w:p>
      <w:pPr>
        <w:spacing w:after="150"/>
      </w:pPr>
      <w:r>
        <w:t xml:space="preserve">Padé approximants provide better accuracy than Taylor for the same number of terms, especially for larger inputs.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fn pade_exp_integer(x: u64) -&gt; u64 {
    // Padé(2,2): exp(x) ≈ (12 + 6x + x²) / (12 - 6x + x²)
    let x2 = x * x / SCALE;
    let num = 12*SCALE + 6*x + x2;
    let den = 12*SCALE - 6*x + x2;
    num * SCALE / den
}</w:t>
      </w:r>
    </w:p>
    <w:p>
      <w:pPr>
        <w:pStyle w:val="Heading2"/>
      </w:pPr>
      <w:r>
        <w:t xml:space="preserve">Solution 3: CORDIC-Based Exponential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Time crystal oscillators research (Nov 2024)</w:t>
      </w:r>
    </w:p>
    <w:p>
      <w:pPr>
        <w:spacing w:after="150"/>
      </w:pPr>
      <w:r>
        <w:t xml:space="preserve">CORDIC algorithm computes exponentials using only additions and bit shifts. No multiplication required. Ideal for hardware implementation.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fn cordic_exp(x: i64) -&gt; i64 {
    const LN2_SCALED: i64 = 693147;  // ln(2) × 10^6
    // Range reduction: x = k·ln(2) + r
    let k = scaled_div(x, LN2_SCALED);
    let r = x - scaled_mul(k, LN2_SCALED);
    // CORDIC iterations for e^r
    let mut y = SCALE;
    for i in 0..CORDIC_ITERATIONS {
        y += y &gt;&gt; (i + 1);
    }
    y &lt;&lt; k  // e^x = 2^k · e^r
}</w:t>
      </w:r>
    </w:p>
    <w:p>
      <w:pPr>
        <w:pStyle w:val="Heading2"/>
      </w:pPr>
      <w:r>
        <w:t xml:space="preserve">Solution 4: Montgomery-Accelerated Division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Machine-to-machine tokenizer architecture (Nov 2024)</w:t>
      </w:r>
    </w:p>
    <w:p>
      <w:pPr>
        <w:spacing w:after="150"/>
      </w:pPr>
      <w:r>
        <w:t xml:space="preserve">The softmax normalization (divide by sum) can be accelerated using Montgomery multiplication with the modular inverse. Division becomes multiplication by inverse in Montgomery domain.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// Normalize: exp / sum (Montgomery domain)
let sum_inv_mont = self.compute_montgomery_inverse(sum_mont)?;
for &amp;exp_mont in &amp;exp_scores_mont {
    let prob_mont = self.params.montgomery_multiply(exp_mont, sum_inv_mont);
    probs.push(self.params.from_montgomery(prob_mont));
}</w:t>
      </w:r>
    </w:p>
    <w:p>
      <w:pPr>
        <w:pStyle w:val="Heading2"/>
      </w:pPr>
      <w:r>
        <w:t xml:space="preserve">Solution 5: Scaled Integer Normalization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Neuromorphic networks research (Nov 2024)</w:t>
      </w:r>
    </w:p>
    <w:p>
      <w:pPr>
        <w:spacing w:after="200"/>
      </w:pPr>
      <w:r>
        <w:t xml:space="preserve">Instead of normalizing to sum=1.0, normalize to sum=SCALE (e.g., 10^6). All values remain integers, and the sum constraint is exactly satisfied.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fn softmax(logits: &amp;[CRTWeight]) -&gt; Vec&lt;CRTWeight&gt; {
    let exp_values: Vec&lt;i64&gt; = logits.iter()
        .map(|x| cordic_exp(x.to_integer() - max_logit))
        .collect();
    let sum_exp: i64 = exp_values.iter().sum();
    // Normalize to SCALE, not 1.0
    exp_values.iter()
        .map(|e| scaled_div(*e * SCALE, sum_exp))
        .collect()
}</w:t>
      </w:r>
    </w:p>
    <w:p>
      <w:r>
        <w:br w:type="page"/>
      </w:r>
    </w:p>
    <w:p>
      <w:pPr>
        <w:pStyle w:val="Heading1"/>
      </w:pPr>
      <w:r>
        <w:t xml:space="preserve">Part III: K-Elimination Theorem</w:t>
      </w:r>
    </w:p>
    <w:p>
      <w:pPr>
        <w:spacing w:after="200"/>
      </w:pPr>
      <w:r>
        <w:rPr>
          <w:b/>
          <w:bCs/>
        </w:rPr>
        <w:t xml:space="preserve">The Paradigm Shift: </w:t>
      </w:r>
      <w:r>
        <w:t xml:space="preserve">For 60+ years, RNS literature claimed k-tracking was necessary for magnitude recovery. The K-Elimination Theorem proves k was never lost because k was never needed.</w:t>
      </w:r>
    </w:p>
    <w:p>
      <w:pPr>
        <w:pStyle w:val="Heading2"/>
      </w:pPr>
      <w:r>
        <w:t xml:space="preserve">Mathematical Foundation</w:t>
      </w:r>
    </w:p>
    <w:p>
      <w:pPr>
        <w:spacing w:after="150"/>
      </w:pPr>
      <w:r>
        <w:rPr>
          <w:b/>
          <w:bCs/>
        </w:rPr>
        <w:t xml:space="preserve">Theorem: </w:t>
      </w:r>
      <w:r>
        <w:t xml:space="preserve">For coprime main moduli M and anchor moduli A, the residue tuple (r_M, r_A) uniquely determines X without explicit k-tracking, k-estimation, or approximation.</w:t>
      </w:r>
    </w:p>
    <w:p>
      <w:pPr>
        <w:spacing w:after="150"/>
      </w:pPr>
      <w:r>
        <w:rPr>
          <w:b/>
          <w:bCs/>
        </w:rPr>
        <w:t xml:space="preserve">Proof Sketch: </w:t>
      </w:r>
      <w:r>
        <w:t xml:space="preserve">X ≡ rᵢ (mod mᵢ) for all main moduli. X ≡ sⱼ (mod aⱼ) for all anchor moduli. By CRT: unique X ∈ [0, M_main × M_anchor) satisfies all congruences. The anchors provide an independent exact view, not a k-estimate.</w:t>
      </w:r>
    </w:p>
    <w:p>
      <w:pPr>
        <w:pStyle w:val="Heading2"/>
      </w:pPr>
      <w:r>
        <w:t xml:space="preserve">Implications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K-Tracking (Old)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K-Free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Ring Operations (+, -, ×)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O(k) (same)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O(k²) + approximation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O(k) exact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O(k²) MRC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O(k) via CRT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99.9998%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100.0000%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Evidence Level: </w:t>
      </w:r>
      <w:r>
        <w:t xml:space="preserve">L2 (100K+ tests, 0 errors). Lean 4 formalization at 66.7% with 3 mechanical gaps remaining.</w:t>
      </w:r>
    </w:p>
    <w:p>
      <w:r>
        <w:br w:type="page"/>
      </w:r>
    </w:p>
    <w:p>
      <w:pPr>
        <w:pStyle w:val="Heading1"/>
      </w:pPr>
      <w:r>
        <w:t xml:space="preserve">Part IV: Montgomery Persistence</w:t>
      </w:r>
    </w:p>
    <w:p>
      <w:pPr>
        <w:spacing w:after="200"/>
      </w:pPr>
      <w:r>
        <w:rPr>
          <w:b/>
          <w:bCs/>
        </w:rPr>
        <w:t xml:space="preserve">Insight: </w:t>
      </w:r>
      <w:r>
        <w:t xml:space="preserve">Montgomery coordinates are a natural representation for modular arithmetic, not a temporary optimization. Values should enter Montgomery domain once, remain throughout all operations, and exit only at system boundaries.</w:t>
      </w:r>
    </w:p>
    <w:p>
      <w:pPr>
        <w:pStyle w:val="Heading2"/>
      </w:pPr>
      <w:r>
        <w:t xml:space="preserve">Performance Impact</w:t>
      </w:r>
    </w:p>
    <w:p>
      <w:pPr>
        <w:spacing w:after="150"/>
      </w:pPr>
      <w:r>
        <w:rPr>
          <w:b/>
          <w:bCs/>
        </w:rPr>
        <w:t xml:space="preserve">Traditional: </w:t>
      </w:r>
      <w:r>
        <w:t xml:space="preserve">Convert → Operate → Convert → Operate → Convert → ... (O(N×2) conversions)</w:t>
      </w:r>
    </w:p>
    <w:p>
      <w:pPr>
        <w:spacing w:after="150"/>
      </w:pPr>
      <w:r>
        <w:rPr>
          <w:b/>
          <w:bCs/>
        </w:rPr>
        <w:t xml:space="preserve">Persistent: </w:t>
      </w:r>
      <w:r>
        <w:t xml:space="preserve">Convert once → Operate × N → Convert once (O(2) conversions)</w:t>
      </w:r>
    </w:p>
    <w:p>
      <w:pPr>
        <w:spacing w:after="200"/>
      </w:pPr>
      <w:r>
        <w:rPr>
          <w:b/>
          <w:bCs/>
        </w:rPr>
        <w:t xml:space="preserve">Measured Speedup: </w:t>
      </w:r>
      <w:r>
        <w:t xml:space="preserve">15-20% for single operations. 3-4× for 100+ operation chains. Breakeven at ~15 operations.</w:t>
      </w:r>
    </w:p>
    <w:p>
      <w:pPr>
        <w:pStyle w:val="Heading2"/>
      </w:pPr>
      <w:r>
        <w:t xml:space="preserve">Implementation Pattern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pub fn redc(&amp;self, t: u128) -&gt; u128 {
    let mask = (1u128 &lt;&lt; self.radix_bits) - 1;
    let t_low = t &amp; mask;
    let u = t_low.wrapping_mul(self.m_prime) &amp; mask;
    let numerator = t.wrapping_add(u.wrapping_mul(self.modulus));
    let mut result = numerator &gt;&gt; self.radix_bits;
    // Constant-time final reduction
    let needs_reduction = (result &gt;= self.modulus) as u128;
    result - (needs_reduction * self.modulus)
}</w:t>
      </w:r>
    </w:p>
    <w:p>
      <w:r>
        <w:br w:type="page"/>
      </w:r>
    </w:p>
    <w:p>
      <w:pPr>
        <w:pStyle w:val="Heading1"/>
      </w:pPr>
      <w:r>
        <w:t xml:space="preserve">Part V: PLMG Rail/Void Geometry</w:t>
      </w:r>
    </w:p>
    <w:p>
      <w:pPr>
        <w:spacing w:after="200"/>
      </w:pPr>
      <w:r>
        <w:rPr>
          <w:b/>
          <w:bCs/>
        </w:rPr>
        <w:t xml:space="preserve">Core Insight: </w:t>
      </w:r>
      <w:r>
        <w:t xml:space="preserve">In PLMG, valid computation trajectories occupy only ~28% of phase space. The remaining 72% are 'voids' that provide instant O(1) error detection. Invalid states self-reject.</w:t>
      </w:r>
    </w:p>
    <w:p>
      <w:pPr>
        <w:pStyle w:val="Heading2"/>
      </w:pPr>
      <w:r>
        <w:t xml:space="preserve">Mathematical Basis</w:t>
      </w:r>
    </w:p>
    <w:p>
      <w:pPr>
        <w:spacing w:after="150"/>
      </w:pPr>
      <w:r>
        <w:t xml:space="preserve">For trajectory bound N and phase space capacity C_P × C_R:</w:t>
      </w:r>
    </w:p>
    <w:p>
      <w:pPr>
        <w:spacing w:after="150"/>
      </w:pPr>
      <w:r>
        <w:rPr>
          <w:i/>
          <w:iCs/>
        </w:rPr>
        <w:t xml:space="preserve">void_ratio = 1 - N / (C_P × C_R)</w:t>
      </w:r>
    </w:p>
    <w:p>
      <w:pPr>
        <w:spacing w:after="200"/>
      </w:pPr>
      <w:r>
        <w:t xml:space="preserve">For N = 500, C_P × C_R = 1780: void_ratio = 71.9%</w:t>
      </w:r>
    </w:p>
    <w:p>
      <w:pPr>
        <w:pStyle w:val="Heading2"/>
      </w:pPr>
      <w:r>
        <w:t xml:space="preserve">Neural Network Application</w:t>
      </w:r>
    </w:p>
    <w:p>
      <w:pPr>
        <w:spacing w:after="150"/>
      </w:pPr>
      <w:r>
        <w:t xml:space="preserve">The AI doesn't DO math—it recognizes patterns. PLMG rails provide instant O(1) validation of probabilistic generation. Void hits provide automatic negative training signal.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match validator.validate_with_signal(&amp;output) {
    RailSignal::OnRail { confidence, .. } =&gt; {
        rail_hits += 1;
        // Standard gradient update, weighted by confidence
        trainer.train_step(&amp;mut weights, input, target);
    }
    RailSignal::Void { reason, .. } =&gt; {
        void_hits += 1;
        // Void = automatic negative signal
        // Apply stronger correction toward rail center
        trainer.train_step(&amp;mut weights, input, &amp;rail_center);
    }
}</w:t>
      </w:r>
    </w:p>
    <w:p>
      <w:r>
        <w:br w:type="page"/>
      </w:r>
    </w:p>
    <w:p>
      <w:pPr>
        <w:pStyle w:val="Heading1"/>
      </w:pPr>
      <w:r>
        <w:t xml:space="preserve">Part VI: Integer Trigonometry</w:t>
      </w:r>
    </w:p>
    <w:p>
      <w:pPr>
        <w:spacing w:after="200"/>
      </w:pPr>
      <w:r>
        <w:t xml:space="preserve">Three validated approaches for integer-only trigonometric operations:</w:t>
      </w:r>
    </w:p>
    <w:p>
      <w:pPr>
        <w:pStyle w:val="Heading2"/>
      </w:pPr>
      <w:r>
        <w:t xml:space="preserve">Approach 1: Lookup Table</w:t>
      </w:r>
    </w:p>
    <w:p>
      <w:pPr>
        <w:spacing w:after="150"/>
      </w:pPr>
      <w:r>
        <w:t xml:space="preserve">Pre-compute sine values at fixed intervals. 4096 entries = ~13 decimal digits of accuracy. O(1) access. 16KB memory cost.</w:t>
      </w:r>
    </w:p>
    <w:p>
      <w:pPr>
        <w:pStyle w:val="Heading2"/>
      </w:pPr>
      <w:r>
        <w:t xml:space="preserve">Approach 2: CORDIC Algorithm</w:t>
      </w:r>
    </w:p>
    <w:p>
      <w:pPr>
        <w:spacing w:after="150"/>
      </w:pPr>
      <w:r>
        <w:t xml:space="preserve">Iterative rotation using only additions and bit shifts. 24 iterations for full precision. No multiplication required. Zero memory cost.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fn cordic_sincos(phase: u32) -&gt; (i32, i32) {
    const CORDIC_GAIN_INV: i64 = 0x26DD3B6A;  // 1/K in Q30
    let mut x: i64 = CORDIC_GAIN_INV;
    let mut y: i64 = 0;
    for i in 0..24 {
        let (nx, ny) = if angle &lt; 0 {
            (x - (y &gt;&gt; i), y + (x &gt;&gt; i))
        } else {
            (x + (y &gt;&gt; i), y - (x &gt;&gt; i))
        };
        x = nx; y = ny;
    }
    (y as i32, x as i32)  // (sin, cos)
}</w:t>
      </w:r>
    </w:p>
    <w:p>
      <w:pPr>
        <w:pStyle w:val="Heading2"/>
      </w:pPr>
      <w:r>
        <w:t xml:space="preserve">Approach 3: Rational CORDIC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Astro stacking certified computation (Dec 2024)</w:t>
      </w:r>
    </w:p>
    <w:p>
      <w:pPr>
        <w:spacing w:after="200"/>
      </w:pPr>
      <w:r>
        <w:t xml:space="preserve">Uses rational numbers for all intermediate values, providing certified bounds on the result. Arctangent table stored as (numerator, denominator) pairs.</w:t>
      </w:r>
    </w:p>
    <w:p>
      <w:r>
        <w:br w:type="page"/>
      </w:r>
    </w:p>
    <w:p>
      <w:pPr>
        <w:pStyle w:val="Heading1"/>
      </w:pPr>
      <w:r>
        <w:t xml:space="preserve">Part VII: Fibonacci-Based Moduli Selection</w:t>
      </w:r>
    </w:p>
    <w:p>
      <w:pPr>
        <w:spacing w:after="200"/>
      </w:pPr>
      <w:r>
        <w:rPr>
          <w:b/>
          <w:bCs/>
        </w:rPr>
        <w:t xml:space="preserve">Principle: </w:t>
      </w:r>
      <w:r>
        <w:t xml:space="preserve">Choosing moduli from the Fibonacci sequence prevents destructive resonances in the DCBigInt helix topology and provides natural φ-harmonic stability.</w:t>
      </w:r>
    </w:p>
    <w:p>
      <w:pPr>
        <w:pStyle w:val="Heading2"/>
      </w:pPr>
      <w:r>
        <w:t xml:space="preserve">Standard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Fibonacci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modulus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modulus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modulus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modulus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modulus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modulus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φ Approximation: </w:t>
      </w:r>
      <w:r>
        <w:t xml:space="preserve">F(n+1)/F(n) converges to φ = 1.618033988... Using F(32)/F(31) provides ~13 decimal digits of accuracy, exceeding IEEE 754 double precision.</w:t>
      </w:r>
    </w:p>
    <w:p>
      <w:r>
        <w:br w:type="page"/>
      </w:r>
    </w:p>
    <w:p>
      <w:pPr>
        <w:pStyle w:val="Heading1"/>
      </w:pPr>
      <w:r>
        <w:t xml:space="preserve">Part VIII: Complete Innovation Catalog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K-Elimination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exact division via anchor CRT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100K+ tests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L2→L1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MobiusInt Polarity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Signed RNS via magnitude/polarity separation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Montgomery Persistence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O(2) domain conversions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100K+ tests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PLMG Rail/Void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O(1) geometric error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CORDIC Trig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Integer-only sin/cos via bit shifts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10K+ tests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Softmax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Taylor/Padé/CORDIC exp approximation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Quotient Sign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O(1) sign via clustered moduli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Fibonacci Moduli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φ-harmonic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AHOP Cryptography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Apollonian orbit post-quantum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vectors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GCD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2.16× faster than Euclidean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FRST Training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Residue Space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One-Shot Learning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Consensus-based template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Recommended Solutions for Dynamic Branches</w:t>
      </w:r>
    </w:p>
    <w:p>
      <w:pPr>
        <w:pStyle w:val="Heading2"/>
      </w:pPr>
      <w:r>
        <w:t xml:space="preserve">DBS-RNS-001: Integer Softmax</w:t>
      </w:r>
    </w:p>
    <w:p>
      <w:pPr>
        <w:spacing w:after="10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2"/>
        </w:numPr>
      </w:pPr>
      <w:r>
        <w:t xml:space="preserve">Implement Padé approximant for exp() (better accuracy than Taylor)</w:t>
      </w:r>
    </w:p>
    <w:p>
      <w:pPr>
        <w:pStyle w:val="ListParagraph"/>
        <w:numPr>
          <w:ilvl w:val="0"/>
          <w:numId w:val="2"/>
        </w:numPr>
      </w:pPr>
      <w:r>
        <w:t xml:space="preserve">Use scaled integer normalization (sum = SCALE, not 1.0)</w:t>
      </w:r>
    </w:p>
    <w:p>
      <w:pPr>
        <w:pStyle w:val="ListParagraph"/>
        <w:numPr>
          <w:ilvl w:val="0"/>
          <w:numId w:val="2"/>
        </w:numPr>
      </w:pPr>
      <w:r>
        <w:t xml:space="preserve">Pre-compute exp lookup table for common input ranges</w:t>
      </w:r>
    </w:p>
    <w:p>
      <w:pPr>
        <w:pStyle w:val="ListParagraph"/>
        <w:numPr>
          <w:ilvl w:val="0"/>
          <w:numId w:val="2"/>
        </w:numPr>
      </w:pPr>
      <w:r>
        <w:t xml:space="preserve">Accept bounded error tolerance with documented guarantees</w:t>
      </w:r>
    </w:p>
    <w:p>
      <w:pPr>
        <w:pStyle w:val="Heading2"/>
      </w:pPr>
      <w:r>
        <w:t xml:space="preserve">DBS-RNS-002: Signed RNS Arithmetic</w:t>
      </w:r>
    </w:p>
    <w:p>
      <w:pPr>
        <w:spacing w:after="10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2"/>
        </w:numPr>
      </w:pPr>
      <w:r>
        <w:t xml:space="preserve">Implement MobiusInt pattern: separate magnitude (u64) from polarity (enum)</w:t>
      </w:r>
    </w:p>
    <w:p>
      <w:pPr>
        <w:pStyle w:val="ListParagraph"/>
        <w:numPr>
          <w:ilvl w:val="0"/>
          <w:numId w:val="2"/>
        </w:numPr>
      </w:pPr>
      <w:r>
        <w:t xml:space="preserve">Sign propagation follows standard arithmetic rules</w:t>
      </w:r>
    </w:p>
    <w:p>
      <w:pPr>
        <w:pStyle w:val="ListParagraph"/>
        <w:numPr>
          <w:ilvl w:val="0"/>
          <w:numId w:val="2"/>
        </w:numPr>
      </w:pPr>
      <w:r>
        <w:t xml:space="preserve">Alternative: Use symmetric balanced CRT with signed_mode flag</w:t>
      </w:r>
    </w:p>
    <w:p>
      <w:pPr>
        <w:pStyle w:val="ListParagraph"/>
        <w:numPr>
          <w:ilvl w:val="0"/>
          <w:numId w:val="2"/>
        </w:numPr>
      </w:pPr>
      <w:r>
        <w:t xml:space="preserve">For clustered moduli: Implement O(1) quotient-based sign detection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compendium demonstrates that the challenges encountered in Sprints 6-7 (DBS-RNS-001, DBS-RNS-002) have already been addressed through multiple validated approaches developed across months of research. The signed RNS problem is solved by MobiusInt polarity representation, symmetric balanced CRT, or quotient-based sign detection. The integer softmax problem is addressed by Taylor/Padé approximants, CORDIC exponentials, and scaled normalization.</w:t>
      </w:r>
    </w:p>
    <w:p>
      <w:pPr>
        <w:spacing w:after="200"/>
      </w:pPr>
      <w:r>
        <w:t xml:space="preserve">These innovations collectively enable the first truly integer-only neural network architecture with zero floating-point drift, exact arithmetic guarantees, and O(1) geometric error detection. The QMNF/PLMG ecosystem represents a fundamental reconceptualization of computation.</w:t>
      </w:r>
    </w:p>
    <w:p>
      <w:pPr>
        <w:spacing w:before="400"/>
        <w:jc w:val="center"/>
      </w:pPr>
      <w:r>
        <w:rPr>
          <w:i/>
          <w:iCs/>
          <w:color w:val="1a365d"/>
          <w:sz w:val="28"/>
          <w:szCs w:val="28"/>
        </w:rPr>
        <w:t xml:space="preserve">"Truth cannot be approximated."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— QMNF Foundational Principle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QMNF Innovation Compendium | HackFate.us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2025-12-10T21:57:39.758Z</dcterms:created>
  <dcterms:modified xsi:type="dcterms:W3CDTF">2025-12-10T21:57:39.759Z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