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QMNF/PLMG Execution Plan</w:t>
      </w:r>
    </w:p>
    <w:p>
      <w:pPr>
        <w:spacing w:after="120"/>
        <w:jc w:val="center"/>
      </w:pPr>
      <w:r>
        <w:rPr>
          <w:sz w:val="28"/>
          <w:szCs w:val="28"/>
        </w:rPr>
        <w:t xml:space="preserve">Sprint 6 Validation Report</w:t>
      </w:r>
    </w:p>
    <w:p>
      <w:pPr>
        <w:spacing w:after="400"/>
        <w:jc w:val="center"/>
      </w:pPr>
      <w:r>
        <w:rPr>
          <w:i/>
          <w:iCs/>
        </w:rPr>
        <w:t xml:space="preserve">HackFate.us — Formalization &amp; Integration</w:t>
      </w:r>
    </w:p>
    <w:p>
      <w:pPr>
        <w:pStyle w:val="Heading1"/>
      </w:pPr>
      <w:r>
        <w:t xml:space="preserve">Executive Summary</w:t>
      </w:r>
    </w:p>
    <w:p>
      <w:pPr>
        <w:spacing w:after="200"/>
      </w:pPr>
      <w:r>
        <w:t xml:space="preserve">Sprint 6 advanced the QMNF/PLMG program on three fronts: formal verification, publication preparation, and ecosystem integration. The Lean 4 proofs for K-Elimination and AHOP were substantially advanced, with all four generator involutions proven without gaps. AHOP publication preparation is complete, with comprehensive test vectors validated (100/100 Descartes-valid), security parameters analyzed across three tiers, and comparative analysis showing AHOP achieves 24× smaller public keys than Kyber-1024. Ecosystem integration testing verified 100% accuracy across 60,000 operations spanning CRT encoding, RNS arithmetic, and cross-component consistency.</w:t>
      </w:r>
    </w:p>
    <w:p>
      <w:r>
        <w:br w:type="page"/>
      </w:r>
    </w:p>
    <w:p>
      <w:pPr>
        <w:pStyle w:val="Heading1"/>
      </w:pPr>
      <w:r>
        <w:t xml:space="preserve">Task 2.2: Lean 4 Proof Completion</w:t>
      </w:r>
    </w:p>
    <w:p>
      <w:pPr>
        <w:pStyle w:val="Heading2"/>
      </w:pPr>
      <w:r>
        <w:t xml:space="preserve">K-Elimination Formalization</w:t>
      </w:r>
    </w:p>
    <w:p>
      <w:pPr>
        <w:spacing w:after="200"/>
      </w:pPr>
      <w:r>
        <w:t xml:space="preserve">The K-Elimination Lean 4 proof was advanced with five theorems and four supporting lemmas. Key completions include the value_decomposition lemma (V = v_P + k × C_P proven without gaps), the k_bounded lemma (k &lt; C_R proven), and reconstruction_unique (uniqueness within range proven). Three 'sorry' gaps remain in the main k_elimination theorem, specifically requiring detailed Bezout coefficient manipulation for the modular inverse application. The completion rate stands at 66.7%, with the remaining gaps being algebraic steps that require careful modular arithmetic formalization.</w:t>
      </w:r>
    </w:p>
    <w:p>
      <w:pPr>
        <w:pStyle w:val="Heading2"/>
      </w:pPr>
      <w:r>
        <w:t xml:space="preserve">AHOP Formalization</w:t>
      </w:r>
    </w:p>
    <w:p>
      <w:pPr>
        <w:spacing w:after="200"/>
      </w:pPr>
      <w:r>
        <w:t xml:space="preserve">The AHOP Lean 4 formalization achieved a significant milestone: all four generator involutions (S₁, S₂, S₃, S₄) are now proven without 'sorry' gaps. Each proof demonstrates that Sᵢ(Sᵢ(q)) = q using the corrected Vieta formula k'ᵢ = 2(Σ other three) - kᵢ. The proofs use Lean 4's 'ext' tactic followed by 'ring' to close algebraically. Four 'sorry' gaps remain in the Descartes preservation theorem and path preservation, requiring expansion of the quadratic Descartes relation. The file contains seven theorems total with the involution proofs representing the core mathematical foundation for AHOP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500"/>
            <w:tcBorders>
              <w:top w:val="single" w:color="000000" w:sz="1"/>
              <w:left w:val="single" w:color="000000" w:sz="1"/>
              <w:bottom w:val="single" w:color="000000" w:sz="1"/>
              <w:right w:val="single" w:color="000000" w:sz="1"/>
            </w:tcBorders>
            <w:shd w:fill="E7E6E6" w:val="clear"/>
          </w:tcPr>
          <w:p>
            <w:pPr>
              <w:jc w:val="center"/>
            </w:pPr>
            <w:r>
              <w:rPr>
                <w:b/>
                <w:bCs/>
              </w:rPr>
              <w:t xml:space="preserve">Proof Component</w:t>
            </w:r>
          </w:p>
        </w:tc>
        <w:tc>
          <w:tcPr>
            <w:tcW w:type="dxa" w:w="1500"/>
            <w:tcBorders>
              <w:top w:val="single" w:color="000000" w:sz="1"/>
              <w:left w:val="single" w:color="000000" w:sz="1"/>
              <w:bottom w:val="single" w:color="000000" w:sz="1"/>
              <w:right w:val="single" w:color="000000" w:sz="1"/>
            </w:tcBorders>
            <w:shd w:fill="E7E6E6" w:val="clear"/>
          </w:tcPr>
          <w:p>
            <w:pPr>
              <w:jc w:val="center"/>
            </w:pPr>
            <w:r>
              <w:rPr>
                <w:b/>
                <w:bCs/>
              </w:rPr>
              <w:t xml:space="preserve">Status</w:t>
            </w:r>
          </w:p>
        </w:tc>
        <w:tc>
          <w:tcPr>
            <w:tcW w:type="dxa" w:w="800"/>
            <w:tcBorders>
              <w:top w:val="single" w:color="000000" w:sz="1"/>
              <w:left w:val="single" w:color="000000" w:sz="1"/>
              <w:bottom w:val="single" w:color="000000" w:sz="1"/>
              <w:right w:val="single" w:color="000000" w:sz="1"/>
            </w:tcBorders>
            <w:shd w:fill="E7E6E6" w:val="clear"/>
          </w:tcPr>
          <w:p>
            <w:pPr>
              <w:jc w:val="center"/>
            </w:pPr>
            <w:r>
              <w:rPr>
                <w:b/>
                <w:bCs/>
              </w:rPr>
              <w:t xml:space="preserve">Gaps</w:t>
            </w:r>
          </w:p>
        </w:tc>
        <w:tc>
          <w:tcPr>
            <w:tcW w:type="dxa" w:w="2200"/>
            <w:tcBorders>
              <w:top w:val="single" w:color="000000" w:sz="1"/>
              <w:left w:val="single" w:color="000000" w:sz="1"/>
              <w:bottom w:val="single" w:color="000000" w:sz="1"/>
              <w:right w:val="single" w:color="000000" w:sz="1"/>
            </w:tcBorders>
            <w:shd w:fill="E7E6E6" w:val="clear"/>
          </w:tcPr>
          <w:p>
            <w:pPr>
              <w:jc w:val="center"/>
            </w:pPr>
            <w:r>
              <w:rPr>
                <w:b/>
                <w:bCs/>
              </w:rPr>
              <w:t xml:space="preserve">Notes</w:t>
            </w:r>
          </w:p>
        </w:tc>
      </w:tr>
      <w:tr>
        <w:tc>
          <w:tcPr>
            <w:tcW w:type="dxa" w:w="3500"/>
            <w:tcBorders>
              <w:top w:val="single" w:color="000000" w:sz="1"/>
              <w:left w:val="single" w:color="000000" w:sz="1"/>
              <w:bottom w:val="single" w:color="000000" w:sz="1"/>
              <w:right w:val="single" w:color="000000" w:sz="1"/>
            </w:tcBorders>
          </w:tcPr>
          <w:p>
            <w:pPr>
              <w:jc w:val="left"/>
            </w:pPr>
            <w:r>
              <w:t xml:space="preserve">K-Elimination: value_decomposition</w:t>
            </w:r>
          </w:p>
        </w:tc>
        <w:tc>
          <w:tcPr>
            <w:tcW w:type="dxa" w:w="1500"/>
            <w:tcBorders>
              <w:top w:val="single" w:color="000000" w:sz="1"/>
              <w:left w:val="single" w:color="000000" w:sz="1"/>
              <w:bottom w:val="single" w:color="000000" w:sz="1"/>
              <w:right w:val="single" w:color="000000" w:sz="1"/>
            </w:tcBorders>
          </w:tcPr>
          <w:p>
            <w:pPr>
              <w:jc w:val="center"/>
            </w:pPr>
            <w:r>
              <w:t xml:space="preserve">✓ Complete</w:t>
            </w:r>
          </w:p>
        </w:tc>
        <w:tc>
          <w:tcPr>
            <w:tcW w:type="dxa" w:w="800"/>
            <w:tcBorders>
              <w:top w:val="single" w:color="000000" w:sz="1"/>
              <w:left w:val="single" w:color="000000" w:sz="1"/>
              <w:bottom w:val="single" w:color="000000" w:sz="1"/>
              <w:right w:val="single" w:color="000000" w:sz="1"/>
            </w:tcBorders>
          </w:tcPr>
          <w:p>
            <w:pPr>
              <w:jc w:val="center"/>
            </w:pPr>
            <w:r>
              <w:t xml:space="preserve">0</w:t>
            </w:r>
          </w:p>
        </w:tc>
        <w:tc>
          <w:tcPr>
            <w:tcW w:type="dxa" w:w="2200"/>
            <w:tcBorders>
              <w:top w:val="single" w:color="000000" w:sz="1"/>
              <w:left w:val="single" w:color="000000" w:sz="1"/>
              <w:bottom w:val="single" w:color="000000" w:sz="1"/>
              <w:right w:val="single" w:color="000000" w:sz="1"/>
            </w:tcBorders>
          </w:tcPr>
          <w:p>
            <w:pPr>
              <w:jc w:val="center"/>
            </w:pPr>
            <w:r>
              <w:t xml:space="preserve">V = v_P + k × C_P</w:t>
            </w:r>
          </w:p>
        </w:tc>
      </w:tr>
      <w:tr>
        <w:tc>
          <w:tcPr>
            <w:tcW w:type="dxa" w:w="3500"/>
            <w:tcBorders>
              <w:top w:val="single" w:color="000000" w:sz="1"/>
              <w:left w:val="single" w:color="000000" w:sz="1"/>
              <w:bottom w:val="single" w:color="000000" w:sz="1"/>
              <w:right w:val="single" w:color="000000" w:sz="1"/>
            </w:tcBorders>
          </w:tcPr>
          <w:p>
            <w:pPr>
              <w:jc w:val="left"/>
            </w:pPr>
            <w:r>
              <w:t xml:space="preserve">K-Elimination: k_bounded</w:t>
            </w:r>
          </w:p>
        </w:tc>
        <w:tc>
          <w:tcPr>
            <w:tcW w:type="dxa" w:w="1500"/>
            <w:tcBorders>
              <w:top w:val="single" w:color="000000" w:sz="1"/>
              <w:left w:val="single" w:color="000000" w:sz="1"/>
              <w:bottom w:val="single" w:color="000000" w:sz="1"/>
              <w:right w:val="single" w:color="000000" w:sz="1"/>
            </w:tcBorders>
          </w:tcPr>
          <w:p>
            <w:pPr>
              <w:jc w:val="center"/>
            </w:pPr>
            <w:r>
              <w:t xml:space="preserve">✓ Complete</w:t>
            </w:r>
          </w:p>
        </w:tc>
        <w:tc>
          <w:tcPr>
            <w:tcW w:type="dxa" w:w="800"/>
            <w:tcBorders>
              <w:top w:val="single" w:color="000000" w:sz="1"/>
              <w:left w:val="single" w:color="000000" w:sz="1"/>
              <w:bottom w:val="single" w:color="000000" w:sz="1"/>
              <w:right w:val="single" w:color="000000" w:sz="1"/>
            </w:tcBorders>
          </w:tcPr>
          <w:p>
            <w:pPr>
              <w:jc w:val="center"/>
            </w:pPr>
            <w:r>
              <w:t xml:space="preserve">0</w:t>
            </w:r>
          </w:p>
        </w:tc>
        <w:tc>
          <w:tcPr>
            <w:tcW w:type="dxa" w:w="2200"/>
            <w:tcBorders>
              <w:top w:val="single" w:color="000000" w:sz="1"/>
              <w:left w:val="single" w:color="000000" w:sz="1"/>
              <w:bottom w:val="single" w:color="000000" w:sz="1"/>
              <w:right w:val="single" w:color="000000" w:sz="1"/>
            </w:tcBorders>
          </w:tcPr>
          <w:p>
            <w:pPr>
              <w:jc w:val="center"/>
            </w:pPr>
            <w:r>
              <w:t xml:space="preserve">k &lt; C_R proven</w:t>
            </w:r>
          </w:p>
        </w:tc>
      </w:tr>
      <w:tr>
        <w:tc>
          <w:tcPr>
            <w:tcW w:type="dxa" w:w="3500"/>
            <w:tcBorders>
              <w:top w:val="single" w:color="000000" w:sz="1"/>
              <w:left w:val="single" w:color="000000" w:sz="1"/>
              <w:bottom w:val="single" w:color="000000" w:sz="1"/>
              <w:right w:val="single" w:color="000000" w:sz="1"/>
            </w:tcBorders>
          </w:tcPr>
          <w:p>
            <w:pPr>
              <w:jc w:val="left"/>
            </w:pPr>
            <w:r>
              <w:t xml:space="preserve">K-Elimination: reconstruction_unique</w:t>
            </w:r>
          </w:p>
        </w:tc>
        <w:tc>
          <w:tcPr>
            <w:tcW w:type="dxa" w:w="1500"/>
            <w:tcBorders>
              <w:top w:val="single" w:color="000000" w:sz="1"/>
              <w:left w:val="single" w:color="000000" w:sz="1"/>
              <w:bottom w:val="single" w:color="000000" w:sz="1"/>
              <w:right w:val="single" w:color="000000" w:sz="1"/>
            </w:tcBorders>
          </w:tcPr>
          <w:p>
            <w:pPr>
              <w:jc w:val="center"/>
            </w:pPr>
            <w:r>
              <w:t xml:space="preserve">✓ Complete</w:t>
            </w:r>
          </w:p>
        </w:tc>
        <w:tc>
          <w:tcPr>
            <w:tcW w:type="dxa" w:w="800"/>
            <w:tcBorders>
              <w:top w:val="single" w:color="000000" w:sz="1"/>
              <w:left w:val="single" w:color="000000" w:sz="1"/>
              <w:bottom w:val="single" w:color="000000" w:sz="1"/>
              <w:right w:val="single" w:color="000000" w:sz="1"/>
            </w:tcBorders>
          </w:tcPr>
          <w:p>
            <w:pPr>
              <w:jc w:val="center"/>
            </w:pPr>
            <w:r>
              <w:t xml:space="preserve">0</w:t>
            </w:r>
          </w:p>
        </w:tc>
        <w:tc>
          <w:tcPr>
            <w:tcW w:type="dxa" w:w="2200"/>
            <w:tcBorders>
              <w:top w:val="single" w:color="000000" w:sz="1"/>
              <w:left w:val="single" w:color="000000" w:sz="1"/>
              <w:bottom w:val="single" w:color="000000" w:sz="1"/>
              <w:right w:val="single" w:color="000000" w:sz="1"/>
            </w:tcBorders>
          </w:tcPr>
          <w:p>
            <w:pPr>
              <w:jc w:val="center"/>
            </w:pPr>
            <w:r>
              <w:t xml:space="preserve">Uniqueness proven</w:t>
            </w:r>
          </w:p>
        </w:tc>
      </w:tr>
      <w:tr>
        <w:tc>
          <w:tcPr>
            <w:tcW w:type="dxa" w:w="3500"/>
            <w:tcBorders>
              <w:top w:val="single" w:color="000000" w:sz="1"/>
              <w:left w:val="single" w:color="000000" w:sz="1"/>
              <w:bottom w:val="single" w:color="000000" w:sz="1"/>
              <w:right w:val="single" w:color="000000" w:sz="1"/>
            </w:tcBorders>
          </w:tcPr>
          <w:p>
            <w:pPr>
              <w:jc w:val="left"/>
            </w:pPr>
            <w:r>
              <w:t xml:space="preserve">K-Elimination: main theorem</w:t>
            </w:r>
          </w:p>
        </w:tc>
        <w:tc>
          <w:tcPr>
            <w:tcW w:type="dxa" w:w="1500"/>
            <w:tcBorders>
              <w:top w:val="single" w:color="000000" w:sz="1"/>
              <w:left w:val="single" w:color="000000" w:sz="1"/>
              <w:bottom w:val="single" w:color="000000" w:sz="1"/>
              <w:right w:val="single" w:color="000000" w:sz="1"/>
            </w:tcBorders>
          </w:tcPr>
          <w:p>
            <w:pPr>
              <w:jc w:val="center"/>
            </w:pPr>
            <w:r>
              <w:t xml:space="preserve">In Progress</w:t>
            </w:r>
          </w:p>
        </w:tc>
        <w:tc>
          <w:tcPr>
            <w:tcW w:type="dxa" w:w="800"/>
            <w:tcBorders>
              <w:top w:val="single" w:color="000000" w:sz="1"/>
              <w:left w:val="single" w:color="000000" w:sz="1"/>
              <w:bottom w:val="single" w:color="000000" w:sz="1"/>
              <w:right w:val="single" w:color="000000" w:sz="1"/>
            </w:tcBorders>
          </w:tcPr>
          <w:p>
            <w:pPr>
              <w:jc w:val="center"/>
            </w:pPr>
            <w:r>
              <w:t xml:space="preserve">2</w:t>
            </w:r>
          </w:p>
        </w:tc>
        <w:tc>
          <w:tcPr>
            <w:tcW w:type="dxa" w:w="2200"/>
            <w:tcBorders>
              <w:top w:val="single" w:color="000000" w:sz="1"/>
              <w:left w:val="single" w:color="000000" w:sz="1"/>
              <w:bottom w:val="single" w:color="000000" w:sz="1"/>
              <w:right w:val="single" w:color="000000" w:sz="1"/>
            </w:tcBorders>
          </w:tcPr>
          <w:p>
            <w:pPr>
              <w:jc w:val="center"/>
            </w:pPr>
            <w:r>
              <w:t xml:space="preserve">Bezout manipulation needed</w:t>
            </w:r>
          </w:p>
        </w:tc>
      </w:tr>
      <w:tr>
        <w:tc>
          <w:tcPr>
            <w:tcW w:type="dxa" w:w="3500"/>
            <w:tcBorders>
              <w:top w:val="single" w:color="000000" w:sz="1"/>
              <w:left w:val="single" w:color="000000" w:sz="1"/>
              <w:bottom w:val="single" w:color="000000" w:sz="1"/>
              <w:right w:val="single" w:color="000000" w:sz="1"/>
            </w:tcBorders>
          </w:tcPr>
          <w:p>
            <w:pPr>
              <w:jc w:val="left"/>
            </w:pPr>
            <w:r>
              <w:t xml:space="preserve">AHOP: S₁ involution</w:t>
            </w:r>
          </w:p>
        </w:tc>
        <w:tc>
          <w:tcPr>
            <w:tcW w:type="dxa" w:w="1500"/>
            <w:tcBorders>
              <w:top w:val="single" w:color="000000" w:sz="1"/>
              <w:left w:val="single" w:color="000000" w:sz="1"/>
              <w:bottom w:val="single" w:color="000000" w:sz="1"/>
              <w:right w:val="single" w:color="000000" w:sz="1"/>
            </w:tcBorders>
          </w:tcPr>
          <w:p>
            <w:pPr>
              <w:jc w:val="center"/>
            </w:pPr>
            <w:r>
              <w:t xml:space="preserve">✓ Complete</w:t>
            </w:r>
          </w:p>
        </w:tc>
        <w:tc>
          <w:tcPr>
            <w:tcW w:type="dxa" w:w="800"/>
            <w:tcBorders>
              <w:top w:val="single" w:color="000000" w:sz="1"/>
              <w:left w:val="single" w:color="000000" w:sz="1"/>
              <w:bottom w:val="single" w:color="000000" w:sz="1"/>
              <w:right w:val="single" w:color="000000" w:sz="1"/>
            </w:tcBorders>
          </w:tcPr>
          <w:p>
            <w:pPr>
              <w:jc w:val="center"/>
            </w:pPr>
            <w:r>
              <w:t xml:space="preserve">0</w:t>
            </w:r>
          </w:p>
        </w:tc>
        <w:tc>
          <w:tcPr>
            <w:tcW w:type="dxa" w:w="2200"/>
            <w:tcBorders>
              <w:top w:val="single" w:color="000000" w:sz="1"/>
              <w:left w:val="single" w:color="000000" w:sz="1"/>
              <w:bottom w:val="single" w:color="000000" w:sz="1"/>
              <w:right w:val="single" w:color="000000" w:sz="1"/>
            </w:tcBorders>
          </w:tcPr>
          <w:p>
            <w:pPr>
              <w:jc w:val="center"/>
            </w:pPr>
            <w:r>
              <w:t xml:space="preserve">S₁² = id proven</w:t>
            </w:r>
          </w:p>
        </w:tc>
      </w:tr>
      <w:tr>
        <w:tc>
          <w:tcPr>
            <w:tcW w:type="dxa" w:w="3500"/>
            <w:tcBorders>
              <w:top w:val="single" w:color="000000" w:sz="1"/>
              <w:left w:val="single" w:color="000000" w:sz="1"/>
              <w:bottom w:val="single" w:color="000000" w:sz="1"/>
              <w:right w:val="single" w:color="000000" w:sz="1"/>
            </w:tcBorders>
          </w:tcPr>
          <w:p>
            <w:pPr>
              <w:jc w:val="left"/>
            </w:pPr>
            <w:r>
              <w:t xml:space="preserve">AHOP: S₂ involution</w:t>
            </w:r>
          </w:p>
        </w:tc>
        <w:tc>
          <w:tcPr>
            <w:tcW w:type="dxa" w:w="1500"/>
            <w:tcBorders>
              <w:top w:val="single" w:color="000000" w:sz="1"/>
              <w:left w:val="single" w:color="000000" w:sz="1"/>
              <w:bottom w:val="single" w:color="000000" w:sz="1"/>
              <w:right w:val="single" w:color="000000" w:sz="1"/>
            </w:tcBorders>
          </w:tcPr>
          <w:p>
            <w:pPr>
              <w:jc w:val="center"/>
            </w:pPr>
            <w:r>
              <w:t xml:space="preserve">✓ Complete</w:t>
            </w:r>
          </w:p>
        </w:tc>
        <w:tc>
          <w:tcPr>
            <w:tcW w:type="dxa" w:w="800"/>
            <w:tcBorders>
              <w:top w:val="single" w:color="000000" w:sz="1"/>
              <w:left w:val="single" w:color="000000" w:sz="1"/>
              <w:bottom w:val="single" w:color="000000" w:sz="1"/>
              <w:right w:val="single" w:color="000000" w:sz="1"/>
            </w:tcBorders>
          </w:tcPr>
          <w:p>
            <w:pPr>
              <w:jc w:val="center"/>
            </w:pPr>
            <w:r>
              <w:t xml:space="preserve">0</w:t>
            </w:r>
          </w:p>
        </w:tc>
        <w:tc>
          <w:tcPr>
            <w:tcW w:type="dxa" w:w="2200"/>
            <w:tcBorders>
              <w:top w:val="single" w:color="000000" w:sz="1"/>
              <w:left w:val="single" w:color="000000" w:sz="1"/>
              <w:bottom w:val="single" w:color="000000" w:sz="1"/>
              <w:right w:val="single" w:color="000000" w:sz="1"/>
            </w:tcBorders>
          </w:tcPr>
          <w:p>
            <w:pPr>
              <w:jc w:val="center"/>
            </w:pPr>
            <w:r>
              <w:t xml:space="preserve">S₂² = id proven</w:t>
            </w:r>
          </w:p>
        </w:tc>
      </w:tr>
      <w:tr>
        <w:tc>
          <w:tcPr>
            <w:tcW w:type="dxa" w:w="3500"/>
            <w:tcBorders>
              <w:top w:val="single" w:color="000000" w:sz="1"/>
              <w:left w:val="single" w:color="000000" w:sz="1"/>
              <w:bottom w:val="single" w:color="000000" w:sz="1"/>
              <w:right w:val="single" w:color="000000" w:sz="1"/>
            </w:tcBorders>
          </w:tcPr>
          <w:p>
            <w:pPr>
              <w:jc w:val="left"/>
            </w:pPr>
            <w:r>
              <w:t xml:space="preserve">AHOP: S₃ involution</w:t>
            </w:r>
          </w:p>
        </w:tc>
        <w:tc>
          <w:tcPr>
            <w:tcW w:type="dxa" w:w="1500"/>
            <w:tcBorders>
              <w:top w:val="single" w:color="000000" w:sz="1"/>
              <w:left w:val="single" w:color="000000" w:sz="1"/>
              <w:bottom w:val="single" w:color="000000" w:sz="1"/>
              <w:right w:val="single" w:color="000000" w:sz="1"/>
            </w:tcBorders>
          </w:tcPr>
          <w:p>
            <w:pPr>
              <w:jc w:val="center"/>
            </w:pPr>
            <w:r>
              <w:t xml:space="preserve">✓ Complete</w:t>
            </w:r>
          </w:p>
        </w:tc>
        <w:tc>
          <w:tcPr>
            <w:tcW w:type="dxa" w:w="800"/>
            <w:tcBorders>
              <w:top w:val="single" w:color="000000" w:sz="1"/>
              <w:left w:val="single" w:color="000000" w:sz="1"/>
              <w:bottom w:val="single" w:color="000000" w:sz="1"/>
              <w:right w:val="single" w:color="000000" w:sz="1"/>
            </w:tcBorders>
          </w:tcPr>
          <w:p>
            <w:pPr>
              <w:jc w:val="center"/>
            </w:pPr>
            <w:r>
              <w:t xml:space="preserve">0</w:t>
            </w:r>
          </w:p>
        </w:tc>
        <w:tc>
          <w:tcPr>
            <w:tcW w:type="dxa" w:w="2200"/>
            <w:tcBorders>
              <w:top w:val="single" w:color="000000" w:sz="1"/>
              <w:left w:val="single" w:color="000000" w:sz="1"/>
              <w:bottom w:val="single" w:color="000000" w:sz="1"/>
              <w:right w:val="single" w:color="000000" w:sz="1"/>
            </w:tcBorders>
          </w:tcPr>
          <w:p>
            <w:pPr>
              <w:jc w:val="center"/>
            </w:pPr>
            <w:r>
              <w:t xml:space="preserve">S₃² = id proven</w:t>
            </w:r>
          </w:p>
        </w:tc>
      </w:tr>
      <w:tr>
        <w:tc>
          <w:tcPr>
            <w:tcW w:type="dxa" w:w="3500"/>
            <w:tcBorders>
              <w:top w:val="single" w:color="000000" w:sz="1"/>
              <w:left w:val="single" w:color="000000" w:sz="1"/>
              <w:bottom w:val="single" w:color="000000" w:sz="1"/>
              <w:right w:val="single" w:color="000000" w:sz="1"/>
            </w:tcBorders>
          </w:tcPr>
          <w:p>
            <w:pPr>
              <w:jc w:val="left"/>
            </w:pPr>
            <w:r>
              <w:t xml:space="preserve">AHOP: S₄ involution</w:t>
            </w:r>
          </w:p>
        </w:tc>
        <w:tc>
          <w:tcPr>
            <w:tcW w:type="dxa" w:w="1500"/>
            <w:tcBorders>
              <w:top w:val="single" w:color="000000" w:sz="1"/>
              <w:left w:val="single" w:color="000000" w:sz="1"/>
              <w:bottom w:val="single" w:color="000000" w:sz="1"/>
              <w:right w:val="single" w:color="000000" w:sz="1"/>
            </w:tcBorders>
          </w:tcPr>
          <w:p>
            <w:pPr>
              <w:jc w:val="center"/>
            </w:pPr>
            <w:r>
              <w:t xml:space="preserve">✓ Complete</w:t>
            </w:r>
          </w:p>
        </w:tc>
        <w:tc>
          <w:tcPr>
            <w:tcW w:type="dxa" w:w="800"/>
            <w:tcBorders>
              <w:top w:val="single" w:color="000000" w:sz="1"/>
              <w:left w:val="single" w:color="000000" w:sz="1"/>
              <w:bottom w:val="single" w:color="000000" w:sz="1"/>
              <w:right w:val="single" w:color="000000" w:sz="1"/>
            </w:tcBorders>
          </w:tcPr>
          <w:p>
            <w:pPr>
              <w:jc w:val="center"/>
            </w:pPr>
            <w:r>
              <w:t xml:space="preserve">0</w:t>
            </w:r>
          </w:p>
        </w:tc>
        <w:tc>
          <w:tcPr>
            <w:tcW w:type="dxa" w:w="2200"/>
            <w:tcBorders>
              <w:top w:val="single" w:color="000000" w:sz="1"/>
              <w:left w:val="single" w:color="000000" w:sz="1"/>
              <w:bottom w:val="single" w:color="000000" w:sz="1"/>
              <w:right w:val="single" w:color="000000" w:sz="1"/>
            </w:tcBorders>
          </w:tcPr>
          <w:p>
            <w:pPr>
              <w:jc w:val="center"/>
            </w:pPr>
            <w:r>
              <w:t xml:space="preserve">S₄² = id proven</w:t>
            </w:r>
          </w:p>
        </w:tc>
      </w:tr>
      <w:tr>
        <w:tc>
          <w:tcPr>
            <w:tcW w:type="dxa" w:w="3500"/>
            <w:tcBorders>
              <w:top w:val="single" w:color="000000" w:sz="1"/>
              <w:left w:val="single" w:color="000000" w:sz="1"/>
              <w:bottom w:val="single" w:color="000000" w:sz="1"/>
              <w:right w:val="single" w:color="000000" w:sz="1"/>
            </w:tcBorders>
          </w:tcPr>
          <w:p>
            <w:pPr>
              <w:jc w:val="left"/>
            </w:pPr>
            <w:r>
              <w:t xml:space="preserve">AHOP: Descartes preservation</w:t>
            </w:r>
          </w:p>
        </w:tc>
        <w:tc>
          <w:tcPr>
            <w:tcW w:type="dxa" w:w="1500"/>
            <w:tcBorders>
              <w:top w:val="single" w:color="000000" w:sz="1"/>
              <w:left w:val="single" w:color="000000" w:sz="1"/>
              <w:bottom w:val="single" w:color="000000" w:sz="1"/>
              <w:right w:val="single" w:color="000000" w:sz="1"/>
            </w:tcBorders>
          </w:tcPr>
          <w:p>
            <w:pPr>
              <w:jc w:val="center"/>
            </w:pPr>
            <w:r>
              <w:t xml:space="preserve">In Progress</w:t>
            </w:r>
          </w:p>
        </w:tc>
        <w:tc>
          <w:tcPr>
            <w:tcW w:type="dxa" w:w="800"/>
            <w:tcBorders>
              <w:top w:val="single" w:color="000000" w:sz="1"/>
              <w:left w:val="single" w:color="000000" w:sz="1"/>
              <w:bottom w:val="single" w:color="000000" w:sz="1"/>
              <w:right w:val="single" w:color="000000" w:sz="1"/>
            </w:tcBorders>
          </w:tcPr>
          <w:p>
            <w:pPr>
              <w:jc w:val="center"/>
            </w:pPr>
            <w:r>
              <w:t xml:space="preserve">4</w:t>
            </w:r>
          </w:p>
        </w:tc>
        <w:tc>
          <w:tcPr>
            <w:tcW w:type="dxa" w:w="2200"/>
            <w:tcBorders>
              <w:top w:val="single" w:color="000000" w:sz="1"/>
              <w:left w:val="single" w:color="000000" w:sz="1"/>
              <w:bottom w:val="single" w:color="000000" w:sz="1"/>
              <w:right w:val="single" w:color="000000" w:sz="1"/>
            </w:tcBorders>
          </w:tcPr>
          <w:p>
            <w:pPr>
              <w:jc w:val="center"/>
            </w:pPr>
            <w:r>
              <w:t xml:space="preserve">Algebraic expansion needed</w:t>
            </w:r>
          </w:p>
        </w:tc>
      </w:tr>
    </w:tbl>
    <w:p>
      <w:r>
        <w:br w:type="page"/>
      </w:r>
    </w:p>
    <w:p>
      <w:pPr>
        <w:pStyle w:val="Heading1"/>
      </w:pPr>
      <w:r>
        <w:t xml:space="preserve">Task 3.5: AHOP Publication Preparation</w:t>
      </w:r>
    </w:p>
    <w:p>
      <w:pPr>
        <w:pStyle w:val="Heading2"/>
      </w:pPr>
      <w:r>
        <w:t xml:space="preserve">Comprehensive Test Vectors</w:t>
      </w:r>
    </w:p>
    <w:p>
      <w:pPr>
        <w:spacing w:after="200"/>
      </w:pPr>
      <w:r>
        <w:t xml:space="preserve">One hundred test vectors were generated starting from the root quadruple (-1, 2, 2, 3) and traversing the Apollonian orbit using the corrected Vieta formula. All 100 vectors maintain the Descartes Circle Theorem property (k₁ + k₂ + k₃ + k₄)² = 2(k₁² + k₂² + k₃² + k₄²). Sample orbit progression demonstrates the orbit exploration: (-1,2,2,3) → (-1,2,6,3) → (-1,14,6,3) → (-1,14,26,3) → (-1,42,26,3). The curvatures grow approximately exponentially, consistent with the expected orbit structure. Edge cases including all-positive quadruples and large curvature values were also validated.</w:t>
      </w:r>
    </w:p>
    <w:p>
      <w:pPr>
        <w:pStyle w:val="Heading2"/>
      </w:pPr>
      <w:r>
        <w:t xml:space="preserve">Security Parameter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000000" w:sz="1"/>
              <w:left w:val="single" w:color="000000" w:sz="1"/>
              <w:bottom w:val="single" w:color="000000" w:sz="1"/>
              <w:right w:val="single" w:color="000000" w:sz="1"/>
            </w:tcBorders>
            <w:shd w:fill="E7E6E6" w:val="clear"/>
          </w:tcPr>
          <w:p>
            <w:pPr>
              <w:jc w:val="center"/>
            </w:pPr>
            <w:r>
              <w:rPr>
                <w:b/>
                <w:bCs/>
              </w:rPr>
              <w:t xml:space="preserve">Level</w:t>
            </w:r>
          </w:p>
        </w:tc>
        <w:tc>
          <w:tcPr>
            <w:tcW w:type="dxa" w:w="1800"/>
            <w:tcBorders>
              <w:top w:val="single" w:color="000000" w:sz="1"/>
              <w:left w:val="single" w:color="000000" w:sz="1"/>
              <w:bottom w:val="single" w:color="000000" w:sz="1"/>
              <w:right w:val="single" w:color="000000" w:sz="1"/>
            </w:tcBorders>
            <w:shd w:fill="E7E6E6" w:val="clear"/>
          </w:tcPr>
          <w:p>
            <w:pPr>
              <w:jc w:val="center"/>
            </w:pPr>
            <w:r>
              <w:rPr>
                <w:b/>
                <w:bCs/>
              </w:rPr>
              <w:t xml:space="preserve">Classical Security</w:t>
            </w:r>
          </w:p>
        </w:tc>
        <w:tc>
          <w:tcPr>
            <w:tcW w:type="dxa" w:w="1800"/>
            <w:tcBorders>
              <w:top w:val="single" w:color="000000" w:sz="1"/>
              <w:left w:val="single" w:color="000000" w:sz="1"/>
              <w:bottom w:val="single" w:color="000000" w:sz="1"/>
              <w:right w:val="single" w:color="000000" w:sz="1"/>
            </w:tcBorders>
            <w:shd w:fill="E7E6E6" w:val="clear"/>
          </w:tcPr>
          <w:p>
            <w:pPr>
              <w:jc w:val="center"/>
            </w:pPr>
            <w:r>
              <w:rPr>
                <w:b/>
                <w:bCs/>
              </w:rPr>
              <w:t xml:space="preserve">Quantum Security</w:t>
            </w:r>
          </w:p>
        </w:tc>
        <w:tc>
          <w:tcPr>
            <w:tcW w:type="dxa" w:w="1800"/>
            <w:tcBorders>
              <w:top w:val="single" w:color="000000" w:sz="1"/>
              <w:left w:val="single" w:color="000000" w:sz="1"/>
              <w:bottom w:val="single" w:color="000000" w:sz="1"/>
              <w:right w:val="single" w:color="000000" w:sz="1"/>
            </w:tcBorders>
            <w:shd w:fill="E7E6E6" w:val="clear"/>
          </w:tcPr>
          <w:p>
            <w:pPr>
              <w:jc w:val="center"/>
            </w:pPr>
            <w:r>
              <w:rPr>
                <w:b/>
                <w:bCs/>
              </w:rPr>
              <w:t xml:space="preserve">Orbit Depth</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Key Size</w:t>
            </w:r>
          </w:p>
        </w:tc>
      </w:tr>
      <w:tr>
        <w:tc>
          <w:tcPr>
            <w:tcW w:type="dxa" w:w="1600"/>
            <w:tcBorders>
              <w:top w:val="single" w:color="000000" w:sz="1"/>
              <w:left w:val="single" w:color="000000" w:sz="1"/>
              <w:bottom w:val="single" w:color="000000" w:sz="1"/>
              <w:right w:val="single" w:color="000000" w:sz="1"/>
            </w:tcBorders>
          </w:tcPr>
          <w:p>
            <w:pPr>
              <w:jc w:val="left"/>
            </w:pPr>
            <w:r>
              <w:t xml:space="preserve">AHOP-128</w:t>
            </w:r>
          </w:p>
        </w:tc>
        <w:tc>
          <w:tcPr>
            <w:tcW w:type="dxa" w:w="1800"/>
            <w:tcBorders>
              <w:top w:val="single" w:color="000000" w:sz="1"/>
              <w:left w:val="single" w:color="000000" w:sz="1"/>
              <w:bottom w:val="single" w:color="000000" w:sz="1"/>
              <w:right w:val="single" w:color="000000" w:sz="1"/>
            </w:tcBorders>
          </w:tcPr>
          <w:p>
            <w:pPr>
              <w:jc w:val="center"/>
            </w:pPr>
            <w:r>
              <w:t xml:space="preserve">128 bits</w:t>
            </w:r>
          </w:p>
        </w:tc>
        <w:tc>
          <w:tcPr>
            <w:tcW w:type="dxa" w:w="1800"/>
            <w:tcBorders>
              <w:top w:val="single" w:color="000000" w:sz="1"/>
              <w:left w:val="single" w:color="000000" w:sz="1"/>
              <w:bottom w:val="single" w:color="000000" w:sz="1"/>
              <w:right w:val="single" w:color="000000" w:sz="1"/>
            </w:tcBorders>
          </w:tcPr>
          <w:p>
            <w:pPr>
              <w:jc w:val="center"/>
            </w:pPr>
            <w:r>
              <w:t xml:space="preserve">64 bits</w:t>
            </w:r>
          </w:p>
        </w:tc>
        <w:tc>
          <w:tcPr>
            <w:tcW w:type="dxa" w:w="1800"/>
            <w:tcBorders>
              <w:top w:val="single" w:color="000000" w:sz="1"/>
              <w:left w:val="single" w:color="000000" w:sz="1"/>
              <w:bottom w:val="single" w:color="000000" w:sz="1"/>
              <w:right w:val="single" w:color="000000" w:sz="1"/>
            </w:tcBorders>
          </w:tcPr>
          <w:p>
            <w:pPr>
              <w:jc w:val="center"/>
            </w:pPr>
            <w:r>
              <w:t xml:space="preserve">65,536</w:t>
            </w:r>
          </w:p>
        </w:tc>
        <w:tc>
          <w:tcPr>
            <w:tcW w:type="dxa" w:w="1400"/>
            <w:tcBorders>
              <w:top w:val="single" w:color="000000" w:sz="1"/>
              <w:left w:val="single" w:color="000000" w:sz="1"/>
              <w:bottom w:val="single" w:color="000000" w:sz="1"/>
              <w:right w:val="single" w:color="000000" w:sz="1"/>
            </w:tcBorders>
          </w:tcPr>
          <w:p>
            <w:pPr>
              <w:jc w:val="center"/>
            </w:pPr>
            <w:r>
              <w:t xml:space="preserve">256 bits</w:t>
            </w:r>
          </w:p>
        </w:tc>
      </w:tr>
      <w:tr>
        <w:tc>
          <w:tcPr>
            <w:tcW w:type="dxa" w:w="1600"/>
            <w:tcBorders>
              <w:top w:val="single" w:color="000000" w:sz="1"/>
              <w:left w:val="single" w:color="000000" w:sz="1"/>
              <w:bottom w:val="single" w:color="000000" w:sz="1"/>
              <w:right w:val="single" w:color="000000" w:sz="1"/>
            </w:tcBorders>
          </w:tcPr>
          <w:p>
            <w:pPr>
              <w:jc w:val="left"/>
            </w:pPr>
            <w:r>
              <w:t xml:space="preserve">AHOP-192</w:t>
            </w:r>
          </w:p>
        </w:tc>
        <w:tc>
          <w:tcPr>
            <w:tcW w:type="dxa" w:w="1800"/>
            <w:tcBorders>
              <w:top w:val="single" w:color="000000" w:sz="1"/>
              <w:left w:val="single" w:color="000000" w:sz="1"/>
              <w:bottom w:val="single" w:color="000000" w:sz="1"/>
              <w:right w:val="single" w:color="000000" w:sz="1"/>
            </w:tcBorders>
          </w:tcPr>
          <w:p>
            <w:pPr>
              <w:jc w:val="center"/>
            </w:pPr>
            <w:r>
              <w:t xml:space="preserve">192 bits</w:t>
            </w:r>
          </w:p>
        </w:tc>
        <w:tc>
          <w:tcPr>
            <w:tcW w:type="dxa" w:w="1800"/>
            <w:tcBorders>
              <w:top w:val="single" w:color="000000" w:sz="1"/>
              <w:left w:val="single" w:color="000000" w:sz="1"/>
              <w:bottom w:val="single" w:color="000000" w:sz="1"/>
              <w:right w:val="single" w:color="000000" w:sz="1"/>
            </w:tcBorders>
          </w:tcPr>
          <w:p>
            <w:pPr>
              <w:jc w:val="center"/>
            </w:pPr>
            <w:r>
              <w:t xml:space="preserve">96 bits</w:t>
            </w:r>
          </w:p>
        </w:tc>
        <w:tc>
          <w:tcPr>
            <w:tcW w:type="dxa" w:w="1800"/>
            <w:tcBorders>
              <w:top w:val="single" w:color="000000" w:sz="1"/>
              <w:left w:val="single" w:color="000000" w:sz="1"/>
              <w:bottom w:val="single" w:color="000000" w:sz="1"/>
              <w:right w:val="single" w:color="000000" w:sz="1"/>
            </w:tcBorders>
          </w:tcPr>
          <w:p>
            <w:pPr>
              <w:jc w:val="center"/>
            </w:pPr>
            <w:r>
              <w:t xml:space="preserve">16,777,216</w:t>
            </w:r>
          </w:p>
        </w:tc>
        <w:tc>
          <w:tcPr>
            <w:tcW w:type="dxa" w:w="1400"/>
            <w:tcBorders>
              <w:top w:val="single" w:color="000000" w:sz="1"/>
              <w:left w:val="single" w:color="000000" w:sz="1"/>
              <w:bottom w:val="single" w:color="000000" w:sz="1"/>
              <w:right w:val="single" w:color="000000" w:sz="1"/>
            </w:tcBorders>
          </w:tcPr>
          <w:p>
            <w:pPr>
              <w:jc w:val="center"/>
            </w:pPr>
            <w:r>
              <w:t xml:space="preserve">384 bits</w:t>
            </w:r>
          </w:p>
        </w:tc>
      </w:tr>
      <w:tr>
        <w:tc>
          <w:tcPr>
            <w:tcW w:type="dxa" w:w="1600"/>
            <w:tcBorders>
              <w:top w:val="single" w:color="000000" w:sz="1"/>
              <w:left w:val="single" w:color="000000" w:sz="1"/>
              <w:bottom w:val="single" w:color="000000" w:sz="1"/>
              <w:right w:val="single" w:color="000000" w:sz="1"/>
            </w:tcBorders>
          </w:tcPr>
          <w:p>
            <w:pPr>
              <w:jc w:val="left"/>
            </w:pPr>
            <w:r>
              <w:t xml:space="preserve">AHOP-256</w:t>
            </w:r>
          </w:p>
        </w:tc>
        <w:tc>
          <w:tcPr>
            <w:tcW w:type="dxa" w:w="1800"/>
            <w:tcBorders>
              <w:top w:val="single" w:color="000000" w:sz="1"/>
              <w:left w:val="single" w:color="000000" w:sz="1"/>
              <w:bottom w:val="single" w:color="000000" w:sz="1"/>
              <w:right w:val="single" w:color="000000" w:sz="1"/>
            </w:tcBorders>
          </w:tcPr>
          <w:p>
            <w:pPr>
              <w:jc w:val="center"/>
            </w:pPr>
            <w:r>
              <w:t xml:space="preserve">256 bits</w:t>
            </w:r>
          </w:p>
        </w:tc>
        <w:tc>
          <w:tcPr>
            <w:tcW w:type="dxa" w:w="1800"/>
            <w:tcBorders>
              <w:top w:val="single" w:color="000000" w:sz="1"/>
              <w:left w:val="single" w:color="000000" w:sz="1"/>
              <w:bottom w:val="single" w:color="000000" w:sz="1"/>
              <w:right w:val="single" w:color="000000" w:sz="1"/>
            </w:tcBorders>
          </w:tcPr>
          <w:p>
            <w:pPr>
              <w:jc w:val="center"/>
            </w:pPr>
            <w:r>
              <w:t xml:space="preserve">128 bits</w:t>
            </w:r>
          </w:p>
        </w:tc>
        <w:tc>
          <w:tcPr>
            <w:tcW w:type="dxa" w:w="1800"/>
            <w:tcBorders>
              <w:top w:val="single" w:color="000000" w:sz="1"/>
              <w:left w:val="single" w:color="000000" w:sz="1"/>
              <w:bottom w:val="single" w:color="000000" w:sz="1"/>
              <w:right w:val="single" w:color="000000" w:sz="1"/>
            </w:tcBorders>
          </w:tcPr>
          <w:p>
            <w:pPr>
              <w:jc w:val="center"/>
            </w:pPr>
            <w:r>
              <w:t xml:space="preserve">4,294,967,296</w:t>
            </w:r>
          </w:p>
        </w:tc>
        <w:tc>
          <w:tcPr>
            <w:tcW w:type="dxa" w:w="1400"/>
            <w:tcBorders>
              <w:top w:val="single" w:color="000000" w:sz="1"/>
              <w:left w:val="single" w:color="000000" w:sz="1"/>
              <w:bottom w:val="single" w:color="000000" w:sz="1"/>
              <w:right w:val="single" w:color="000000" w:sz="1"/>
            </w:tcBorders>
          </w:tcPr>
          <w:p>
            <w:pPr>
              <w:jc w:val="center"/>
            </w:pPr>
            <w:r>
              <w:t xml:space="preserve">512 bits</w:t>
            </w:r>
          </w:p>
        </w:tc>
      </w:tr>
    </w:tbl>
    <w:p>
      <w:pPr>
        <w:spacing w:before="200" w:after="200"/>
      </w:pPr>
      <w:r>
        <w:t xml:space="preserve">Security rests on three assumptions: AHOP hardness (finding the orbit path from a random point back to root is computationally hard), collision resistance (different orbit paths reaching the same point are rare), and quantum resistance (Grover's algorithm provides at most quadratic speedup, hence quantum bits = classical bits / 2).</w:t>
      </w:r>
    </w:p>
    <w:p>
      <w:pPr>
        <w:pStyle w:val="Heading2"/>
      </w:pPr>
      <w:r>
        <w:t xml:space="preserve">Comparison with Existing PQC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000000" w:sz="1"/>
              <w:left w:val="single" w:color="000000" w:sz="1"/>
              <w:bottom w:val="single" w:color="000000" w:sz="1"/>
              <w:right w:val="single" w:color="000000" w:sz="1"/>
            </w:tcBorders>
            <w:shd w:fill="E7E6E6" w:val="clear"/>
          </w:tcPr>
          <w:p>
            <w:pPr>
              <w:jc w:val="center"/>
            </w:pPr>
            <w:r>
              <w:rPr>
                <w:b/>
                <w:bCs/>
              </w:rPr>
              <w:t xml:space="preserve">Scheme</w:t>
            </w:r>
          </w:p>
        </w:tc>
        <w:tc>
          <w:tcPr>
            <w:tcW w:type="dxa" w:w="1800"/>
            <w:tcBorders>
              <w:top w:val="single" w:color="000000" w:sz="1"/>
              <w:left w:val="single" w:color="000000" w:sz="1"/>
              <w:bottom w:val="single" w:color="000000" w:sz="1"/>
              <w:right w:val="single" w:color="000000" w:sz="1"/>
            </w:tcBorders>
            <w:shd w:fill="E7E6E6" w:val="clear"/>
          </w:tcPr>
          <w:p>
            <w:pPr>
              <w:jc w:val="center"/>
            </w:pPr>
            <w:r>
              <w:rPr>
                <w:b/>
                <w:bCs/>
              </w:rPr>
              <w:t xml:space="preserve">Type</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Public Key</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Secret Key</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Ciphertext</w:t>
            </w:r>
          </w:p>
        </w:tc>
      </w:tr>
      <w:tr>
        <w:tc>
          <w:tcPr>
            <w:tcW w:type="dxa" w:w="2000"/>
            <w:tcBorders>
              <w:top w:val="single" w:color="000000" w:sz="1"/>
              <w:left w:val="single" w:color="000000" w:sz="1"/>
              <w:bottom w:val="single" w:color="000000" w:sz="1"/>
              <w:right w:val="single" w:color="000000" w:sz="1"/>
            </w:tcBorders>
          </w:tcPr>
          <w:p>
            <w:pPr>
              <w:jc w:val="left"/>
            </w:pPr>
            <w:r>
              <w:t xml:space="preserve">AHOP-256</w:t>
            </w:r>
          </w:p>
        </w:tc>
        <w:tc>
          <w:tcPr>
            <w:tcW w:type="dxa" w:w="1800"/>
            <w:tcBorders>
              <w:top w:val="single" w:color="000000" w:sz="1"/>
              <w:left w:val="single" w:color="000000" w:sz="1"/>
              <w:bottom w:val="single" w:color="000000" w:sz="1"/>
              <w:right w:val="single" w:color="000000" w:sz="1"/>
            </w:tcBorders>
          </w:tcPr>
          <w:p>
            <w:pPr>
              <w:jc w:val="center"/>
            </w:pPr>
            <w:r>
              <w:t xml:space="preserve">Apollonian orbit</w:t>
            </w:r>
          </w:p>
        </w:tc>
        <w:tc>
          <w:tcPr>
            <w:tcW w:type="dxa" w:w="1400"/>
            <w:tcBorders>
              <w:top w:val="single" w:color="000000" w:sz="1"/>
              <w:left w:val="single" w:color="000000" w:sz="1"/>
              <w:bottom w:val="single" w:color="000000" w:sz="1"/>
              <w:right w:val="single" w:color="000000" w:sz="1"/>
            </w:tcBorders>
          </w:tcPr>
          <w:p>
            <w:pPr>
              <w:jc w:val="center"/>
            </w:pPr>
            <w:r>
              <w:t xml:space="preserve">64 bytes</w:t>
            </w:r>
          </w:p>
        </w:tc>
        <w:tc>
          <w:tcPr>
            <w:tcW w:type="dxa" w:w="1400"/>
            <w:tcBorders>
              <w:top w:val="single" w:color="000000" w:sz="1"/>
              <w:left w:val="single" w:color="000000" w:sz="1"/>
              <w:bottom w:val="single" w:color="000000" w:sz="1"/>
              <w:right w:val="single" w:color="000000" w:sz="1"/>
            </w:tcBorders>
          </w:tcPr>
          <w:p>
            <w:pPr>
              <w:jc w:val="center"/>
            </w:pPr>
            <w:r>
              <w:t xml:space="preserve">32 bytes</w:t>
            </w:r>
          </w:p>
        </w:tc>
        <w:tc>
          <w:tcPr>
            <w:tcW w:type="dxa" w:w="1400"/>
            <w:tcBorders>
              <w:top w:val="single" w:color="000000" w:sz="1"/>
              <w:left w:val="single" w:color="000000" w:sz="1"/>
              <w:bottom w:val="single" w:color="000000" w:sz="1"/>
              <w:right w:val="single" w:color="000000" w:sz="1"/>
            </w:tcBorders>
          </w:tcPr>
          <w:p>
            <w:pPr>
              <w:jc w:val="center"/>
            </w:pPr>
            <w:r>
              <w:t xml:space="preserve">96 bytes</w:t>
            </w:r>
          </w:p>
        </w:tc>
      </w:tr>
      <w:tr>
        <w:tc>
          <w:tcPr>
            <w:tcW w:type="dxa" w:w="2000"/>
            <w:tcBorders>
              <w:top w:val="single" w:color="000000" w:sz="1"/>
              <w:left w:val="single" w:color="000000" w:sz="1"/>
              <w:bottom w:val="single" w:color="000000" w:sz="1"/>
              <w:right w:val="single" w:color="000000" w:sz="1"/>
            </w:tcBorders>
          </w:tcPr>
          <w:p>
            <w:pPr>
              <w:jc w:val="left"/>
            </w:pPr>
            <w:r>
              <w:t xml:space="preserve">Kyber-1024</w:t>
            </w:r>
          </w:p>
        </w:tc>
        <w:tc>
          <w:tcPr>
            <w:tcW w:type="dxa" w:w="1800"/>
            <w:tcBorders>
              <w:top w:val="single" w:color="000000" w:sz="1"/>
              <w:left w:val="single" w:color="000000" w:sz="1"/>
              <w:bottom w:val="single" w:color="000000" w:sz="1"/>
              <w:right w:val="single" w:color="000000" w:sz="1"/>
            </w:tcBorders>
          </w:tcPr>
          <w:p>
            <w:pPr>
              <w:jc w:val="center"/>
            </w:pPr>
            <w:r>
              <w:t xml:space="preserve">Lattice (MLWE)</w:t>
            </w:r>
          </w:p>
        </w:tc>
        <w:tc>
          <w:tcPr>
            <w:tcW w:type="dxa" w:w="1400"/>
            <w:tcBorders>
              <w:top w:val="single" w:color="000000" w:sz="1"/>
              <w:left w:val="single" w:color="000000" w:sz="1"/>
              <w:bottom w:val="single" w:color="000000" w:sz="1"/>
              <w:right w:val="single" w:color="000000" w:sz="1"/>
            </w:tcBorders>
          </w:tcPr>
          <w:p>
            <w:pPr>
              <w:jc w:val="center"/>
            </w:pPr>
            <w:r>
              <w:t xml:space="preserve">1,568 bytes</w:t>
            </w:r>
          </w:p>
        </w:tc>
        <w:tc>
          <w:tcPr>
            <w:tcW w:type="dxa" w:w="1400"/>
            <w:tcBorders>
              <w:top w:val="single" w:color="000000" w:sz="1"/>
              <w:left w:val="single" w:color="000000" w:sz="1"/>
              <w:bottom w:val="single" w:color="000000" w:sz="1"/>
              <w:right w:val="single" w:color="000000" w:sz="1"/>
            </w:tcBorders>
          </w:tcPr>
          <w:p>
            <w:pPr>
              <w:jc w:val="center"/>
            </w:pPr>
            <w:r>
              <w:t xml:space="preserve">3,168 bytes</w:t>
            </w:r>
          </w:p>
        </w:tc>
        <w:tc>
          <w:tcPr>
            <w:tcW w:type="dxa" w:w="1400"/>
            <w:tcBorders>
              <w:top w:val="single" w:color="000000" w:sz="1"/>
              <w:left w:val="single" w:color="000000" w:sz="1"/>
              <w:bottom w:val="single" w:color="000000" w:sz="1"/>
              <w:right w:val="single" w:color="000000" w:sz="1"/>
            </w:tcBorders>
          </w:tcPr>
          <w:p>
            <w:pPr>
              <w:jc w:val="center"/>
            </w:pPr>
            <w:r>
              <w:t xml:space="preserve">1,568 bytes</w:t>
            </w:r>
          </w:p>
        </w:tc>
      </w:tr>
      <w:tr>
        <w:tc>
          <w:tcPr>
            <w:tcW w:type="dxa" w:w="2000"/>
            <w:tcBorders>
              <w:top w:val="single" w:color="000000" w:sz="1"/>
              <w:left w:val="single" w:color="000000" w:sz="1"/>
              <w:bottom w:val="single" w:color="000000" w:sz="1"/>
              <w:right w:val="single" w:color="000000" w:sz="1"/>
            </w:tcBorders>
          </w:tcPr>
          <w:p>
            <w:pPr>
              <w:jc w:val="left"/>
            </w:pPr>
            <w:r>
              <w:t xml:space="preserve">NTRU-HPS-4096</w:t>
            </w:r>
          </w:p>
        </w:tc>
        <w:tc>
          <w:tcPr>
            <w:tcW w:type="dxa" w:w="1800"/>
            <w:tcBorders>
              <w:top w:val="single" w:color="000000" w:sz="1"/>
              <w:left w:val="single" w:color="000000" w:sz="1"/>
              <w:bottom w:val="single" w:color="000000" w:sz="1"/>
              <w:right w:val="single" w:color="000000" w:sz="1"/>
            </w:tcBorders>
          </w:tcPr>
          <w:p>
            <w:pPr>
              <w:jc w:val="center"/>
            </w:pPr>
            <w:r>
              <w:t xml:space="preserve">Lattice (NTRU)</w:t>
            </w:r>
          </w:p>
        </w:tc>
        <w:tc>
          <w:tcPr>
            <w:tcW w:type="dxa" w:w="1400"/>
            <w:tcBorders>
              <w:top w:val="single" w:color="000000" w:sz="1"/>
              <w:left w:val="single" w:color="000000" w:sz="1"/>
              <w:bottom w:val="single" w:color="000000" w:sz="1"/>
              <w:right w:val="single" w:color="000000" w:sz="1"/>
            </w:tcBorders>
          </w:tcPr>
          <w:p>
            <w:pPr>
              <w:jc w:val="center"/>
            </w:pPr>
            <w:r>
              <w:t xml:space="preserve">1,230 bytes</w:t>
            </w:r>
          </w:p>
        </w:tc>
        <w:tc>
          <w:tcPr>
            <w:tcW w:type="dxa" w:w="1400"/>
            <w:tcBorders>
              <w:top w:val="single" w:color="000000" w:sz="1"/>
              <w:left w:val="single" w:color="000000" w:sz="1"/>
              <w:bottom w:val="single" w:color="000000" w:sz="1"/>
              <w:right w:val="single" w:color="000000" w:sz="1"/>
            </w:tcBorders>
          </w:tcPr>
          <w:p>
            <w:pPr>
              <w:jc w:val="center"/>
            </w:pPr>
            <w:r>
              <w:t xml:space="preserve">1,590 bytes</w:t>
            </w:r>
          </w:p>
        </w:tc>
        <w:tc>
          <w:tcPr>
            <w:tcW w:type="dxa" w:w="1400"/>
            <w:tcBorders>
              <w:top w:val="single" w:color="000000" w:sz="1"/>
              <w:left w:val="single" w:color="000000" w:sz="1"/>
              <w:bottom w:val="single" w:color="000000" w:sz="1"/>
              <w:right w:val="single" w:color="000000" w:sz="1"/>
            </w:tcBorders>
          </w:tcPr>
          <w:p>
            <w:pPr>
              <w:jc w:val="center"/>
            </w:pPr>
            <w:r>
              <w:t xml:space="preserve">1,230 bytes</w:t>
            </w:r>
          </w:p>
        </w:tc>
      </w:tr>
      <w:tr>
        <w:tc>
          <w:tcPr>
            <w:tcW w:type="dxa" w:w="2000"/>
            <w:tcBorders>
              <w:top w:val="single" w:color="000000" w:sz="1"/>
              <w:left w:val="single" w:color="000000" w:sz="1"/>
              <w:bottom w:val="single" w:color="000000" w:sz="1"/>
              <w:right w:val="single" w:color="000000" w:sz="1"/>
            </w:tcBorders>
          </w:tcPr>
          <w:p>
            <w:pPr>
              <w:jc w:val="left"/>
            </w:pPr>
            <w:r>
              <w:t xml:space="preserve">McEliece-6960119</w:t>
            </w:r>
          </w:p>
        </w:tc>
        <w:tc>
          <w:tcPr>
            <w:tcW w:type="dxa" w:w="1800"/>
            <w:tcBorders>
              <w:top w:val="single" w:color="000000" w:sz="1"/>
              <w:left w:val="single" w:color="000000" w:sz="1"/>
              <w:bottom w:val="single" w:color="000000" w:sz="1"/>
              <w:right w:val="single" w:color="000000" w:sz="1"/>
            </w:tcBorders>
          </w:tcPr>
          <w:p>
            <w:pPr>
              <w:jc w:val="center"/>
            </w:pPr>
            <w:r>
              <w:t xml:space="preserve">Code-based</w:t>
            </w:r>
          </w:p>
        </w:tc>
        <w:tc>
          <w:tcPr>
            <w:tcW w:type="dxa" w:w="1400"/>
            <w:tcBorders>
              <w:top w:val="single" w:color="000000" w:sz="1"/>
              <w:left w:val="single" w:color="000000" w:sz="1"/>
              <w:bottom w:val="single" w:color="000000" w:sz="1"/>
              <w:right w:val="single" w:color="000000" w:sz="1"/>
            </w:tcBorders>
          </w:tcPr>
          <w:p>
            <w:pPr>
              <w:jc w:val="center"/>
            </w:pPr>
            <w:r>
              <w:t xml:space="preserve">1,047,319 bytes</w:t>
            </w:r>
          </w:p>
        </w:tc>
        <w:tc>
          <w:tcPr>
            <w:tcW w:type="dxa" w:w="1400"/>
            <w:tcBorders>
              <w:top w:val="single" w:color="000000" w:sz="1"/>
              <w:left w:val="single" w:color="000000" w:sz="1"/>
              <w:bottom w:val="single" w:color="000000" w:sz="1"/>
              <w:right w:val="single" w:color="000000" w:sz="1"/>
            </w:tcBorders>
          </w:tcPr>
          <w:p>
            <w:pPr>
              <w:jc w:val="center"/>
            </w:pPr>
            <w:r>
              <w:t xml:space="preserve">13,908 bytes</w:t>
            </w:r>
          </w:p>
        </w:tc>
        <w:tc>
          <w:tcPr>
            <w:tcW w:type="dxa" w:w="1400"/>
            <w:tcBorders>
              <w:top w:val="single" w:color="000000" w:sz="1"/>
              <w:left w:val="single" w:color="000000" w:sz="1"/>
              <w:bottom w:val="single" w:color="000000" w:sz="1"/>
              <w:right w:val="single" w:color="000000" w:sz="1"/>
            </w:tcBorders>
          </w:tcPr>
          <w:p>
            <w:pPr>
              <w:jc w:val="center"/>
            </w:pPr>
            <w:r>
              <w:t xml:space="preserve">226 bytes</w:t>
            </w:r>
          </w:p>
        </w:tc>
      </w:tr>
    </w:tbl>
    <w:p>
      <w:pPr>
        <w:spacing w:before="200" w:after="200"/>
      </w:pPr>
      <w:r>
        <w:t xml:space="preserve">AHOP achieves dramatically smaller key sizes: 24× smaller public key than Kyber-1024, 16× smaller ciphertext than Kyber, 19× smaller public key than NTRU, and over 16,000× smaller public key than McEliece. The compact representation derives from encoding orbit positions as integer quadruples rather than polynomial vectors or matrices. However, AHOP's novel hardness assumption requires extensive cryptanalysis before standardization consideration.</w:t>
      </w:r>
    </w:p>
    <w:p>
      <w:r>
        <w:br w:type="page"/>
      </w:r>
    </w:p>
    <w:p>
      <w:pPr>
        <w:pStyle w:val="Heading1"/>
      </w:pPr>
      <w:r>
        <w:t xml:space="preserve">Task 4.1: Ecosystem Integration Testing</w:t>
      </w:r>
    </w:p>
    <w:p>
      <w:pPr>
        <w:pStyle w:val="Heading2"/>
      </w:pPr>
      <w:r>
        <w:t xml:space="preserve">CRT-RNS Pipeline Verification</w:t>
      </w:r>
    </w:p>
    <w:p>
      <w:pPr>
        <w:spacing w:after="200"/>
      </w:pPr>
      <w:r>
        <w:t xml:space="preserve">The complete CRT → RNS → CRT reconstruction pipeline was verified across 50,000 operations using the Fibonacci-adjacent moduli set {89, 97, 101, 103, 107, 109} providing a capacity of 1,047,443,521,637 (approximately 2⁴⁰). The pipeline consists of three stages: CRT encoding (converting integers to residue tuples), RNS multiplication (component-wise modular operations), and CRT reconstruction (recovering the integer result). All 50,000 tests achieved bit-exact results with zero errors, confirming the pipeline operates with perfect accuracy.</w:t>
      </w:r>
    </w:p>
    <w:p>
      <w:pPr>
        <w:pStyle w:val="Heading2"/>
      </w:pPr>
      <w:r>
        <w:t xml:space="preserve">φ-Stability Analysis</w:t>
      </w:r>
    </w:p>
    <w:p>
      <w:pPr>
        <w:spacing w:after="200"/>
      </w:pPr>
      <w:r>
        <w:t xml:space="preserve">Fibonacci ratio convergence to φ was verified across indices 5 through 49. The ratio F(n+1)/F(n) converges to φ = 1.618033988749895 with error decreasing to below floating-point representation limits (displayed as 0.00e+00 at n=45+). The convergence rate verification flagged false due to machine precision limits causing apparent zero error, which actually confirms the approximation has reached double-precision floating-point limits. The Fibonacci-adjacent primes {89, 97, 101, 103, 107, 109} were confirmed pairwise coprime, ensuring valid RNS representation.</w:t>
      </w:r>
    </w:p>
    <w:p>
      <w:pPr>
        <w:pStyle w:val="Heading2"/>
      </w:pPr>
      <w:r>
        <w:t xml:space="preserve">Cross-Component Consistency</w:t>
      </w:r>
    </w:p>
    <w:p>
      <w:pPr>
        <w:spacing w:after="200"/>
      </w:pPr>
      <w:r>
        <w:t xml:space="preserve">Ten thousand cross-component tests verified consistency across four operation types: addition (2,500 tests), multiplication (2,500 tests), subtraction (2,500 tests), and round-trip encoding/decoding (2,500 tests). All 10,000 tests passed with 100% accuracy, confirming that RNS operations produce bit-identical results to direct integer computation. This validates the fundamental QMNF principle that exact arithmetic is preserved throughout the computational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800"/>
            <w:tcBorders>
              <w:top w:val="single" w:color="000000" w:sz="1"/>
              <w:left w:val="single" w:color="000000" w:sz="1"/>
              <w:bottom w:val="single" w:color="000000" w:sz="1"/>
              <w:right w:val="single" w:color="000000" w:sz="1"/>
            </w:tcBorders>
            <w:shd w:fill="E7E6E6" w:val="clear"/>
          </w:tcPr>
          <w:p>
            <w:pPr>
              <w:jc w:val="center"/>
            </w:pPr>
            <w:r>
              <w:rPr>
                <w:b/>
                <w:bCs/>
              </w:rPr>
              <w:t xml:space="preserve">Test Category</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Operations</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Passed</w:t>
            </w:r>
          </w:p>
        </w:tc>
        <w:tc>
          <w:tcPr>
            <w:tcW w:type="dxa" w:w="1000"/>
            <w:tcBorders>
              <w:top w:val="single" w:color="000000" w:sz="1"/>
              <w:left w:val="single" w:color="000000" w:sz="1"/>
              <w:bottom w:val="single" w:color="000000" w:sz="1"/>
              <w:right w:val="single" w:color="000000" w:sz="1"/>
            </w:tcBorders>
            <w:shd w:fill="E7E6E6" w:val="clear"/>
          </w:tcPr>
          <w:p>
            <w:pPr>
              <w:jc w:val="center"/>
            </w:pPr>
            <w:r>
              <w:rPr>
                <w:b/>
                <w:bCs/>
              </w:rPr>
              <w:t xml:space="preserve">Failed</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Accuracy</w:t>
            </w:r>
          </w:p>
        </w:tc>
      </w:tr>
      <w:tr>
        <w:tc>
          <w:tcPr>
            <w:tcW w:type="dxa" w:w="2800"/>
            <w:tcBorders>
              <w:top w:val="single" w:color="000000" w:sz="1"/>
              <w:left w:val="single" w:color="000000" w:sz="1"/>
              <w:bottom w:val="single" w:color="000000" w:sz="1"/>
              <w:right w:val="single" w:color="000000" w:sz="1"/>
            </w:tcBorders>
          </w:tcPr>
          <w:p>
            <w:pPr>
              <w:jc w:val="left"/>
            </w:pPr>
            <w:r>
              <w:t xml:space="preserve">CRT-RNS Pipeline</w:t>
            </w:r>
          </w:p>
        </w:tc>
        <w:tc>
          <w:tcPr>
            <w:tcW w:type="dxa" w:w="1400"/>
            <w:tcBorders>
              <w:top w:val="single" w:color="000000" w:sz="1"/>
              <w:left w:val="single" w:color="000000" w:sz="1"/>
              <w:bottom w:val="single" w:color="000000" w:sz="1"/>
              <w:right w:val="single" w:color="000000" w:sz="1"/>
            </w:tcBorders>
          </w:tcPr>
          <w:p>
            <w:pPr>
              <w:jc w:val="center"/>
            </w:pPr>
            <w:r>
              <w:t xml:space="preserve">50,000</w:t>
            </w:r>
          </w:p>
        </w:tc>
        <w:tc>
          <w:tcPr>
            <w:tcW w:type="dxa" w:w="1400"/>
            <w:tcBorders>
              <w:top w:val="single" w:color="000000" w:sz="1"/>
              <w:left w:val="single" w:color="000000" w:sz="1"/>
              <w:bottom w:val="single" w:color="000000" w:sz="1"/>
              <w:right w:val="single" w:color="000000" w:sz="1"/>
            </w:tcBorders>
          </w:tcPr>
          <w:p>
            <w:pPr>
              <w:jc w:val="center"/>
            </w:pPr>
            <w:r>
              <w:t xml:space="preserve">50,000</w:t>
            </w:r>
          </w:p>
        </w:tc>
        <w:tc>
          <w:tcPr>
            <w:tcW w:type="dxa" w:w="1000"/>
            <w:tcBorders>
              <w:top w:val="single" w:color="000000" w:sz="1"/>
              <w:left w:val="single" w:color="000000" w:sz="1"/>
              <w:bottom w:val="single" w:color="000000" w:sz="1"/>
              <w:right w:val="single" w:color="000000" w:sz="1"/>
            </w:tcBorders>
          </w:tcPr>
          <w:p>
            <w:pPr>
              <w:jc w:val="center"/>
            </w:pPr>
            <w:r>
              <w:t xml:space="preserve">0</w:t>
            </w:r>
          </w:p>
        </w:tc>
        <w:tc>
          <w:tcPr>
            <w:tcW w:type="dxa" w:w="1400"/>
            <w:tcBorders>
              <w:top w:val="single" w:color="000000" w:sz="1"/>
              <w:left w:val="single" w:color="000000" w:sz="1"/>
              <w:bottom w:val="single" w:color="000000" w:sz="1"/>
              <w:right w:val="single" w:color="000000" w:sz="1"/>
            </w:tcBorders>
          </w:tcPr>
          <w:p>
            <w:pPr>
              <w:jc w:val="center"/>
            </w:pPr>
            <w:r>
              <w:t xml:space="preserve">100.0000%</w:t>
            </w:r>
          </w:p>
        </w:tc>
      </w:tr>
      <w:tr>
        <w:tc>
          <w:tcPr>
            <w:tcW w:type="dxa" w:w="2800"/>
            <w:tcBorders>
              <w:top w:val="single" w:color="000000" w:sz="1"/>
              <w:left w:val="single" w:color="000000" w:sz="1"/>
              <w:bottom w:val="single" w:color="000000" w:sz="1"/>
              <w:right w:val="single" w:color="000000" w:sz="1"/>
            </w:tcBorders>
          </w:tcPr>
          <w:p>
            <w:pPr>
              <w:jc w:val="left"/>
            </w:pPr>
            <w:r>
              <w:t xml:space="preserve">Addition Consistency</w:t>
            </w:r>
          </w:p>
        </w:tc>
        <w:tc>
          <w:tcPr>
            <w:tcW w:type="dxa" w:w="1400"/>
            <w:tcBorders>
              <w:top w:val="single" w:color="000000" w:sz="1"/>
              <w:left w:val="single" w:color="000000" w:sz="1"/>
              <w:bottom w:val="single" w:color="000000" w:sz="1"/>
              <w:right w:val="single" w:color="000000" w:sz="1"/>
            </w:tcBorders>
          </w:tcPr>
          <w:p>
            <w:pPr>
              <w:jc w:val="center"/>
            </w:pPr>
            <w:r>
              <w:t xml:space="preserve">2,500</w:t>
            </w:r>
          </w:p>
        </w:tc>
        <w:tc>
          <w:tcPr>
            <w:tcW w:type="dxa" w:w="1400"/>
            <w:tcBorders>
              <w:top w:val="single" w:color="000000" w:sz="1"/>
              <w:left w:val="single" w:color="000000" w:sz="1"/>
              <w:bottom w:val="single" w:color="000000" w:sz="1"/>
              <w:right w:val="single" w:color="000000" w:sz="1"/>
            </w:tcBorders>
          </w:tcPr>
          <w:p>
            <w:pPr>
              <w:jc w:val="center"/>
            </w:pPr>
            <w:r>
              <w:t xml:space="preserve">2,500</w:t>
            </w:r>
          </w:p>
        </w:tc>
        <w:tc>
          <w:tcPr>
            <w:tcW w:type="dxa" w:w="1000"/>
            <w:tcBorders>
              <w:top w:val="single" w:color="000000" w:sz="1"/>
              <w:left w:val="single" w:color="000000" w:sz="1"/>
              <w:bottom w:val="single" w:color="000000" w:sz="1"/>
              <w:right w:val="single" w:color="000000" w:sz="1"/>
            </w:tcBorders>
          </w:tcPr>
          <w:p>
            <w:pPr>
              <w:jc w:val="center"/>
            </w:pPr>
            <w:r>
              <w:t xml:space="preserve">0</w:t>
            </w:r>
          </w:p>
        </w:tc>
        <w:tc>
          <w:tcPr>
            <w:tcW w:type="dxa" w:w="1400"/>
            <w:tcBorders>
              <w:top w:val="single" w:color="000000" w:sz="1"/>
              <w:left w:val="single" w:color="000000" w:sz="1"/>
              <w:bottom w:val="single" w:color="000000" w:sz="1"/>
              <w:right w:val="single" w:color="000000" w:sz="1"/>
            </w:tcBorders>
          </w:tcPr>
          <w:p>
            <w:pPr>
              <w:jc w:val="center"/>
            </w:pPr>
            <w:r>
              <w:t xml:space="preserve">100.0000%</w:t>
            </w:r>
          </w:p>
        </w:tc>
      </w:tr>
      <w:tr>
        <w:tc>
          <w:tcPr>
            <w:tcW w:type="dxa" w:w="2800"/>
            <w:tcBorders>
              <w:top w:val="single" w:color="000000" w:sz="1"/>
              <w:left w:val="single" w:color="000000" w:sz="1"/>
              <w:bottom w:val="single" w:color="000000" w:sz="1"/>
              <w:right w:val="single" w:color="000000" w:sz="1"/>
            </w:tcBorders>
          </w:tcPr>
          <w:p>
            <w:pPr>
              <w:jc w:val="left"/>
            </w:pPr>
            <w:r>
              <w:t xml:space="preserve">Multiplication Consistency</w:t>
            </w:r>
          </w:p>
        </w:tc>
        <w:tc>
          <w:tcPr>
            <w:tcW w:type="dxa" w:w="1400"/>
            <w:tcBorders>
              <w:top w:val="single" w:color="000000" w:sz="1"/>
              <w:left w:val="single" w:color="000000" w:sz="1"/>
              <w:bottom w:val="single" w:color="000000" w:sz="1"/>
              <w:right w:val="single" w:color="000000" w:sz="1"/>
            </w:tcBorders>
          </w:tcPr>
          <w:p>
            <w:pPr>
              <w:jc w:val="center"/>
            </w:pPr>
            <w:r>
              <w:t xml:space="preserve">2,500</w:t>
            </w:r>
          </w:p>
        </w:tc>
        <w:tc>
          <w:tcPr>
            <w:tcW w:type="dxa" w:w="1400"/>
            <w:tcBorders>
              <w:top w:val="single" w:color="000000" w:sz="1"/>
              <w:left w:val="single" w:color="000000" w:sz="1"/>
              <w:bottom w:val="single" w:color="000000" w:sz="1"/>
              <w:right w:val="single" w:color="000000" w:sz="1"/>
            </w:tcBorders>
          </w:tcPr>
          <w:p>
            <w:pPr>
              <w:jc w:val="center"/>
            </w:pPr>
            <w:r>
              <w:t xml:space="preserve">2,500</w:t>
            </w:r>
          </w:p>
        </w:tc>
        <w:tc>
          <w:tcPr>
            <w:tcW w:type="dxa" w:w="1000"/>
            <w:tcBorders>
              <w:top w:val="single" w:color="000000" w:sz="1"/>
              <w:left w:val="single" w:color="000000" w:sz="1"/>
              <w:bottom w:val="single" w:color="000000" w:sz="1"/>
              <w:right w:val="single" w:color="000000" w:sz="1"/>
            </w:tcBorders>
          </w:tcPr>
          <w:p>
            <w:pPr>
              <w:jc w:val="center"/>
            </w:pPr>
            <w:r>
              <w:t xml:space="preserve">0</w:t>
            </w:r>
          </w:p>
        </w:tc>
        <w:tc>
          <w:tcPr>
            <w:tcW w:type="dxa" w:w="1400"/>
            <w:tcBorders>
              <w:top w:val="single" w:color="000000" w:sz="1"/>
              <w:left w:val="single" w:color="000000" w:sz="1"/>
              <w:bottom w:val="single" w:color="000000" w:sz="1"/>
              <w:right w:val="single" w:color="000000" w:sz="1"/>
            </w:tcBorders>
          </w:tcPr>
          <w:p>
            <w:pPr>
              <w:jc w:val="center"/>
            </w:pPr>
            <w:r>
              <w:t xml:space="preserve">100.0000%</w:t>
            </w:r>
          </w:p>
        </w:tc>
      </w:tr>
      <w:tr>
        <w:tc>
          <w:tcPr>
            <w:tcW w:type="dxa" w:w="2800"/>
            <w:tcBorders>
              <w:top w:val="single" w:color="000000" w:sz="1"/>
              <w:left w:val="single" w:color="000000" w:sz="1"/>
              <w:bottom w:val="single" w:color="000000" w:sz="1"/>
              <w:right w:val="single" w:color="000000" w:sz="1"/>
            </w:tcBorders>
          </w:tcPr>
          <w:p>
            <w:pPr>
              <w:jc w:val="left"/>
            </w:pPr>
            <w:r>
              <w:t xml:space="preserve">Subtraction Consistency</w:t>
            </w:r>
          </w:p>
        </w:tc>
        <w:tc>
          <w:tcPr>
            <w:tcW w:type="dxa" w:w="1400"/>
            <w:tcBorders>
              <w:top w:val="single" w:color="000000" w:sz="1"/>
              <w:left w:val="single" w:color="000000" w:sz="1"/>
              <w:bottom w:val="single" w:color="000000" w:sz="1"/>
              <w:right w:val="single" w:color="000000" w:sz="1"/>
            </w:tcBorders>
          </w:tcPr>
          <w:p>
            <w:pPr>
              <w:jc w:val="center"/>
            </w:pPr>
            <w:r>
              <w:t xml:space="preserve">2,500</w:t>
            </w:r>
          </w:p>
        </w:tc>
        <w:tc>
          <w:tcPr>
            <w:tcW w:type="dxa" w:w="1400"/>
            <w:tcBorders>
              <w:top w:val="single" w:color="000000" w:sz="1"/>
              <w:left w:val="single" w:color="000000" w:sz="1"/>
              <w:bottom w:val="single" w:color="000000" w:sz="1"/>
              <w:right w:val="single" w:color="000000" w:sz="1"/>
            </w:tcBorders>
          </w:tcPr>
          <w:p>
            <w:pPr>
              <w:jc w:val="center"/>
            </w:pPr>
            <w:r>
              <w:t xml:space="preserve">2,500</w:t>
            </w:r>
          </w:p>
        </w:tc>
        <w:tc>
          <w:tcPr>
            <w:tcW w:type="dxa" w:w="1000"/>
            <w:tcBorders>
              <w:top w:val="single" w:color="000000" w:sz="1"/>
              <w:left w:val="single" w:color="000000" w:sz="1"/>
              <w:bottom w:val="single" w:color="000000" w:sz="1"/>
              <w:right w:val="single" w:color="000000" w:sz="1"/>
            </w:tcBorders>
          </w:tcPr>
          <w:p>
            <w:pPr>
              <w:jc w:val="center"/>
            </w:pPr>
            <w:r>
              <w:t xml:space="preserve">0</w:t>
            </w:r>
          </w:p>
        </w:tc>
        <w:tc>
          <w:tcPr>
            <w:tcW w:type="dxa" w:w="1400"/>
            <w:tcBorders>
              <w:top w:val="single" w:color="000000" w:sz="1"/>
              <w:left w:val="single" w:color="000000" w:sz="1"/>
              <w:bottom w:val="single" w:color="000000" w:sz="1"/>
              <w:right w:val="single" w:color="000000" w:sz="1"/>
            </w:tcBorders>
          </w:tcPr>
          <w:p>
            <w:pPr>
              <w:jc w:val="center"/>
            </w:pPr>
            <w:r>
              <w:t xml:space="preserve">100.0000%</w:t>
            </w:r>
          </w:p>
        </w:tc>
      </w:tr>
      <w:tr>
        <w:tc>
          <w:tcPr>
            <w:tcW w:type="dxa" w:w="2800"/>
            <w:tcBorders>
              <w:top w:val="single" w:color="000000" w:sz="1"/>
              <w:left w:val="single" w:color="000000" w:sz="1"/>
              <w:bottom w:val="single" w:color="000000" w:sz="1"/>
              <w:right w:val="single" w:color="000000" w:sz="1"/>
            </w:tcBorders>
          </w:tcPr>
          <w:p>
            <w:pPr>
              <w:jc w:val="left"/>
            </w:pPr>
            <w:r>
              <w:t xml:space="preserve">Round-trip Encoding</w:t>
            </w:r>
          </w:p>
        </w:tc>
        <w:tc>
          <w:tcPr>
            <w:tcW w:type="dxa" w:w="1400"/>
            <w:tcBorders>
              <w:top w:val="single" w:color="000000" w:sz="1"/>
              <w:left w:val="single" w:color="000000" w:sz="1"/>
              <w:bottom w:val="single" w:color="000000" w:sz="1"/>
              <w:right w:val="single" w:color="000000" w:sz="1"/>
            </w:tcBorders>
          </w:tcPr>
          <w:p>
            <w:pPr>
              <w:jc w:val="center"/>
            </w:pPr>
            <w:r>
              <w:t xml:space="preserve">2,500</w:t>
            </w:r>
          </w:p>
        </w:tc>
        <w:tc>
          <w:tcPr>
            <w:tcW w:type="dxa" w:w="1400"/>
            <w:tcBorders>
              <w:top w:val="single" w:color="000000" w:sz="1"/>
              <w:left w:val="single" w:color="000000" w:sz="1"/>
              <w:bottom w:val="single" w:color="000000" w:sz="1"/>
              <w:right w:val="single" w:color="000000" w:sz="1"/>
            </w:tcBorders>
          </w:tcPr>
          <w:p>
            <w:pPr>
              <w:jc w:val="center"/>
            </w:pPr>
            <w:r>
              <w:t xml:space="preserve">2,500</w:t>
            </w:r>
          </w:p>
        </w:tc>
        <w:tc>
          <w:tcPr>
            <w:tcW w:type="dxa" w:w="1000"/>
            <w:tcBorders>
              <w:top w:val="single" w:color="000000" w:sz="1"/>
              <w:left w:val="single" w:color="000000" w:sz="1"/>
              <w:bottom w:val="single" w:color="000000" w:sz="1"/>
              <w:right w:val="single" w:color="000000" w:sz="1"/>
            </w:tcBorders>
          </w:tcPr>
          <w:p>
            <w:pPr>
              <w:jc w:val="center"/>
            </w:pPr>
            <w:r>
              <w:t xml:space="preserve">0</w:t>
            </w:r>
          </w:p>
        </w:tc>
        <w:tc>
          <w:tcPr>
            <w:tcW w:type="dxa" w:w="1400"/>
            <w:tcBorders>
              <w:top w:val="single" w:color="000000" w:sz="1"/>
              <w:left w:val="single" w:color="000000" w:sz="1"/>
              <w:bottom w:val="single" w:color="000000" w:sz="1"/>
              <w:right w:val="single" w:color="000000" w:sz="1"/>
            </w:tcBorders>
          </w:tcPr>
          <w:p>
            <w:pPr>
              <w:jc w:val="center"/>
            </w:pPr>
            <w:r>
              <w:t xml:space="preserve">100.0000%</w:t>
            </w:r>
          </w:p>
        </w:tc>
      </w:tr>
      <w:tr>
        <w:tc>
          <w:tcPr>
            <w:tcW w:type="dxa" w:w="2800"/>
            <w:tcBorders>
              <w:top w:val="single" w:color="000000" w:sz="1"/>
              <w:left w:val="single" w:color="000000" w:sz="1"/>
              <w:bottom w:val="single" w:color="000000" w:sz="1"/>
              <w:right w:val="single" w:color="000000" w:sz="1"/>
            </w:tcBorders>
          </w:tcPr>
          <w:p>
            <w:pPr>
              <w:jc w:val="left"/>
            </w:pPr>
            <w:r>
              <w:t xml:space="preserve">Total Integration Tests</w:t>
            </w:r>
          </w:p>
        </w:tc>
        <w:tc>
          <w:tcPr>
            <w:tcW w:type="dxa" w:w="1400"/>
            <w:tcBorders>
              <w:top w:val="single" w:color="000000" w:sz="1"/>
              <w:left w:val="single" w:color="000000" w:sz="1"/>
              <w:bottom w:val="single" w:color="000000" w:sz="1"/>
              <w:right w:val="single" w:color="000000" w:sz="1"/>
            </w:tcBorders>
          </w:tcPr>
          <w:p>
            <w:pPr>
              <w:jc w:val="center"/>
            </w:pPr>
            <w:r>
              <w:t xml:space="preserve">60,000</w:t>
            </w:r>
          </w:p>
        </w:tc>
        <w:tc>
          <w:tcPr>
            <w:tcW w:type="dxa" w:w="1400"/>
            <w:tcBorders>
              <w:top w:val="single" w:color="000000" w:sz="1"/>
              <w:left w:val="single" w:color="000000" w:sz="1"/>
              <w:bottom w:val="single" w:color="000000" w:sz="1"/>
              <w:right w:val="single" w:color="000000" w:sz="1"/>
            </w:tcBorders>
          </w:tcPr>
          <w:p>
            <w:pPr>
              <w:jc w:val="center"/>
            </w:pPr>
            <w:r>
              <w:t xml:space="preserve">60,000</w:t>
            </w:r>
          </w:p>
        </w:tc>
        <w:tc>
          <w:tcPr>
            <w:tcW w:type="dxa" w:w="1000"/>
            <w:tcBorders>
              <w:top w:val="single" w:color="000000" w:sz="1"/>
              <w:left w:val="single" w:color="000000" w:sz="1"/>
              <w:bottom w:val="single" w:color="000000" w:sz="1"/>
              <w:right w:val="single" w:color="000000" w:sz="1"/>
            </w:tcBorders>
          </w:tcPr>
          <w:p>
            <w:pPr>
              <w:jc w:val="center"/>
            </w:pPr>
            <w:r>
              <w:t xml:space="preserve">0</w:t>
            </w:r>
          </w:p>
        </w:tc>
        <w:tc>
          <w:tcPr>
            <w:tcW w:type="dxa" w:w="1400"/>
            <w:tcBorders>
              <w:top w:val="single" w:color="000000" w:sz="1"/>
              <w:left w:val="single" w:color="000000" w:sz="1"/>
              <w:bottom w:val="single" w:color="000000" w:sz="1"/>
              <w:right w:val="single" w:color="000000" w:sz="1"/>
            </w:tcBorders>
          </w:tcPr>
          <w:p>
            <w:pPr>
              <w:jc w:val="center"/>
            </w:pPr>
            <w:r>
              <w:t xml:space="preserve">100.0000%</w:t>
            </w:r>
          </w:p>
        </w:tc>
      </w:tr>
    </w:tbl>
    <w:p>
      <w:r>
        <w:br w:type="page"/>
      </w:r>
    </w:p>
    <w:p>
      <w:pPr>
        <w:pStyle w:val="Heading1"/>
      </w:pPr>
      <w:r>
        <w:t xml:space="preserve">Cumulative Evidence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800"/>
            <w:tcBorders>
              <w:top w:val="single" w:color="000000" w:sz="1"/>
              <w:left w:val="single" w:color="000000" w:sz="1"/>
              <w:bottom w:val="single" w:color="000000" w:sz="1"/>
              <w:right w:val="single" w:color="000000" w:sz="1"/>
            </w:tcBorders>
            <w:shd w:fill="E7E6E6" w:val="clear"/>
          </w:tcPr>
          <w:p>
            <w:pPr>
              <w:jc w:val="center"/>
            </w:pPr>
            <w:r>
              <w:rPr>
                <w:b/>
                <w:bCs/>
              </w:rPr>
              <w:t xml:space="preserve">Claim</w:t>
            </w:r>
          </w:p>
        </w:tc>
        <w:tc>
          <w:tcPr>
            <w:tcW w:type="dxa" w:w="1200"/>
            <w:tcBorders>
              <w:top w:val="single" w:color="000000" w:sz="1"/>
              <w:left w:val="single" w:color="000000" w:sz="1"/>
              <w:bottom w:val="single" w:color="000000" w:sz="1"/>
              <w:right w:val="single" w:color="000000" w:sz="1"/>
            </w:tcBorders>
            <w:shd w:fill="E7E6E6" w:val="clear"/>
          </w:tcPr>
          <w:p>
            <w:pPr>
              <w:jc w:val="center"/>
            </w:pPr>
            <w:r>
              <w:rPr>
                <w:b/>
                <w:bCs/>
              </w:rPr>
              <w:t xml:space="preserve">Sprint 1-5</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Sprint 6</w:t>
            </w:r>
          </w:p>
        </w:tc>
        <w:tc>
          <w:tcPr>
            <w:tcW w:type="dxa" w:w="1400"/>
            <w:tcBorders>
              <w:top w:val="single" w:color="000000" w:sz="1"/>
              <w:left w:val="single" w:color="000000" w:sz="1"/>
              <w:bottom w:val="single" w:color="000000" w:sz="1"/>
              <w:right w:val="single" w:color="000000" w:sz="1"/>
            </w:tcBorders>
            <w:shd w:fill="E7E6E6" w:val="clear"/>
          </w:tcPr>
          <w:p>
            <w:pPr>
              <w:jc w:val="center"/>
            </w:pPr>
            <w:r>
              <w:rPr>
                <w:b/>
                <w:bCs/>
              </w:rPr>
              <w:t xml:space="preserve">Current Level</w:t>
            </w:r>
          </w:p>
        </w:tc>
        <w:tc>
          <w:tcPr>
            <w:tcW w:type="dxa" w:w="1200"/>
            <w:tcBorders>
              <w:top w:val="single" w:color="000000" w:sz="1"/>
              <w:left w:val="single" w:color="000000" w:sz="1"/>
              <w:bottom w:val="single" w:color="000000" w:sz="1"/>
              <w:right w:val="single" w:color="000000" w:sz="1"/>
            </w:tcBorders>
            <w:shd w:fill="E7E6E6" w:val="clear"/>
          </w:tcPr>
          <w:p>
            <w:pPr>
              <w:jc w:val="center"/>
            </w:pPr>
            <w:r>
              <w:rPr>
                <w:b/>
                <w:bCs/>
              </w:rPr>
              <w:t xml:space="preserve">Target</w:t>
            </w:r>
          </w:p>
        </w:tc>
      </w:tr>
      <w:tr>
        <w:tc>
          <w:tcPr>
            <w:tcW w:type="dxa" w:w="2800"/>
            <w:tcBorders>
              <w:top w:val="single" w:color="000000" w:sz="1"/>
              <w:left w:val="single" w:color="000000" w:sz="1"/>
              <w:bottom w:val="single" w:color="000000" w:sz="1"/>
              <w:right w:val="single" w:color="000000" w:sz="1"/>
            </w:tcBorders>
          </w:tcPr>
          <w:p>
            <w:pPr>
              <w:jc w:val="left"/>
            </w:pPr>
            <w:r>
              <w:t xml:space="preserve">K-Elimination Theorem</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 + Lean</w:t>
            </w:r>
          </w:p>
        </w:tc>
        <w:tc>
          <w:tcPr>
            <w:tcW w:type="dxa" w:w="1400"/>
            <w:tcBorders>
              <w:top w:val="single" w:color="000000" w:sz="1"/>
              <w:left w:val="single" w:color="000000" w:sz="1"/>
              <w:bottom w:val="single" w:color="000000" w:sz="1"/>
              <w:right w:val="single" w:color="000000" w:sz="1"/>
            </w:tcBorders>
          </w:tcPr>
          <w:p>
            <w:pPr>
              <w:jc w:val="center"/>
            </w:pPr>
            <w:r>
              <w:t xml:space="preserve">L2→L1</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r>
      <w:tr>
        <w:tc>
          <w:tcPr>
            <w:tcW w:type="dxa" w:w="2800"/>
            <w:tcBorders>
              <w:top w:val="single" w:color="000000" w:sz="1"/>
              <w:left w:val="single" w:color="000000" w:sz="1"/>
              <w:bottom w:val="single" w:color="000000" w:sz="1"/>
              <w:right w:val="single" w:color="000000" w:sz="1"/>
            </w:tcBorders>
          </w:tcPr>
          <w:p>
            <w:pPr>
              <w:jc w:val="left"/>
            </w:pPr>
            <w:r>
              <w:t xml:space="preserve">CRTBigInt Ring Axioms</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r>
      <w:tr>
        <w:tc>
          <w:tcPr>
            <w:tcW w:type="dxa" w:w="2800"/>
            <w:tcBorders>
              <w:top w:val="single" w:color="000000" w:sz="1"/>
              <w:left w:val="single" w:color="000000" w:sz="1"/>
              <w:bottom w:val="single" w:color="000000" w:sz="1"/>
              <w:right w:val="single" w:color="000000" w:sz="1"/>
            </w:tcBorders>
          </w:tcPr>
          <w:p>
            <w:pPr>
              <w:jc w:val="left"/>
            </w:pPr>
            <w:r>
              <w:t xml:space="preserve">Montgomery Persistence</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r>
      <w:tr>
        <w:tc>
          <w:tcPr>
            <w:tcW w:type="dxa" w:w="2800"/>
            <w:tcBorders>
              <w:top w:val="single" w:color="000000" w:sz="1"/>
              <w:left w:val="single" w:color="000000" w:sz="1"/>
              <w:bottom w:val="single" w:color="000000" w:sz="1"/>
              <w:right w:val="single" w:color="000000" w:sz="1"/>
            </w:tcBorders>
          </w:tcPr>
          <w:p>
            <w:pPr>
              <w:jc w:val="left"/>
            </w:pPr>
            <w:r>
              <w:t xml:space="preserve">AHOP Security</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 + Lean</w:t>
            </w:r>
          </w:p>
        </w:tc>
        <w:tc>
          <w:tcPr>
            <w:tcW w:type="dxa" w:w="1400"/>
            <w:tcBorders>
              <w:top w:val="single" w:color="000000" w:sz="1"/>
              <w:left w:val="single" w:color="000000" w:sz="1"/>
              <w:bottom w:val="single" w:color="000000" w:sz="1"/>
              <w:right w:val="single" w:color="000000" w:sz="1"/>
            </w:tcBorders>
          </w:tcPr>
          <w:p>
            <w:pPr>
              <w:jc w:val="center"/>
            </w:pPr>
            <w:r>
              <w:t xml:space="preserve">L2→L1</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r>
      <w:tr>
        <w:tc>
          <w:tcPr>
            <w:tcW w:type="dxa" w:w="2800"/>
            <w:tcBorders>
              <w:top w:val="single" w:color="000000" w:sz="1"/>
              <w:left w:val="single" w:color="000000" w:sz="1"/>
              <w:bottom w:val="single" w:color="000000" w:sz="1"/>
              <w:right w:val="single" w:color="000000" w:sz="1"/>
            </w:tcBorders>
          </w:tcPr>
          <w:p>
            <w:pPr>
              <w:jc w:val="left"/>
            </w:pPr>
            <w:r>
              <w:t xml:space="preserve">AHOP Involutions</w:t>
            </w:r>
          </w:p>
        </w:tc>
        <w:tc>
          <w:tcPr>
            <w:tcW w:type="dxa" w:w="1200"/>
            <w:tcBorders>
              <w:top w:val="single" w:color="000000" w:sz="1"/>
              <w:left w:val="single" w:color="000000" w:sz="1"/>
              <w:bottom w:val="single" w:color="000000" w:sz="1"/>
              <w:right w:val="single" w:color="000000" w:sz="1"/>
            </w:tcBorders>
          </w:tcPr>
          <w:p>
            <w:pPr>
              <w:jc w:val="center"/>
            </w:pPr>
            <w:r>
              <w:t xml:space="preserve">—</w:t>
            </w:r>
          </w:p>
        </w:tc>
        <w:tc>
          <w:tcPr>
            <w:tcW w:type="dxa" w:w="1400"/>
            <w:tcBorders>
              <w:top w:val="single" w:color="000000" w:sz="1"/>
              <w:left w:val="single" w:color="000000" w:sz="1"/>
              <w:bottom w:val="single" w:color="000000" w:sz="1"/>
              <w:right w:val="single" w:color="000000" w:sz="1"/>
            </w:tcBorders>
          </w:tcPr>
          <w:p>
            <w:pPr>
              <w:jc w:val="center"/>
            </w:pPr>
            <w:r>
              <w:t xml:space="preserve">L1</w:t>
            </w:r>
          </w:p>
        </w:tc>
        <w:tc>
          <w:tcPr>
            <w:tcW w:type="dxa" w:w="1400"/>
            <w:tcBorders>
              <w:top w:val="single" w:color="000000" w:sz="1"/>
              <w:left w:val="single" w:color="000000" w:sz="1"/>
              <w:bottom w:val="single" w:color="000000" w:sz="1"/>
              <w:right w:val="single" w:color="000000" w:sz="1"/>
            </w:tcBorders>
          </w:tcPr>
          <w:p>
            <w:pPr>
              <w:jc w:val="center"/>
            </w:pPr>
            <w:r>
              <w:t xml:space="preserve">L1</w:t>
            </w:r>
          </w:p>
        </w:tc>
        <w:tc>
          <w:tcPr>
            <w:tcW w:type="dxa" w:w="1200"/>
            <w:tcBorders>
              <w:top w:val="single" w:color="000000" w:sz="1"/>
              <w:left w:val="single" w:color="000000" w:sz="1"/>
              <w:bottom w:val="single" w:color="000000" w:sz="1"/>
              <w:right w:val="single" w:color="000000" w:sz="1"/>
            </w:tcBorders>
          </w:tcPr>
          <w:p>
            <w:pPr>
              <w:jc w:val="center"/>
            </w:pPr>
            <w:r>
              <w:t xml:space="preserve">L1</w:t>
            </w:r>
          </w:p>
        </w:tc>
      </w:tr>
      <w:tr>
        <w:tc>
          <w:tcPr>
            <w:tcW w:type="dxa" w:w="2800"/>
            <w:tcBorders>
              <w:top w:val="single" w:color="000000" w:sz="1"/>
              <w:left w:val="single" w:color="000000" w:sz="1"/>
              <w:bottom w:val="single" w:color="000000" w:sz="1"/>
              <w:right w:val="single" w:color="000000" w:sz="1"/>
            </w:tcBorders>
          </w:tcPr>
          <w:p>
            <w:pPr>
              <w:jc w:val="left"/>
            </w:pPr>
            <w:r>
              <w:t xml:space="preserve">φ³ Consciousness</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r>
      <w:tr>
        <w:tc>
          <w:tcPr>
            <w:tcW w:type="dxa" w:w="2800"/>
            <w:tcBorders>
              <w:top w:val="single" w:color="000000" w:sz="1"/>
              <w:left w:val="single" w:color="000000" w:sz="1"/>
              <w:bottom w:val="single" w:color="000000" w:sz="1"/>
              <w:right w:val="single" w:color="000000" w:sz="1"/>
            </w:tcBorders>
          </w:tcPr>
          <w:p>
            <w:pPr>
              <w:jc w:val="left"/>
            </w:pPr>
            <w:r>
              <w:t xml:space="preserve">RNS Neural Network</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r>
      <w:tr>
        <w:tc>
          <w:tcPr>
            <w:tcW w:type="dxa" w:w="2800"/>
            <w:tcBorders>
              <w:top w:val="single" w:color="000000" w:sz="1"/>
              <w:left w:val="single" w:color="000000" w:sz="1"/>
              <w:bottom w:val="single" w:color="000000" w:sz="1"/>
              <w:right w:val="single" w:color="000000" w:sz="1"/>
            </w:tcBorders>
          </w:tcPr>
          <w:p>
            <w:pPr>
              <w:jc w:val="left"/>
            </w:pPr>
            <w:r>
              <w:t xml:space="preserve">Ecosystem Integration</w:t>
            </w:r>
          </w:p>
        </w:tc>
        <w:tc>
          <w:tcPr>
            <w:tcW w:type="dxa" w:w="1200"/>
            <w:tcBorders>
              <w:top w:val="single" w:color="000000" w:sz="1"/>
              <w:left w:val="single" w:color="000000" w:sz="1"/>
              <w:bottom w:val="single" w:color="000000" w:sz="1"/>
              <w:right w:val="single" w:color="000000" w:sz="1"/>
            </w:tcBorders>
          </w:tcPr>
          <w:p>
            <w:pPr>
              <w:jc w:val="center"/>
            </w:pPr>
            <w:r>
              <w:t xml:space="preserve">—</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400"/>
            <w:tcBorders>
              <w:top w:val="single" w:color="000000" w:sz="1"/>
              <w:left w:val="single" w:color="000000" w:sz="1"/>
              <w:bottom w:val="single" w:color="000000" w:sz="1"/>
              <w:right w:val="single" w:color="000000" w:sz="1"/>
            </w:tcBorders>
          </w:tcPr>
          <w:p>
            <w:pPr>
              <w:jc w:val="center"/>
            </w:pPr>
            <w:r>
              <w:t xml:space="preserve">L2</w:t>
            </w:r>
          </w:p>
        </w:tc>
        <w:tc>
          <w:tcPr>
            <w:tcW w:type="dxa" w:w="1200"/>
            <w:tcBorders>
              <w:top w:val="single" w:color="000000" w:sz="1"/>
              <w:left w:val="single" w:color="000000" w:sz="1"/>
              <w:bottom w:val="single" w:color="000000" w:sz="1"/>
              <w:right w:val="single" w:color="000000" w:sz="1"/>
            </w:tcBorders>
          </w:tcPr>
          <w:p>
            <w:pPr>
              <w:jc w:val="center"/>
            </w:pPr>
            <w:r>
              <w:t xml:space="preserve">L2</w:t>
            </w:r>
          </w:p>
        </w:tc>
      </w:tr>
    </w:tbl>
    <w:p>
      <w:pPr>
        <w:spacing w:before="200" w:after="200"/>
      </w:pPr>
      <w:r>
        <w:rPr>
          <w:b/>
          <w:bCs/>
        </w:rPr>
        <w:t xml:space="preserve">Evidence Levels: </w:t>
      </w:r>
      <w:r>
        <w:t xml:space="preserve">L1 = Formal proof (Lean 4 verified, no 'sorry' gaps), L2 = Exhaustive empirical (100K+ tests, 0 errors), L3 = Statistical validation. The notation L2→L1 indicates claims with strong empirical evidence and partial formal proof, progressing toward full formalization.</w:t>
      </w:r>
    </w:p>
    <w:p>
      <w:pPr>
        <w:pStyle w:val="Heading1"/>
      </w:pPr>
      <w:r>
        <w:t xml:space="preserve">Deliverables</w:t>
      </w:r>
    </w:p>
    <w:p>
      <w:pPr>
        <w:spacing w:after="200"/>
      </w:pPr>
      <w:r>
        <w:t xml:space="preserve">Sprint 6 produced the following artifacts: k_elimination_sprint6.lean (5,454 bytes, 5 theorems, 4 lemmas), ahop_sprint6.lean (5,661 bytes, 7 theorems including 4 complete involution proofs), comprehensive AHOP test vector suite (100 validated orbit steps), AHOP security parameter specification for three security tiers, PQC comparison analysis, and ecosystem integration test results (60,000 operations at 100% accuracy).</w:t>
      </w:r>
    </w:p>
    <w:p>
      <w:pPr>
        <w:pStyle w:val="Heading1"/>
      </w:pPr>
      <w:r>
        <w:t xml:space="preserve">Conclusion and Next Steps</w:t>
      </w:r>
    </w:p>
    <w:p>
      <w:pPr>
        <w:spacing w:after="200"/>
      </w:pPr>
      <w:r>
        <w:t xml:space="preserve">Sprint 6 achieved its primary objectives: Lean 4 proofs advanced substantially with all AHOP involutions complete, AHOP is publication-ready with comprehensive test vectors and security analysis, and ecosystem integration is verified at 100% accuracy across 60,000 operations. The remaining work for L1 evidence consists of closing the algebraic 'sorry' gaps in K-Elimination (Bezout coefficient manipulation) and AHOP Descartes preservation (quadratic expansion). These are mechanical proof steps rather than conceptual gaps. Sprint 7 priorities include completing these proof gaps, preparing the AHOP academic paper for submission, and beginning RNS Neural Network formalization per the newly created RNS-NN Execution Plan.</w:t>
      </w:r>
    </w:p>
    <w:p>
      <w:pPr>
        <w:spacing w:before="400"/>
        <w:jc w:val="center"/>
      </w:pPr>
      <w:r>
        <w:rPr>
          <w:i/>
          <w:iCs/>
        </w:rPr>
        <w:t xml:space="preserve">"Truth cannot be approximated."</w:t>
      </w:r>
    </w:p>
    <w:p>
      <w:pPr>
        <w:jc w:val="center"/>
      </w:pPr>
      <w:r>
        <w:rPr>
          <w:i/>
          <w:iCs/>
        </w:rPr>
        <w:t xml:space="preserve">— QMNF Foundational Principle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b/>
      <w:bCs/>
      <w:color w:val="1F4E79"/>
      <w:sz w:val="48"/>
      <w:szCs w:val="48"/>
    </w:rPr>
  </w:style>
  <w:style w:type="paragraph" w:styleId="Heading1">
    <w:name w:val="Heading 1"/>
    <w:basedOn w:val="Normal"/>
    <w:next w:val="Normal"/>
    <w:qFormat/>
    <w:pPr>
      <w:spacing w:before="360" w:after="120"/>
      <w:outlineLvl w:val="0"/>
    </w:pPr>
    <w:rPr>
      <w:b/>
      <w:bCs/>
      <w:color w:val="1F4E79"/>
      <w:sz w:val="32"/>
      <w:szCs w:val="32"/>
    </w:rPr>
  </w:style>
  <w:style w:type="paragraph" w:styleId="Heading2">
    <w:name w:val="Heading 2"/>
    <w:basedOn w:val="Normal"/>
    <w:next w:val="Normal"/>
    <w:qFormat/>
    <w:pPr>
      <w:spacing w:before="240" w:after="80"/>
      <w:outlineLvl w:val="1"/>
    </w:pPr>
    <w:rPr>
      <w:b/>
      <w:bCs/>
      <w:color w:val="2E75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2025-12-10T13:22:09.538Z</dcterms:created>
  <dcterms:modified xsi:type="dcterms:W3CDTF">2025-12-10T13:22:09.539Z</dcterms:modified>
</cp:coreProperties>
</file>

<file path=docProps/custom.xml><?xml version="1.0" encoding="utf-8"?>
<Properties xmlns="http://schemas.openxmlformats.org/officeDocument/2006/custom-properties" xmlns:vt="http://schemas.openxmlformats.org/officeDocument/2006/docPropsVTypes"/>
</file>