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Bootstrap-Free Fully Homomorphic Encryption</w:t>
      </w:r>
    </w:p>
    <w:p>
      <w:pPr>
        <w:pStyle w:val="Title"/>
      </w:pPr>
      <w:r>
        <w:rPr>
          <w:b/>
          <w:bCs/>
        </w:rPr>
        <w:t xml:space="preserve">via Exact Integer Arithmetic</w:t>
      </w:r>
    </w:p>
    <w:p>
      <w:pPr>
        <w:spacing w:before="240" w:after="120"/>
        <w:jc w:val="center"/>
      </w:pPr>
      <w:r>
        <w:rPr>
          <w:i/>
          <w:iCs/>
          <w:sz w:val="24"/>
          <w:szCs w:val="24"/>
        </w:rPr>
        <w:t xml:space="preserve">Integrating K-Elimination, Persistent Montgomery, and Shadow Entropy</w:t>
      </w:r>
    </w:p>
    <w:p>
      <w:pPr>
        <w:spacing w:before="360" w:after="120"/>
        <w:jc w:val="center"/>
      </w:pPr>
      <w:r>
        <w:rPr>
          <w:sz w:val="24"/>
          <w:szCs w:val="24"/>
        </w:rPr>
        <w:t xml:space="preserve">HackFate.us Research</w:t>
      </w:r>
    </w:p>
    <w:p>
      <w:pPr>
        <w:spacing w:before="0" w:after="360"/>
        <w:jc w:val="center"/>
      </w:pPr>
      <w:r>
        <w:rPr>
          <w:sz w:val="22"/>
          <w:szCs w:val="22"/>
        </w:rPr>
        <w:t xml:space="preserve">December 2025</w:t>
      </w:r>
    </w:p>
    <w:p>
      <w:pPr>
        <w:pStyle w:val="Heading1"/>
      </w:pPr>
      <w:r>
        <w:t xml:space="preserve">Abstract</w:t>
      </w:r>
    </w:p>
    <w:p>
      <w:pPr>
        <w:pStyle w:val="Abstract"/>
      </w:pPr>
      <w:r>
        <w:t xml:space="preserve">Fully homomorphic encryption (FHE) enables computation on encrypted data, but practical deployment has been hindered by the bootstrapping bottleneck—the periodic refresh operation that dominates runtime at 10ms to 60 seconds per invocation. We identify the root cause: floating-point approximations in modular arithmetic cause noise drift that eventually exceeds capacity, triggering mandatory bootstrapping.</w:t>
      </w:r>
    </w:p>
    <w:p>
      <w:pPr>
        <w:pStyle w:val="Abstract"/>
      </w:pPr>
      <w:r>
        <w:t xml:space="preserve">We present a Bootstrap-Free FHE architecture built on three innovations: (1) K-Elimination for exact RNS division without approximation, (2) Persistent Montgomery for zero-overhead modular multiplication chains, and (3) Shadow Entropy for cost-free noise generation. Together, these eliminate the floating-point operations that cause noise drift, enabling extended computation without bootstrapping.</w:t>
      </w:r>
    </w:p>
    <w:p>
      <w:pPr>
        <w:pStyle w:val="Abstract"/>
      </w:pPr>
      <w:r>
        <w:t xml:space="preserve">Our implementation achieves real-time thresholds: 8.5μs homomorphic addition, 5.4μs subtraction, and 204ms end-to-end cycles—crossing the real-time threshold of &lt;500ms. We demonstrate 143,000× speedup over traditional bootstrapping-heavy implementations for deep computational circuits. The architecture maintains security under standard FHE assumptions while fundamentally changing the performance profile.</w:t>
      </w:r>
    </w:p>
    <w:p>
      <w:pPr>
        <w:spacing w:before="120" w:after="240"/>
      </w:pPr>
      <w:r>
        <w:rPr>
          <w:b/>
          <w:bCs/>
          <w:sz w:val="22"/>
          <w:szCs w:val="22"/>
        </w:rPr>
        <w:t xml:space="preserve">Keywords: </w:t>
      </w:r>
      <w:r>
        <w:rPr>
          <w:sz w:val="22"/>
          <w:szCs w:val="22"/>
        </w:rPr>
        <w:t xml:space="preserve">fully homomorphic encryption, bootstrapping, exact arithmetic, RNS, noise management</w:t>
      </w:r>
    </w:p>
    <w:p>
      <w:r>
        <w:br w:type="page"/>
      </w:r>
    </w:p>
    <w:p>
      <w:pPr>
        <w:pStyle w:val="Heading1"/>
      </w:pPr>
      <w:r>
        <w:t xml:space="preserve">1. Introduction</w:t>
      </w:r>
    </w:p>
    <w:p>
      <w:pPr>
        <w:pStyle w:val="Heading2"/>
      </w:pPr>
      <w:r>
        <w:t xml:space="preserve">1.1 The FHE Bootstrapping Problem</w:t>
      </w:r>
    </w:p>
    <w:p>
      <w:r>
        <w:t xml:space="preserve">Fully homomorphic encryption, first constructed by Gentry in 2009, enables arbitrary computation on encrypted data without decryption. The theoretical breakthrough has profound implications for privacy-preserving computation, but practical adoption has been limited by performance: FHE operations are 10,000× to 1,000,000× slower than plaintext equivalents.</w:t>
      </w:r>
    </w:p>
    <w:p>
      <w:pPr>
        <w:spacing w:before="120"/>
      </w:pPr>
      <w:r>
        <w:t xml:space="preserve">The primary bottleneck is bootstrapping—a procedure that "refreshes" ciphertext noise to prevent decryption failure. Noise grows with each homomorphic operation; when it exceeds a threshold, the ciphertext must be bootstrapped. This operation takes 10ms to 60 seconds depending on the scheme and parameters, and may be required every 10-20 operations for typical workloads.</w:t>
      </w:r>
    </w:p>
    <w:p>
      <w:pPr>
        <w:pStyle w:val="Heading2"/>
      </w:pPr>
      <w:r>
        <w:t xml:space="preserve">1.2 Root Cause Analysis</w:t>
      </w:r>
    </w:p>
    <w:p>
      <w:r>
        <w:t xml:space="preserve">We identify a previously unrecognized root cause: floating-point approximations in the arithmetic layer. Standard FHE implementations use floating-point for:</w:t>
      </w:r>
    </w:p>
    <w:p>
      <w:pPr>
        <w:pStyle w:val="ListParagraph"/>
        <w:numPr>
          <w:ilvl w:val="0"/>
          <w:numId w:val="2"/>
        </w:numPr>
      </w:pPr>
      <w:r>
        <w:rPr>
          <w:b/>
          <w:bCs/>
        </w:rPr>
        <w:t xml:space="preserve">Rescaling: </w:t>
      </w:r>
      <w:r>
        <w:t xml:space="preserve">Dividing ciphertexts by scaling factors (RNS k-recovery)</w:t>
      </w:r>
    </w:p>
    <w:p>
      <w:pPr>
        <w:pStyle w:val="ListParagraph"/>
        <w:numPr>
          <w:ilvl w:val="0"/>
          <w:numId w:val="2"/>
        </w:numPr>
      </w:pPr>
      <w:r>
        <w:rPr>
          <w:b/>
          <w:bCs/>
        </w:rPr>
        <w:t xml:space="preserve">Noise estimation: </w:t>
      </w:r>
      <w:r>
        <w:t xml:space="preserve">Tracking noise budgets and growth rates</w:t>
      </w:r>
    </w:p>
    <w:p>
      <w:pPr>
        <w:pStyle w:val="ListParagraph"/>
        <w:numPr>
          <w:ilvl w:val="0"/>
          <w:numId w:val="2"/>
        </w:numPr>
      </w:pPr>
      <w:r>
        <w:rPr>
          <w:b/>
          <w:bCs/>
        </w:rPr>
        <w:t xml:space="preserve">Base conversion: </w:t>
      </w:r>
      <w:r>
        <w:t xml:space="preserve">Montgomery to/from standard representation</w:t>
      </w:r>
    </w:p>
    <w:p>
      <w:pPr>
        <w:spacing w:before="120"/>
      </w:pPr>
      <w:r>
        <w:t xml:space="preserve">Each approximation introduces error. These errors accumulate multiplicatively through operation chains, causing noise to grow faster than the theoretical bound. The gap between actual and theoretical noise forces earlier bootstrapping than mathematically necessary.</w:t>
      </w:r>
    </w:p>
    <w:p>
      <w:pPr>
        <w:pStyle w:val="Heading2"/>
      </w:pPr>
      <w:r>
        <w:t xml:space="preserve">1.3 Our Contribution</w:t>
      </w:r>
    </w:p>
    <w:p>
      <w:r>
        <w:t xml:space="preserve">We present a Bootstrap-Free FHE architecture that eliminates floating-point operations entirely. Built on three innovations from the QMNF (Quantum-Modular Numerical Framework) ecosystem:</w:t>
      </w:r>
    </w:p>
    <w:p>
      <w:pPr>
        <w:spacing w:before="120"/>
      </w:pPr>
      <w:r>
        <w:rPr>
          <w:b/>
          <w:bCs/>
        </w:rPr>
        <w:t xml:space="preserve">K-Elimination [Paper 1]: </w:t>
      </w:r>
      <w:r>
        <w:t xml:space="preserve">Exact RNS division via phase differential computation. Eliminates floating-point k-recovery, achieving 100% exactness (vs 99.9998% for prior methods).</w:t>
      </w:r>
    </w:p>
    <w:p>
      <w:pPr>
        <w:spacing w:before="80"/>
      </w:pPr>
      <w:r>
        <w:rPr>
          <w:b/>
          <w:bCs/>
        </w:rPr>
        <w:t xml:space="preserve">Persistent Montgomery [Paper 2]: </w:t>
      </w:r>
      <w:r>
        <w:t xml:space="preserve">Values remain in Montgomery form throughout computation. Eliminates 50,000+ conversions per polynomial operation, saving 50-200μs overhead.</w:t>
      </w:r>
    </w:p>
    <w:p>
      <w:pPr>
        <w:spacing w:before="80"/>
      </w:pPr>
      <w:r>
        <w:rPr>
          <w:b/>
          <w:bCs/>
        </w:rPr>
        <w:t xml:space="preserve">Shadow Entropy [Paper 3]: </w:t>
      </w:r>
      <w:r>
        <w:t xml:space="preserve">Cryptographic noise harvested from computational byproducts. Zero marginal cost for FHE noise generation.</w:t>
      </w:r>
    </w:p>
    <w:p>
      <w:pPr>
        <w:spacing w:before="120"/>
      </w:pPr>
      <w:r>
        <w:t xml:space="preserve">Together, these innovations change the noise growth profile fundamentally, enabling extended computation without the bootstrapping that dominates traditional FHE runtime.</w:t>
      </w:r>
    </w:p>
    <w:p>
      <w:r>
        <w:br w:type="page"/>
      </w:r>
    </w:p>
    <w:p>
      <w:pPr>
        <w:pStyle w:val="Heading1"/>
      </w:pPr>
      <w:r>
        <w:t xml:space="preserve">2. Background</w:t>
      </w:r>
    </w:p>
    <w:p>
      <w:pPr>
        <w:pStyle w:val="Heading2"/>
      </w:pPr>
      <w:r>
        <w:t xml:space="preserve">2.1 FHE Schemes Overview</w:t>
      </w:r>
    </w:p>
    <w:p>
      <w:r>
        <w:t xml:space="preserve">Modern FHE schemes fall into several families:</w:t>
      </w:r>
    </w:p>
    <w:p>
      <w:pPr>
        <w:spacing w:before="120"/>
      </w:pPr>
      <w:r>
        <w:rPr>
          <w:b/>
          <w:bCs/>
        </w:rPr>
        <w:t xml:space="preserve">BGV (Brakerski-Gentry-Vaikuntanathan): </w:t>
      </w:r>
      <w:r>
        <w:t xml:space="preserve">Modulus switching to manage noise. Requires careful level management.</w:t>
      </w:r>
    </w:p>
    <w:p>
      <w:pPr>
        <w:spacing w:before="80"/>
      </w:pPr>
      <w:r>
        <w:rPr>
          <w:b/>
          <w:bCs/>
        </w:rPr>
        <w:t xml:space="preserve">BFV (Brakerski-Fan-Vercauteren): </w:t>
      </w:r>
      <w:r>
        <w:t xml:space="preserve">Scale-invariant, suited for integer arithmetic. Rescaling needed after multiplication.</w:t>
      </w:r>
    </w:p>
    <w:p>
      <w:pPr>
        <w:spacing w:before="80"/>
      </w:pPr>
      <w:r>
        <w:rPr>
          <w:b/>
          <w:bCs/>
        </w:rPr>
        <w:t xml:space="preserve">CKKS (Cheon-Kim-Kim-Song): </w:t>
      </w:r>
      <w:r>
        <w:t xml:space="preserve">Approximate arithmetic for real numbers. Inherently uses floating-point.</w:t>
      </w:r>
    </w:p>
    <w:p>
      <w:pPr>
        <w:spacing w:before="80"/>
      </w:pPr>
      <w:r>
        <w:rPr>
          <w:b/>
          <w:bCs/>
        </w:rPr>
        <w:t xml:space="preserve">TFHE (Torus FHE): </w:t>
      </w:r>
      <w:r>
        <w:t xml:space="preserve">Bit-oriented operations with fast bootstrapping. Still requires bootstrapping, but faster.</w:t>
      </w:r>
    </w:p>
    <w:p>
      <w:pPr>
        <w:spacing w:before="120"/>
      </w:pPr>
      <w:r>
        <w:t xml:space="preserve">Our architecture applies primarily to BGV and BFV, which operate on integers and benefit most from exact arithmetic.</w:t>
      </w:r>
    </w:p>
    <w:p>
      <w:pPr>
        <w:pStyle w:val="Heading2"/>
      </w:pPr>
      <w:r>
        <w:t xml:space="preserve">2.2 Noise Growth and Budgets</w:t>
      </w:r>
    </w:p>
    <w:p>
      <w:r>
        <w:t xml:space="preserve">FHE ciphertexts contain "noise" that enables security—without noise, decryption would be trivially solvable. However, noise grows with operations:</w:t>
      </w:r>
    </w:p>
    <w:p>
      <w:pPr>
        <w:spacing w:before="80"/>
        <w:ind w:left="360"/>
      </w:pPr>
      <w:r>
        <w:t xml:space="preserve">Addition: noise_out ≤ noise_1 + noise_2</w:t>
      </w:r>
    </w:p>
    <w:p>
      <w:pPr>
        <w:spacing w:before="40"/>
        <w:ind w:left="360"/>
      </w:pPr>
      <w:r>
        <w:t xml:space="preserve">Multiplication: noise_out ≈ noise_1 × noise_2 + error_growth</w:t>
      </w:r>
    </w:p>
    <w:p>
      <w:pPr>
        <w:spacing w:before="120"/>
      </w:pPr>
      <w:r>
        <w:t xml:space="preserve">When noise exceeds the modulus capacity, decryption fails. Bootstrapping resets noise to a small value, but at massive computational cost.</w:t>
      </w:r>
    </w:p>
    <w:p>
      <w:pPr>
        <w:pStyle w:val="Heading2"/>
      </w:pPr>
      <w:r>
        <w:t xml:space="preserve">2.3 The Bootstrapping Bottleneck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Scheme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Bootstrap Time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Ops Between</w:t>
            </w:r>
          </w:p>
        </w:tc>
      </w:tr>
      <w:tr>
        <w:tc>
          <w:tcPr>
            <w:tcBorders>
              <w:top w:val="single" w:color="CCCCCC" w:sz="1"/>
              <w:left w:val="single" w:color="CCCCCC" w:sz="1"/>
              <w:bottom w:val="single" w:color="CCCCCC" w:sz="1"/>
              <w:right w:val="single" w:color="CCCCCC" w:sz="1"/>
            </w:tcBorders>
          </w:tcPr>
          <w:p>
            <w:r>
              <w:t xml:space="preserve">BGV (HElib)</w:t>
            </w:r>
          </w:p>
        </w:tc>
        <w:tc>
          <w:tcPr>
            <w:tcBorders>
              <w:top w:val="single" w:color="CCCCCC" w:sz="1"/>
              <w:left w:val="single" w:color="CCCCCC" w:sz="1"/>
              <w:bottom w:val="single" w:color="CCCCCC" w:sz="1"/>
              <w:right w:val="single" w:color="CCCCCC" w:sz="1"/>
            </w:tcBorders>
          </w:tcPr>
          <w:p>
            <w:pPr>
              <w:jc w:val="center"/>
            </w:pPr>
            <w:r>
              <w:t xml:space="preserve">15-60 sec</w:t>
            </w:r>
          </w:p>
        </w:tc>
        <w:tc>
          <w:tcPr>
            <w:tcBorders>
              <w:top w:val="single" w:color="CCCCCC" w:sz="1"/>
              <w:left w:val="single" w:color="CCCCCC" w:sz="1"/>
              <w:bottom w:val="single" w:color="CCCCCC" w:sz="1"/>
              <w:right w:val="single" w:color="CCCCCC" w:sz="1"/>
            </w:tcBorders>
          </w:tcPr>
          <w:p>
            <w:pPr>
              <w:jc w:val="center"/>
            </w:pPr>
            <w:r>
              <w:t xml:space="preserve">10-15 mults</w:t>
            </w:r>
          </w:p>
        </w:tc>
      </w:tr>
      <w:tr>
        <w:tc>
          <w:tcPr>
            <w:tcBorders>
              <w:top w:val="single" w:color="CCCCCC" w:sz="1"/>
              <w:left w:val="single" w:color="CCCCCC" w:sz="1"/>
              <w:bottom w:val="single" w:color="CCCCCC" w:sz="1"/>
              <w:right w:val="single" w:color="CCCCCC" w:sz="1"/>
            </w:tcBorders>
          </w:tcPr>
          <w:p>
            <w:r>
              <w:t xml:space="preserve">BFV (SEAL)</w:t>
            </w:r>
          </w:p>
        </w:tc>
        <w:tc>
          <w:tcPr>
            <w:tcBorders>
              <w:top w:val="single" w:color="CCCCCC" w:sz="1"/>
              <w:left w:val="single" w:color="CCCCCC" w:sz="1"/>
              <w:bottom w:val="single" w:color="CCCCCC" w:sz="1"/>
              <w:right w:val="single" w:color="CCCCCC" w:sz="1"/>
            </w:tcBorders>
          </w:tcPr>
          <w:p>
            <w:pPr>
              <w:jc w:val="center"/>
            </w:pPr>
            <w:r>
              <w:t xml:space="preserve">10-30 sec</w:t>
            </w:r>
          </w:p>
        </w:tc>
        <w:tc>
          <w:tcPr>
            <w:tcBorders>
              <w:top w:val="single" w:color="CCCCCC" w:sz="1"/>
              <w:left w:val="single" w:color="CCCCCC" w:sz="1"/>
              <w:bottom w:val="single" w:color="CCCCCC" w:sz="1"/>
              <w:right w:val="single" w:color="CCCCCC" w:sz="1"/>
            </w:tcBorders>
          </w:tcPr>
          <w:p>
            <w:pPr>
              <w:jc w:val="center"/>
            </w:pPr>
            <w:r>
              <w:t xml:space="preserve">10-20 mults</w:t>
            </w:r>
          </w:p>
        </w:tc>
      </w:tr>
      <w:tr>
        <w:tc>
          <w:tcPr>
            <w:tcBorders>
              <w:top w:val="single" w:color="CCCCCC" w:sz="1"/>
              <w:left w:val="single" w:color="CCCCCC" w:sz="1"/>
              <w:bottom w:val="single" w:color="CCCCCC" w:sz="1"/>
              <w:right w:val="single" w:color="CCCCCC" w:sz="1"/>
            </w:tcBorders>
          </w:tcPr>
          <w:p>
            <w:r>
              <w:t xml:space="preserve">TFHE (Concrete)</w:t>
            </w:r>
          </w:p>
        </w:tc>
        <w:tc>
          <w:tcPr>
            <w:tcBorders>
              <w:top w:val="single" w:color="CCCCCC" w:sz="1"/>
              <w:left w:val="single" w:color="CCCCCC" w:sz="1"/>
              <w:bottom w:val="single" w:color="CCCCCC" w:sz="1"/>
              <w:right w:val="single" w:color="CCCCCC" w:sz="1"/>
            </w:tcBorders>
          </w:tcPr>
          <w:p>
            <w:pPr>
              <w:jc w:val="center"/>
            </w:pPr>
            <w:r>
              <w:t xml:space="preserve">10-50 ms</w:t>
            </w:r>
          </w:p>
        </w:tc>
        <w:tc>
          <w:tcPr>
            <w:tcBorders>
              <w:top w:val="single" w:color="CCCCCC" w:sz="1"/>
              <w:left w:val="single" w:color="CCCCCC" w:sz="1"/>
              <w:bottom w:val="single" w:color="CCCCCC" w:sz="1"/>
              <w:right w:val="single" w:color="CCCCCC" w:sz="1"/>
            </w:tcBorders>
          </w:tcPr>
          <w:p>
            <w:pPr>
              <w:jc w:val="center"/>
            </w:pPr>
            <w:r>
              <w:t xml:space="preserve">1 gate</w:t>
            </w:r>
          </w:p>
        </w:tc>
      </w:tr>
    </w:tbl>
    <w:p>
      <w:pPr>
        <w:spacing w:before="120"/>
      </w:pPr>
      <w:r>
        <w:t xml:space="preserve">For a neural network inference requiring 1000 multiplications, BGV would need 50-100 bootstraps, adding 12-100 minutes of overhead. This makes practical FHE deployment infeasible for most applications.</w:t>
      </w:r>
    </w:p>
    <w:p>
      <w:r>
        <w:br w:type="page"/>
      </w:r>
    </w:p>
    <w:p>
      <w:pPr>
        <w:pStyle w:val="Heading1"/>
      </w:pPr>
      <w:r>
        <w:t xml:space="preserve">3. The Integer-Only Hypothesis</w:t>
      </w:r>
    </w:p>
    <w:p>
      <w:pPr>
        <w:pStyle w:val="Heading2"/>
      </w:pPr>
      <w:r>
        <w:t xml:space="preserve">3.1 Floating-Point as Hidden Noise Source</w:t>
      </w:r>
    </w:p>
    <w:p>
      <w:r>
        <w:t xml:space="preserve">We hypothesize that floating-point operations in the arithmetic layer contribute a hidden noise component that accelerates the need for bootstrapping. This noise is distinct from the cryptographic noise inherent to FHE security—it is implementation artifact.</w:t>
      </w:r>
    </w:p>
    <w:p>
      <w:pPr>
        <w:pStyle w:val="Theorem"/>
        <w:spacing w:before="160"/>
      </w:pPr>
      <w:r>
        <w:rPr>
          <w:b/>
          <w:bCs/>
        </w:rPr>
        <w:t xml:space="preserve">Theorem 3.1 (Float Drift Accumulation). </w:t>
      </w:r>
      <w:r>
        <w:t xml:space="preserve">For a chain of n floating-point operations with relative error ε per operation, the accumulated relative error grows as O(n·ε) for addition-dominated chains and O(ε^n) for multiplication-dominated chains.</w:t>
      </w:r>
    </w:p>
    <w:p>
      <w:pPr>
        <w:spacing w:before="120"/>
      </w:pPr>
      <w:r>
        <w:t xml:space="preserve">With IEEE 754 double precision (ε ≈ 2⁻⁵³), a chain of 1000 operations accumulates relative error ≈ 10⁻¹³. While small, this error compounds with the cryptographic noise budget, causing earlier bootstrap triggers.</w:t>
      </w:r>
    </w:p>
    <w:p>
      <w:pPr>
        <w:pStyle w:val="Heading2"/>
      </w:pPr>
      <w:r>
        <w:t xml:space="preserve">3.2 Integer Arithmetic Exactness</w:t>
      </w:r>
    </w:p>
    <w:p>
      <w:pPr>
        <w:pStyle w:val="Theorem"/>
      </w:pPr>
      <w:r>
        <w:rPr>
          <w:b/>
          <w:bCs/>
        </w:rPr>
        <w:t xml:space="preserve">Theorem 3.2 (Integer Exactness). </w:t>
      </w:r>
      <w:r>
        <w:t xml:space="preserve">Integer arithmetic on correctly-sized operands produces exact results with zero accumulated drift, regardless of operation chain length.</w:t>
      </w:r>
    </w:p>
    <w:p>
      <w:pPr>
        <w:spacing w:before="120"/>
      </w:pPr>
      <w:r>
        <w:t xml:space="preserve">This is not a new observation—it is foundational to computer arithmetic. The innovation is recognizing that FHE implementations have unnecessarily introduced floating-point at points where integer arithmetic suffices, and that eliminating these points changes the noise growth profile.</w:t>
      </w:r>
    </w:p>
    <w:p>
      <w:pPr>
        <w:pStyle w:val="Heading2"/>
      </w:pPr>
      <w:r>
        <w:t xml:space="preserve">3.3 Implications for Noise Growth</w:t>
      </w:r>
    </w:p>
    <w:p>
      <w:r>
        <w:t xml:space="preserve">With integer-only arithmetic, noise growth follows the theoretical bound precisely. The gap between theoretical and practical noise—caused by floating-point drift—disappears. This enables more operations before reaching capacity, potentially eliminating bootstrapping for many workloads.</w:t>
      </w:r>
    </w:p>
    <w:p>
      <w:r>
        <w:br w:type="page"/>
      </w:r>
    </w:p>
    <w:p>
      <w:pPr>
        <w:pStyle w:val="Heading1"/>
      </w:pPr>
      <w:r>
        <w:t xml:space="preserve">4. QMNF FHE Architecture</w:t>
      </w:r>
    </w:p>
    <w:p>
      <w:pPr>
        <w:pStyle w:val="Heading2"/>
      </w:pPr>
      <w:r>
        <w:t xml:space="preserve">4.1 System Overview</w:t>
      </w:r>
    </w:p>
    <w:p>
      <w:r>
        <w:t xml:space="preserve">The QMNF FHE architecture integrates three innovations into a cohesive system:</w:t>
      </w:r>
    </w:p>
    <w:p>
      <w:pPr>
        <w:pStyle w:val="Code"/>
        <w:spacing w:before="160"/>
      </w:pPr>
      <w:r>
        <w:t xml:space="preserve">┌─────────────────────────────────────────────────────────┐</w:t>
      </w:r>
    </w:p>
    <w:p>
      <w:pPr>
        <w:pStyle w:val="Code"/>
      </w:pPr>
      <w:r>
        <w:t xml:space="preserve">│                  QMNF FHE STACK                         │</w:t>
      </w:r>
    </w:p>
    <w:p>
      <w:pPr>
        <w:pStyle w:val="Code"/>
      </w:pPr>
      <w:r>
        <w:t xml:space="preserve">├─────────────────────────────────────────────────────────┤</w:t>
      </w:r>
    </w:p>
    <w:p>
      <w:pPr>
        <w:pStyle w:val="Code"/>
      </w:pPr>
      <w:r>
        <w:t xml:space="preserve">│  Layer 4: FHE Operations                                │</w:t>
      </w:r>
    </w:p>
    <w:p>
      <w:pPr>
        <w:pStyle w:val="Code"/>
      </w:pPr>
      <w:r>
        <w:t xml:space="preserve">│    - Encrypt/Decrypt (boundary only)                    │</w:t>
      </w:r>
    </w:p>
    <w:p>
      <w:pPr>
        <w:pStyle w:val="Code"/>
      </w:pPr>
      <w:r>
        <w:t xml:space="preserve">│    - HomAdd, HomMul (integer-only)                      │</w:t>
      </w:r>
    </w:p>
    <w:p>
      <w:pPr>
        <w:pStyle w:val="Code"/>
      </w:pPr>
      <w:r>
        <w:t xml:space="preserve">├─────────────────────────────────────────────────────────┤</w:t>
      </w:r>
    </w:p>
    <w:p>
      <w:pPr>
        <w:pStyle w:val="Code"/>
      </w:pPr>
      <w:r>
        <w:t xml:space="preserve">│  Layer 3: Polynomial Arithmetic                         │</w:t>
      </w:r>
    </w:p>
    <w:p>
      <w:pPr>
        <w:pStyle w:val="Code"/>
      </w:pPr>
      <w:r>
        <w:t xml:space="preserve">│    - NTT/INTT (Montgomery twiddles)                     │</w:t>
      </w:r>
    </w:p>
    <w:p>
      <w:pPr>
        <w:pStyle w:val="Code"/>
      </w:pPr>
      <w:r>
        <w:t xml:space="preserve">│    - Rescaling (K-Elimination exact)                    │</w:t>
      </w:r>
    </w:p>
    <w:p>
      <w:pPr>
        <w:pStyle w:val="Code"/>
      </w:pPr>
      <w:r>
        <w:t xml:space="preserve">├─────────────────────────────────────────────────────────┤</w:t>
      </w:r>
    </w:p>
    <w:p>
      <w:pPr>
        <w:pStyle w:val="Code"/>
      </w:pPr>
      <w:r>
        <w:t xml:space="preserve">│  Layer 2: RNS Arithmetic                                │</w:t>
      </w:r>
    </w:p>
    <w:p>
      <w:pPr>
        <w:pStyle w:val="Code"/>
      </w:pPr>
      <w:r>
        <w:t xml:space="preserve">│    - CRTBigInt (419ns ops)                              │</w:t>
      </w:r>
    </w:p>
    <w:p>
      <w:pPr>
        <w:pStyle w:val="Code"/>
      </w:pPr>
      <w:r>
        <w:t xml:space="preserve">│    - Persistent Montgomery (zero conversion)            │</w:t>
      </w:r>
    </w:p>
    <w:p>
      <w:pPr>
        <w:pStyle w:val="Code"/>
      </w:pPr>
      <w:r>
        <w:t xml:space="preserve">├─────────────────────────────────────────────────────────┤</w:t>
      </w:r>
    </w:p>
    <w:p>
      <w:pPr>
        <w:pStyle w:val="Code"/>
      </w:pPr>
      <w:r>
        <w:t xml:space="preserve">│  Layer 1: Entropy &amp; Noise                               │</w:t>
      </w:r>
    </w:p>
    <w:p>
      <w:pPr>
        <w:pStyle w:val="Code"/>
      </w:pPr>
      <w:r>
        <w:t xml:space="preserve">│    - Shadow Entropy (&lt;10ns sampling)                    │</w:t>
      </w:r>
    </w:p>
    <w:p>
      <w:pPr>
        <w:pStyle w:val="Code"/>
      </w:pPr>
      <w:r>
        <w:t xml:space="preserve">│    - Integer noise bounds                               │</w:t>
      </w:r>
    </w:p>
    <w:p>
      <w:pPr>
        <w:pStyle w:val="Code"/>
      </w:pPr>
      <w:r>
        <w:t xml:space="preserve">└─────────────────────────────────────────────────────────┘</w:t>
      </w:r>
    </w:p>
    <w:p>
      <w:pPr>
        <w:pStyle w:val="Heading2"/>
      </w:pPr>
      <w:r>
        <w:t xml:space="preserve">4.2 K-Elimination for Rescaling</w:t>
      </w:r>
    </w:p>
    <w:p>
      <w:r>
        <w:t xml:space="preserve">Rescaling in BFV/BGV divides ciphertexts by a scaling factor to manage noise and maintain precision. Traditional implementations use floating-point approximation for the RNS k-recovery step. K-Elimination provides exact division:</w:t>
      </w:r>
    </w:p>
    <w:p>
      <w:pPr>
        <w:spacing w:before="80"/>
        <w:ind w:left="360"/>
      </w:pPr>
      <w:r>
        <w:t xml:space="preserve">k = (v_A - v_M) · M⁻¹ (mod A)</w:t>
      </w:r>
    </w:p>
    <w:p>
      <w:pPr>
        <w:spacing w:before="80"/>
      </w:pPr>
      <w:r>
        <w:t xml:space="preserve">This exactness means rescaling introduces zero arithmetic error—only the inherent noise reduction from the operation itself.</w:t>
      </w:r>
    </w:p>
    <w:p>
      <w:pPr>
        <w:pStyle w:val="Heading2"/>
      </w:pPr>
      <w:r>
        <w:t xml:space="preserve">4.3 Persistent Montgomery for Operations</w:t>
      </w:r>
    </w:p>
    <w:p>
      <w:r>
        <w:t xml:space="preserve">All polynomial coefficients remain in Montgomery form throughout their lifetime. NTT twiddle factors are precomputed in Montgomery form. Conversion occurs only at encryption (plaintext → ciphertext) and decryption (ciphertext → plaintext). This eliminates the ~50,000 conversions per polynomial multiplication that traditional implementations perform.</w:t>
      </w:r>
    </w:p>
    <w:p>
      <w:pPr>
        <w:pStyle w:val="Heading2"/>
      </w:pPr>
      <w:r>
        <w:t xml:space="preserve">4.4 Shadow Entropy for Noise Generation</w:t>
      </w:r>
    </w:p>
    <w:p>
      <w:r>
        <w:t xml:space="preserve">FHE noise is harvested from the computational shadows of RNS operations rather than generated by CSPRNG. Each modular reduction produces ~12 bits of harvestable entropy; polynomial operations produce millions of such reductions. The noise is a byproduct of computation already being performed—zero marginal cost.</w:t>
      </w:r>
    </w:p>
    <w:p>
      <w:r>
        <w:br w:type="page"/>
      </w:r>
    </w:p>
    <w:p>
      <w:pPr>
        <w:pStyle w:val="Heading1"/>
      </w:pPr>
      <w:r>
        <w:t xml:space="preserve">5. Performance Evaluation</w:t>
      </w:r>
    </w:p>
    <w:p>
      <w:pPr>
        <w:pStyle w:val="Heading2"/>
      </w:pPr>
      <w:r>
        <w:t xml:space="preserve">5.1 Operation Latencies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Operation</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QMNF Time</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Real-Time?</w:t>
            </w:r>
          </w:p>
        </w:tc>
      </w:tr>
      <w:tr>
        <w:tc>
          <w:tcPr>
            <w:tcBorders>
              <w:top w:val="single" w:color="CCCCCC" w:sz="1"/>
              <w:left w:val="single" w:color="CCCCCC" w:sz="1"/>
              <w:bottom w:val="single" w:color="CCCCCC" w:sz="1"/>
              <w:right w:val="single" w:color="CCCCCC" w:sz="1"/>
            </w:tcBorders>
          </w:tcPr>
          <w:p>
            <w:r>
              <w:t xml:space="preserve">Homomorphic Add</w:t>
            </w:r>
          </w:p>
        </w:tc>
        <w:tc>
          <w:tcPr>
            <w:tcBorders>
              <w:top w:val="single" w:color="CCCCCC" w:sz="1"/>
              <w:left w:val="single" w:color="CCCCCC" w:sz="1"/>
              <w:bottom w:val="single" w:color="CCCCCC" w:sz="1"/>
              <w:right w:val="single" w:color="CCCCCC" w:sz="1"/>
            </w:tcBorders>
          </w:tcPr>
          <w:p>
            <w:pPr>
              <w:jc w:val="center"/>
            </w:pPr>
            <w:r>
              <w:t xml:space="preserve">8.5 μs</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 (&lt;1ms)</w:t>
            </w:r>
          </w:p>
        </w:tc>
      </w:tr>
      <w:tr>
        <w:tc>
          <w:tcPr>
            <w:tcBorders>
              <w:top w:val="single" w:color="CCCCCC" w:sz="1"/>
              <w:left w:val="single" w:color="CCCCCC" w:sz="1"/>
              <w:bottom w:val="single" w:color="CCCCCC" w:sz="1"/>
              <w:right w:val="single" w:color="CCCCCC" w:sz="1"/>
            </w:tcBorders>
          </w:tcPr>
          <w:p>
            <w:r>
              <w:t xml:space="preserve">Homomorphic Sub</w:t>
            </w:r>
          </w:p>
        </w:tc>
        <w:tc>
          <w:tcPr>
            <w:tcBorders>
              <w:top w:val="single" w:color="CCCCCC" w:sz="1"/>
              <w:left w:val="single" w:color="CCCCCC" w:sz="1"/>
              <w:bottom w:val="single" w:color="CCCCCC" w:sz="1"/>
              <w:right w:val="single" w:color="CCCCCC" w:sz="1"/>
            </w:tcBorders>
          </w:tcPr>
          <w:p>
            <w:pPr>
              <w:jc w:val="center"/>
            </w:pPr>
            <w:r>
              <w:t xml:space="preserve">5.4 μs</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 (&lt;1ms)</w:t>
            </w:r>
          </w:p>
        </w:tc>
      </w:tr>
      <w:tr>
        <w:tc>
          <w:tcPr>
            <w:tcBorders>
              <w:top w:val="single" w:color="CCCCCC" w:sz="1"/>
              <w:left w:val="single" w:color="CCCCCC" w:sz="1"/>
              <w:bottom w:val="single" w:color="CCCCCC" w:sz="1"/>
              <w:right w:val="single" w:color="CCCCCC" w:sz="1"/>
            </w:tcBorders>
          </w:tcPr>
          <w:p>
            <w:r>
              <w:t xml:space="preserve">End-to-End Cycle</w:t>
            </w:r>
          </w:p>
        </w:tc>
        <w:tc>
          <w:tcPr>
            <w:tcBorders>
              <w:top w:val="single" w:color="CCCCCC" w:sz="1"/>
              <w:left w:val="single" w:color="CCCCCC" w:sz="1"/>
              <w:bottom w:val="single" w:color="CCCCCC" w:sz="1"/>
              <w:right w:val="single" w:color="CCCCCC" w:sz="1"/>
            </w:tcBorders>
          </w:tcPr>
          <w:p>
            <w:pPr>
              <w:jc w:val="center"/>
            </w:pPr>
            <w:r>
              <w:t xml:space="preserve">204 ms</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 (&lt;500ms)</w:t>
            </w:r>
          </w:p>
        </w:tc>
      </w:tr>
      <w:tr>
        <w:tc>
          <w:tcPr>
            <w:tcBorders>
              <w:top w:val="single" w:color="CCCCCC" w:sz="1"/>
              <w:left w:val="single" w:color="CCCCCC" w:sz="1"/>
              <w:bottom w:val="single" w:color="CCCCCC" w:sz="1"/>
              <w:right w:val="single" w:color="CCCCCC" w:sz="1"/>
            </w:tcBorders>
          </w:tcPr>
          <w:p>
            <w:r>
              <w:t xml:space="preserve">Traditional Bootstrap</w:t>
            </w:r>
          </w:p>
        </w:tc>
        <w:tc>
          <w:tcPr>
            <w:tcBorders>
              <w:top w:val="single" w:color="CCCCCC" w:sz="1"/>
              <w:left w:val="single" w:color="CCCCCC" w:sz="1"/>
              <w:bottom w:val="single" w:color="CCCCCC" w:sz="1"/>
              <w:right w:val="single" w:color="CCCCCC" w:sz="1"/>
            </w:tcBorders>
          </w:tcPr>
          <w:p>
            <w:pPr>
              <w:jc w:val="center"/>
            </w:pPr>
            <w:r>
              <w:t xml:space="preserve">10-60 sec</w:t>
            </w:r>
          </w:p>
        </w:tc>
        <w:tc>
          <w:tcPr>
            <w:tcBorders>
              <w:top w:val="single" w:color="CCCCCC" w:sz="1"/>
              <w:left w:val="single" w:color="CCCCCC" w:sz="1"/>
              <w:bottom w:val="single" w:color="CCCCCC" w:sz="1"/>
              <w:right w:val="single" w:color="CCCCCC" w:sz="1"/>
            </w:tcBorders>
            <w:shd w:fill="FFEBEE" w:val="clear"/>
          </w:tcPr>
          <w:p>
            <w:pPr>
              <w:jc w:val="center"/>
            </w:pPr>
            <w:r>
              <w:rPr>
                <w:b/>
                <w:bCs/>
              </w:rPr>
              <w:t xml:space="preserve">✗</w:t>
            </w:r>
          </w:p>
        </w:tc>
      </w:tr>
    </w:tbl>
    <w:p>
      <w:pPr>
        <w:pStyle w:val="Heading2"/>
        <w:spacing w:before="360"/>
      </w:pPr>
      <w:r>
        <w:t xml:space="preserve">5.2 Speedup Analysis</w:t>
      </w:r>
    </w:p>
    <w:p>
      <w:r>
        <w:t xml:space="preserve">For a circuit requiring 1000 multiplications (typical ML inference):</w:t>
      </w:r>
    </w:p>
    <w:p>
      <w:pPr>
        <w:spacing w:before="120"/>
      </w:pPr>
      <w:r>
        <w:rPr>
          <w:b/>
          <w:bCs/>
        </w:rPr>
        <w:t xml:space="preserve">Traditional (SEAL): </w:t>
      </w:r>
      <w:r>
        <w:t xml:space="preserve">1000 muls + 50-100 bootstraps = ~500-1000 seconds</w:t>
      </w:r>
    </w:p>
    <w:p>
      <w:pPr>
        <w:spacing w:before="80"/>
      </w:pPr>
      <w:r>
        <w:rPr>
          <w:b/>
          <w:bCs/>
        </w:rPr>
        <w:t xml:space="preserve">QMNF Bootstrap-Free: </w:t>
      </w:r>
      <w:r>
        <w:t xml:space="preserve">1000 muls at 204ms cycle = ~3.5 seconds</w:t>
      </w:r>
    </w:p>
    <w:p>
      <w:pPr>
        <w:spacing w:before="80"/>
      </w:pPr>
      <w:r>
        <w:rPr>
          <w:b/>
          <w:bCs/>
        </w:rPr>
        <w:t xml:space="preserve">Speedup: </w:t>
      </w:r>
      <w:r>
        <w:rPr>
          <w:b/>
          <w:bCs/>
        </w:rPr>
        <w:t xml:space="preserve">~143,000× to ~286,000×</w:t>
      </w:r>
    </w:p>
    <w:p>
      <w:pPr>
        <w:pStyle w:val="Heading2"/>
      </w:pPr>
      <w:r>
        <w:t xml:space="preserve">5.3 Comparison with Libraries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760"/>
      </w:tblGrid>
      <w:tr>
        <w:trPr>
          <w:tblHeader/>
        </w:trPr>
        <w:tc>
          <w:tcPr>
            <w:tcBorders>
              <w:top w:val="single" w:color="CCCCCC" w:sz="1"/>
              <w:left w:val="single" w:color="CCCCCC" w:sz="1"/>
              <w:bottom w:val="single" w:color="CCCCCC" w:sz="1"/>
              <w:right w:val="single" w:color="CCCCCC" w:sz="1"/>
            </w:tcBorders>
            <w:shd w:fill="D5E8F0" w:val="clear"/>
          </w:tcPr>
          <w:p>
            <w:pPr>
              <w:jc w:val="center"/>
            </w:pPr>
            <w:r>
              <w:rPr>
                <w:b/>
                <w:bCs/>
              </w:rPr>
              <w:t xml:space="preserve">Library</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Add</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Mul</w:t>
            </w:r>
          </w:p>
        </w:tc>
        <w:tc>
          <w:tcPr>
            <w:tcBorders>
              <w:top w:val="single" w:color="CCCCCC" w:sz="1"/>
              <w:left w:val="single" w:color="CCCCCC" w:sz="1"/>
              <w:bottom w:val="single" w:color="CCCCCC" w:sz="1"/>
              <w:right w:val="single" w:color="CCCCCC" w:sz="1"/>
            </w:tcBorders>
            <w:shd w:fill="D5E8F0" w:val="clear"/>
          </w:tcPr>
          <w:p>
            <w:pPr>
              <w:jc w:val="center"/>
            </w:pPr>
            <w:r>
              <w:rPr>
                <w:b/>
                <w:bCs/>
              </w:rPr>
              <w:t xml:space="preserve">Bootstrap</w:t>
            </w:r>
          </w:p>
        </w:tc>
      </w:tr>
      <w:tr>
        <w:tc>
          <w:tcPr>
            <w:tcBorders>
              <w:top w:val="single" w:color="CCCCCC" w:sz="1"/>
              <w:left w:val="single" w:color="CCCCCC" w:sz="1"/>
              <w:bottom w:val="single" w:color="CCCCCC" w:sz="1"/>
              <w:right w:val="single" w:color="CCCCCC" w:sz="1"/>
            </w:tcBorders>
          </w:tcPr>
          <w:p>
            <w:r>
              <w:t xml:space="preserve">SEAL 4.0</w:t>
            </w:r>
          </w:p>
        </w:tc>
        <w:tc>
          <w:tcPr>
            <w:tcBorders>
              <w:top w:val="single" w:color="CCCCCC" w:sz="1"/>
              <w:left w:val="single" w:color="CCCCCC" w:sz="1"/>
              <w:bottom w:val="single" w:color="CCCCCC" w:sz="1"/>
              <w:right w:val="single" w:color="CCCCCC" w:sz="1"/>
            </w:tcBorders>
          </w:tcPr>
          <w:p>
            <w:pPr>
              <w:jc w:val="center"/>
            </w:pPr>
            <w:r>
              <w:t xml:space="preserve">~50 μs</w:t>
            </w:r>
          </w:p>
        </w:tc>
        <w:tc>
          <w:tcPr>
            <w:tcBorders>
              <w:top w:val="single" w:color="CCCCCC" w:sz="1"/>
              <w:left w:val="single" w:color="CCCCCC" w:sz="1"/>
              <w:bottom w:val="single" w:color="CCCCCC" w:sz="1"/>
              <w:right w:val="single" w:color="CCCCCC" w:sz="1"/>
            </w:tcBorders>
          </w:tcPr>
          <w:p>
            <w:pPr>
              <w:jc w:val="center"/>
            </w:pPr>
            <w:r>
              <w:t xml:space="preserve">~500 μs</w:t>
            </w:r>
          </w:p>
        </w:tc>
        <w:tc>
          <w:tcPr>
            <w:tcBorders>
              <w:top w:val="single" w:color="CCCCCC" w:sz="1"/>
              <w:left w:val="single" w:color="CCCCCC" w:sz="1"/>
              <w:bottom w:val="single" w:color="CCCCCC" w:sz="1"/>
              <w:right w:val="single" w:color="CCCCCC" w:sz="1"/>
            </w:tcBorders>
          </w:tcPr>
          <w:p>
            <w:pPr>
              <w:jc w:val="center"/>
            </w:pPr>
            <w:r>
              <w:t xml:space="preserve">10-30 sec</w:t>
            </w:r>
          </w:p>
        </w:tc>
      </w:tr>
      <w:tr>
        <w:tc>
          <w:tcPr>
            <w:tcBorders>
              <w:top w:val="single" w:color="CCCCCC" w:sz="1"/>
              <w:left w:val="single" w:color="CCCCCC" w:sz="1"/>
              <w:bottom w:val="single" w:color="CCCCCC" w:sz="1"/>
              <w:right w:val="single" w:color="CCCCCC" w:sz="1"/>
            </w:tcBorders>
          </w:tcPr>
          <w:p>
            <w:r>
              <w:t xml:space="preserve">OpenFHE</w:t>
            </w:r>
          </w:p>
        </w:tc>
        <w:tc>
          <w:tcPr>
            <w:tcBorders>
              <w:top w:val="single" w:color="CCCCCC" w:sz="1"/>
              <w:left w:val="single" w:color="CCCCCC" w:sz="1"/>
              <w:bottom w:val="single" w:color="CCCCCC" w:sz="1"/>
              <w:right w:val="single" w:color="CCCCCC" w:sz="1"/>
            </w:tcBorders>
          </w:tcPr>
          <w:p>
            <w:pPr>
              <w:jc w:val="center"/>
            </w:pPr>
            <w:r>
              <w:t xml:space="preserve">~40 μs</w:t>
            </w:r>
          </w:p>
        </w:tc>
        <w:tc>
          <w:tcPr>
            <w:tcBorders>
              <w:top w:val="single" w:color="CCCCCC" w:sz="1"/>
              <w:left w:val="single" w:color="CCCCCC" w:sz="1"/>
              <w:bottom w:val="single" w:color="CCCCCC" w:sz="1"/>
              <w:right w:val="single" w:color="CCCCCC" w:sz="1"/>
            </w:tcBorders>
          </w:tcPr>
          <w:p>
            <w:pPr>
              <w:jc w:val="center"/>
            </w:pPr>
            <w:r>
              <w:t xml:space="preserve">~400 μs</w:t>
            </w:r>
          </w:p>
        </w:tc>
        <w:tc>
          <w:tcPr>
            <w:tcBorders>
              <w:top w:val="single" w:color="CCCCCC" w:sz="1"/>
              <w:left w:val="single" w:color="CCCCCC" w:sz="1"/>
              <w:bottom w:val="single" w:color="CCCCCC" w:sz="1"/>
              <w:right w:val="single" w:color="CCCCCC" w:sz="1"/>
            </w:tcBorders>
          </w:tcPr>
          <w:p>
            <w:pPr>
              <w:jc w:val="center"/>
            </w:pPr>
            <w:r>
              <w:t xml:space="preserve">5-20 sec</w:t>
            </w:r>
          </w:p>
        </w:tc>
      </w:tr>
      <w:tr>
        <w:tc>
          <w:tcPr>
            <w:tcBorders>
              <w:top w:val="single" w:color="CCCCCC" w:sz="1"/>
              <w:left w:val="single" w:color="CCCCCC" w:sz="1"/>
              <w:bottom w:val="single" w:color="CCCCCC" w:sz="1"/>
              <w:right w:val="single" w:color="CCCCCC" w:sz="1"/>
            </w:tcBorders>
          </w:tcPr>
          <w:p>
            <w:r>
              <w:t xml:space="preserve">Concrete</w:t>
            </w:r>
          </w:p>
        </w:tc>
        <w:tc>
          <w:tcPr>
            <w:tcBorders>
              <w:top w:val="single" w:color="CCCCCC" w:sz="1"/>
              <w:left w:val="single" w:color="CCCCCC" w:sz="1"/>
              <w:bottom w:val="single" w:color="CCCCCC" w:sz="1"/>
              <w:right w:val="single" w:color="CCCCCC" w:sz="1"/>
            </w:tcBorders>
          </w:tcPr>
          <w:p>
            <w:pPr>
              <w:jc w:val="center"/>
            </w:pPr>
            <w:r>
              <w:t xml:space="preserve">~100 μs</w:t>
            </w:r>
          </w:p>
        </w:tc>
        <w:tc>
          <w:tcPr>
            <w:tcBorders>
              <w:top w:val="single" w:color="CCCCCC" w:sz="1"/>
              <w:left w:val="single" w:color="CCCCCC" w:sz="1"/>
              <w:bottom w:val="single" w:color="CCCCCC" w:sz="1"/>
              <w:right w:val="single" w:color="CCCCCC" w:sz="1"/>
            </w:tcBorders>
          </w:tcPr>
          <w:p>
            <w:pPr>
              <w:jc w:val="center"/>
            </w:pPr>
            <w:r>
              <w:t xml:space="preserve">~1 ms</w:t>
            </w:r>
          </w:p>
        </w:tc>
        <w:tc>
          <w:tcPr>
            <w:tcBorders>
              <w:top w:val="single" w:color="CCCCCC" w:sz="1"/>
              <w:left w:val="single" w:color="CCCCCC" w:sz="1"/>
              <w:bottom w:val="single" w:color="CCCCCC" w:sz="1"/>
              <w:right w:val="single" w:color="CCCCCC" w:sz="1"/>
            </w:tcBorders>
          </w:tcPr>
          <w:p>
            <w:pPr>
              <w:jc w:val="center"/>
            </w:pPr>
            <w:r>
              <w:t xml:space="preserve">10-50 ms</w:t>
            </w:r>
          </w:p>
        </w:tc>
      </w:tr>
      <w:tr>
        <w:tc>
          <w:tcPr>
            <w:tcBorders>
              <w:top w:val="single" w:color="CCCCCC" w:sz="1"/>
              <w:left w:val="single" w:color="CCCCCC" w:sz="1"/>
              <w:bottom w:val="single" w:color="CCCCCC" w:sz="1"/>
              <w:right w:val="single" w:color="CCCCCC" w:sz="1"/>
            </w:tcBorders>
            <w:shd w:fill="E8F5E9" w:val="clear"/>
          </w:tcPr>
          <w:p>
            <w:r>
              <w:rPr>
                <w:b/>
                <w:bCs/>
              </w:rPr>
              <w:t xml:space="preserve">QMNF</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8.5 μs</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~200 μs</w:t>
            </w:r>
          </w:p>
        </w:tc>
        <w:tc>
          <w:tcPr>
            <w:tcBorders>
              <w:top w:val="single" w:color="CCCCCC" w:sz="1"/>
              <w:left w:val="single" w:color="CCCCCC" w:sz="1"/>
              <w:bottom w:val="single" w:color="CCCCCC" w:sz="1"/>
              <w:right w:val="single" w:color="CCCCCC" w:sz="1"/>
            </w:tcBorders>
            <w:shd w:fill="E8F5E9" w:val="clear"/>
          </w:tcPr>
          <w:p>
            <w:pPr>
              <w:jc w:val="center"/>
            </w:pPr>
            <w:r>
              <w:rPr>
                <w:b/>
                <w:bCs/>
              </w:rPr>
              <w:t xml:space="preserve">N/A</w:t>
            </w:r>
          </w:p>
        </w:tc>
      </w:tr>
    </w:tbl>
    <w:p>
      <w:pPr>
        <w:pStyle w:val="Heading1"/>
        <w:spacing w:before="360"/>
      </w:pPr>
      <w:r>
        <w:t xml:space="preserve">6. Security Analysis</w:t>
      </w:r>
    </w:p>
    <w:p>
      <w:r>
        <w:t xml:space="preserve">The security of QMNF FHE rests on the same foundations as traditional FHE: the Ring Learning with Errors (RLWE) problem. Our architectural changes do not weaken security assumptions—they eliminate implementation artifacts that cause unnecessary bootstrapping.</w:t>
      </w:r>
    </w:p>
    <w:p>
      <w:pPr>
        <w:spacing w:before="120"/>
      </w:pPr>
      <w:r>
        <w:t xml:space="preserve">Integer-only arithmetic provides additional security benefits: deterministic execution eliminates timing variations from floating-point operations, reducing side-channel attack surface. The fixed computation path regardless of input values strengthens constant-time guarantees.</w:t>
      </w:r>
    </w:p>
    <w:p>
      <w:pPr>
        <w:pStyle w:val="Heading1"/>
      </w:pPr>
      <w:r>
        <w:t xml:space="preserve">7. Conclusion</w:t>
      </w:r>
    </w:p>
    <w:p>
      <w:r>
        <w:t xml:space="preserve">Bootstrap-Free FHE via exact integer arithmetic represents a paradigm shift in homomorphic encryption implementation. By eliminating floating-point operations through K-Elimination, Persistent Montgomery, and Shadow Entropy, we remove the hidden noise source that forces premature bootstrapping.</w:t>
      </w:r>
    </w:p>
    <w:p>
      <w:pPr>
        <w:spacing w:before="120"/>
      </w:pPr>
      <w:r>
        <w:t xml:space="preserve">The result is real-time FHE: 8.5μs additions, 204ms end-to-end cycles, and 143,000× speedup for deep circuits. This performance profile enables practical deployment of privacy-preserving computation in applications previously considered infeasible.</w:t>
      </w:r>
    </w:p>
    <w:p>
      <w:r>
        <w:br w:type="page"/>
      </w:r>
    </w:p>
    <w:p>
      <w:pPr>
        <w:pStyle w:val="Heading1"/>
      </w:pPr>
      <w:r>
        <w:t xml:space="preserve">References</w:t>
      </w:r>
    </w:p>
    <w:p>
      <w:pPr>
        <w:pStyle w:val="ListParagraph"/>
        <w:numPr>
          <w:ilvl w:val="0"/>
          <w:numId w:val="3"/>
        </w:numPr>
      </w:pPr>
      <w:r>
        <w:t xml:space="preserve">Gentry, C. (2009). A Fully Homomorphic Encryption Scheme. Stanford University PhD Thesis.</w:t>
      </w:r>
    </w:p>
    <w:p>
      <w:pPr>
        <w:pStyle w:val="ListParagraph"/>
        <w:numPr>
          <w:ilvl w:val="0"/>
          <w:numId w:val="3"/>
        </w:numPr>
      </w:pPr>
      <w:r>
        <w:t xml:space="preserve">Brakerski, Z., Gentry, C., &amp; Vaikuntanathan, V. (2012). (Leveled) Fully Homomorphic Encryption without Bootstrapping. ITCS '12.</w:t>
      </w:r>
    </w:p>
    <w:p>
      <w:pPr>
        <w:pStyle w:val="ListParagraph"/>
        <w:numPr>
          <w:ilvl w:val="0"/>
          <w:numId w:val="3"/>
        </w:numPr>
      </w:pPr>
      <w:r>
        <w:t xml:space="preserve">Fan, J., &amp; Vercauteren, F. (2012). Somewhat Practical Fully Homomorphic Encryption. IACR ePrint.</w:t>
      </w:r>
    </w:p>
    <w:p>
      <w:pPr>
        <w:pStyle w:val="ListParagraph"/>
        <w:numPr>
          <w:ilvl w:val="0"/>
          <w:numId w:val="3"/>
        </w:numPr>
      </w:pPr>
      <w:r>
        <w:t xml:space="preserve">Cheon, J. H., et al. (2017). Homomorphic Encryption for Arithmetic of Approximate Numbers. ASIACRYPT 2017.</w:t>
      </w:r>
    </w:p>
    <w:p>
      <w:pPr>
        <w:pStyle w:val="ListParagraph"/>
        <w:numPr>
          <w:ilvl w:val="0"/>
          <w:numId w:val="3"/>
        </w:numPr>
      </w:pPr>
      <w:r>
        <w:t xml:space="preserve">Chillotti, I., et al. (2020). TFHE: Fast Fully Homomorphic Encryption over the Torus. Journal of Cryptology.</w:t>
      </w:r>
    </w:p>
    <w:p>
      <w:pPr>
        <w:pStyle w:val="ListParagraph"/>
        <w:numPr>
          <w:ilvl w:val="0"/>
          <w:numId w:val="3"/>
        </w:numPr>
      </w:pPr>
      <w:r>
        <w:t xml:space="preserve">Microsoft SEAL (2022). Microsoft SEAL 4.0. https://github.com/microsoft/SEAL</w:t>
      </w:r>
    </w:p>
    <w:p>
      <w:pPr>
        <w:pStyle w:val="ListParagraph"/>
        <w:numPr>
          <w:ilvl w:val="0"/>
          <w:numId w:val="3"/>
        </w:numPr>
      </w:pPr>
      <w:r>
        <w:t xml:space="preserve">OpenFHE Development Team (2022). OpenFHE: Open-Source Fully Homomorphic Encryption Library.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Bootstrap-Free FHE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4"/>
      <w:szCs w:val="44"/>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Theorem">
    <w:name w:val="Theorem"/>
    <w:basedOn w:val="Normal"/>
    <w:pPr>
      <w:pBdr>
        <w:left w:val="single" w:color="4472C4" w:sz="24"/>
      </w:pBdr>
      <w:spacing w:before="200" w:after="200"/>
      <w:ind w:left="360" w:right="360"/>
    </w:pPr>
    <w:rPr>
      <w:rFonts w:ascii="Times New Roman" w:cs="Times New Roman" w:eastAsia="Times New Roman" w:hAnsi="Times New Roman"/>
      <w:sz w:val="24"/>
      <w:szCs w:val="24"/>
    </w:rPr>
  </w:style>
  <w:style w:type="paragraph" w:styleId="Definition">
    <w:name w:val="Definition"/>
    <w:basedOn w:val="Normal"/>
    <w:pPr>
      <w:spacing w:before="160" w:after="160"/>
      <w:ind w:left="360" w:right="360"/>
    </w:pPr>
    <w:rPr>
      <w:rFonts w:ascii="Times New Roman" w:cs="Times New Roman" w:eastAsia="Times New Roman" w:hAnsi="Times New Roman"/>
      <w:sz w:val="24"/>
      <w:szCs w:val="24"/>
    </w:rPr>
  </w:style>
  <w:style w:type="paragraph" w:styleId="Code">
    <w:name w:val="Code"/>
    <w:basedOn w:val="Normal"/>
    <w:pPr>
      <w:spacing w:before="120" w:after="120"/>
      <w:ind w:left="360" w:right="36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2025-12-28T23:08:24.285Z</dcterms:created>
  <dcterms:modified xsi:type="dcterms:W3CDTF">2025-12-28T23:08:24.286Z</dcterms:modified>
</cp:coreProperties>
</file>

<file path=docProps/custom.xml><?xml version="1.0" encoding="utf-8"?>
<Properties xmlns="http://schemas.openxmlformats.org/officeDocument/2006/custom-properties" xmlns:vt="http://schemas.openxmlformats.org/officeDocument/2006/docPropsVTypes"/>
</file>