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HCVLang &amp; FHE Dual Compiler</w:t>
      </w:r>
    </w:p>
    <w:p>
      <w:pPr>
        <w:spacing w:after="100"/>
        <w:jc w:val="center"/>
      </w:pPr>
      <w:r>
        <w:rPr>
          <w:color w:val="4A5568"/>
          <w:sz w:val="36"/>
          <w:szCs w:val="36"/>
        </w:rPr>
        <w:t xml:space="preserve">Innovation Genealogy &amp; Mining Compendium</w:t>
      </w:r>
    </w:p>
    <w:p>
      <w:pPr>
        <w:spacing w:after="400"/>
        <w:jc w:val="center"/>
      </w:pPr>
      <w:r>
        <w:rPr>
          <w:color w:val="A0AEC0"/>
          <w:sz w:val="20"/>
          <w:szCs w:val="20"/>
        </w:rPr>
        <w:t xml:space="preserve">December 2025  |  12 Character Sheets  |  Mined from 50+ Chats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compendium traces the evolutionary genealogy of the HCVLang compiler ecosystem and FHE Dual Compiler innovations, mined from extensive chat history. The analysis reveals a coherent architectural vision where: </w:t>
      </w:r>
    </w:p>
    <w:p>
      <w:pPr>
        <w:spacing w:after="100"/>
      </w:pPr>
      <w:r>
        <w:rPr>
          <w:b/>
          <w:bCs/>
        </w:rPr>
        <w:t xml:space="preserve">1. HCVLang</w:t>
      </w:r>
      <w:r>
        <w:t xml:space="preserve"> provides the integer-only programming language with compile-time float prohibition</w:t>
      </w:r>
    </w:p>
    <w:p>
      <w:pPr>
        <w:spacing w:after="100"/>
      </w:pPr>
      <w:r>
        <w:rPr>
          <w:b/>
          <w:bCs/>
        </w:rPr>
        <w:t xml:space="preserve">2. Dual Codex Architecture</w:t>
      </w:r>
      <w:r>
        <w:t xml:space="preserve"> enables zero-communication transfer between parallel residue spaces</w:t>
      </w:r>
    </w:p>
    <w:p>
      <w:pPr>
        <w:spacing w:after="100"/>
      </w:pPr>
      <w:r>
        <w:rPr>
          <w:b/>
          <w:bCs/>
        </w:rPr>
        <w:t xml:space="preserve">3. FHE-CGM-Dual</w:t>
      </w:r>
      <w:r>
        <w:t xml:space="preserve"> applies dual codex principles to homomorphic encryption for fault-tolerant encrypted computation</w:t>
      </w:r>
    </w:p>
    <w:p>
      <w:pPr>
        <w:spacing w:after="100"/>
      </w:pPr>
      <w:r>
        <w:rPr>
          <w:b/>
          <w:bCs/>
        </w:rPr>
        <w:t xml:space="preserve">4. M2M Tokenizer</w:t>
      </w:r>
      <w:r>
        <w:t xml:space="preserve"> compresses code via CRT for direct LLM processing without human-readable intermediate</w:t>
      </w:r>
    </w:p>
    <w:p>
      <w:pPr>
        <w:spacing w:after="200"/>
      </w:pPr>
      <w:r>
        <w:rPr>
          <w:b/>
          <w:bCs/>
        </w:rPr>
        <w:t xml:space="preserve">5. AST-to-HCVLang Direct Compiler</w:t>
      </w:r>
      <w:r>
        <w:t xml:space="preserve"> envisions universal language → HCVLang bytecode compilation</w:t>
      </w:r>
    </w:p>
    <w:p>
      <w:r>
        <w:br w:type="page"/>
      </w:r>
    </w:p>
    <w:p>
      <w:pPr>
        <w:pStyle w:val="Heading1"/>
      </w:pPr>
      <w:r>
        <w:t xml:space="preserve">Complete Genealogy Tree</w:t>
      </w:r>
    </w:p>
    <w:p>
      <w:pPr>
        <w:spacing w:after="100"/>
      </w:pPr>
      <w:r>
        <w:rPr>
          <w:sz w:val="20"/>
          <w:szCs w:val="20"/>
        </w:rPr>
        <w:t xml:space="preserve">Tracing compiler innovations from seed concepts to products: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276749"/>
          <w:sz w:val="16"/>
          <w:szCs w:val="16"/>
        </w:rPr>
        <w:t xml:space="preserve">SEED: Integer Primacy (G0-S1)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  │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  ├──→ HCVLang Type System (Float Prohibition)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  │         │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  │         ├──→ HCVLang Compiler (Source → Rust)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  │         │         │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  │         │         └──→ HCVLang Stdlib (math, crypto, bigint)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  │         │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FBD38D"/>
          <w:sz w:val="16"/>
          <w:szCs w:val="16"/>
        </w:rPr>
        <w:t xml:space="preserve">    │         └──→ AST-to-HCVLang Direct Compiler (FUTURE)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  │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276749"/>
          <w:sz w:val="16"/>
          <w:szCs w:val="16"/>
        </w:rPr>
        <w:t xml:space="preserve">SEED: CRT Foundation (G0-S2)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  │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  ├──→ CRTBigInt (G3-01) ───────────────────────────────────┐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  │         │                                               │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  │         ├──→ Codex Gear Manifold (G4-02)                │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  │         │         │                                     │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  │         │         └──→ Dual Codex Architecture (G5) ←──┘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  │         │                     │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  │         │                     ├──→ DCBigInt (Helix Topology)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  │         │                     │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FC8181"/>
          <w:sz w:val="16"/>
          <w:szCs w:val="16"/>
        </w:rPr>
        <w:t xml:space="preserve">    │         │                     └──→ FHE-CGM-Dual (Zero-Transfer FHE)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  │         │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  │         ├──→ Shadow Entropy (G4-01) ──→ FHE Noise (FREE)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  │         │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FC8181"/>
          <w:sz w:val="16"/>
          <w:szCs w:val="16"/>
        </w:rPr>
        <w:t xml:space="preserve">    │         ├──→ NTT (G3-05) ──→ FHE-BFV Core ──→ All 8 FHE Variants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  │         │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B794F4"/>
          <w:sz w:val="16"/>
          <w:szCs w:val="16"/>
        </w:rPr>
        <w:t xml:space="preserve">    │         └──→ M2M Tokenizer (AST → CRT → LLM)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  │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276749"/>
          <w:sz w:val="16"/>
          <w:szCs w:val="16"/>
        </w:rPr>
        <w:t xml:space="preserve">SEED: Phi Anchor (G0-S3)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  │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FC8181"/>
          <w:sz w:val="16"/>
          <w:szCs w:val="16"/>
        </w:rPr>
        <w:t xml:space="preserve">    └──→ GSO Swarm Dynamics ──→ GSO Swarm-Based FHE (No Bootstrapping)</w:t>
      </w:r>
    </w:p>
    <w:p>
      <w:pPr>
        <w:spacing w:after="200"/>
      </w:pPr>
    </w:p>
    <w:p>
      <w:r>
        <w:rPr>
          <w:b/>
          <w:bCs/>
          <w:sz w:val="18"/>
          <w:szCs w:val="18"/>
        </w:rPr>
        <w:t xml:space="preserve">Legend: </w:t>
      </w:r>
      <w:r>
        <w:rPr>
          <w:b/>
          <w:bCs/>
          <w:color w:val="276749"/>
          <w:sz w:val="18"/>
          <w:szCs w:val="18"/>
        </w:rPr>
        <w:t xml:space="preserve">GREEN</w:t>
      </w:r>
      <w:r>
        <w:rPr>
          <w:sz w:val="18"/>
          <w:szCs w:val="18"/>
        </w:rPr>
        <w:t xml:space="preserve"> = Seeds, </w:t>
      </w:r>
      <w:r>
        <w:rPr>
          <w:b/>
          <w:bCs/>
          <w:color w:val="4299E1"/>
          <w:sz w:val="18"/>
          <w:szCs w:val="18"/>
        </w:rPr>
        <w:t xml:space="preserve">BLUE</w:t>
      </w:r>
      <w:r>
        <w:rPr>
          <w:sz w:val="18"/>
          <w:szCs w:val="18"/>
        </w:rPr>
        <w:t xml:space="preserve"> = Core Innovations, </w:t>
      </w:r>
      <w:r>
        <w:rPr>
          <w:b/>
          <w:bCs/>
          <w:color w:val="FC8181"/>
          <w:sz w:val="18"/>
          <w:szCs w:val="18"/>
        </w:rPr>
        <w:t xml:space="preserve">RED</w:t>
      </w:r>
      <w:r>
        <w:rPr>
          <w:sz w:val="18"/>
          <w:szCs w:val="18"/>
        </w:rPr>
        <w:t xml:space="preserve"> = FHE Products, </w:t>
      </w:r>
      <w:r>
        <w:rPr>
          <w:b/>
          <w:bCs/>
          <w:color w:val="B794F4"/>
          <w:sz w:val="18"/>
          <w:szCs w:val="18"/>
        </w:rPr>
        <w:t xml:space="preserve">PURPLE</w:t>
      </w:r>
      <w:r>
        <w:rPr>
          <w:sz w:val="18"/>
          <w:szCs w:val="18"/>
        </w:rPr>
        <w:t xml:space="preserve"> = M2M</w:t>
      </w:r>
    </w:p>
    <w:p>
      <w:r>
        <w:br w:type="page"/>
      </w:r>
    </w:p>
    <w:p>
      <w:pPr>
        <w:pStyle w:val="Heading1"/>
      </w:pPr>
      <w:r>
        <w:t xml:space="preserve">Innovation Character Sheets</w:t>
      </w:r>
    </w:p>
    <w:p>
      <w:pPr>
        <w:spacing w:after="200"/>
      </w:pPr>
      <w:r>
        <w:t xml:space="preserve">Detailed specifications for each mined innovation:</w:t>
      </w:r>
    </w:p>
    <w:p>
      <w:pPr>
        <w:pStyle w:val="Heading2"/>
      </w:pPr>
      <w:r>
        <w:t xml:space="preserve">HCVLang Type System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FRAMEWORK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Ecosystem (HCVLang Core)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MATURITY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744210"/>
                <w:sz w:val="18"/>
                <w:szCs w:val="18"/>
              </w:rPr>
              <w:t xml:space="preserve">Validated</w:t>
            </w:r>
          </w:p>
        </w:tc>
      </w:tr>
    </w:tbl>
    <w:p>
      <w:pPr>
        <w:pStyle w:val="Heading3"/>
        <w:spacing w:before="200"/>
      </w:pPr>
      <w:r>
        <w:t xml:space="preserve">STATS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O(n) type checking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100% float rejection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O(n) AST traversal</w:t>
            </w:r>
          </w:p>
        </w:tc>
      </w:tr>
    </w:tbl>
    <w:p>
      <w:pPr>
        <w:pStyle w:val="Heading3"/>
      </w:pPr>
      <w:r>
        <w:t xml:space="preserve">ABILITIES</w:t>
      </w:r>
    </w:p>
    <w:p>
      <w:r>
        <w:rPr>
          <w:b/>
          <w:bCs/>
          <w:sz w:val="18"/>
          <w:szCs w:val="18"/>
        </w:rPr>
        <w:t xml:space="preserve">Primary: </w:t>
      </w:r>
      <w:r>
        <w:rPr>
          <w:sz w:val="18"/>
          <w:szCs w:val="18"/>
        </w:rPr>
        <w:t xml:space="preserve">Compile-time enforcement of integer-only numeric types - no Float type exists in the language</w:t>
      </w:r>
    </w:p>
    <w:p>
      <w:r>
        <w:rPr>
          <w:b/>
          <w:bCs/>
          <w:sz w:val="18"/>
          <w:szCs w:val="18"/>
        </w:rPr>
        <w:t xml:space="preserve">Novel: </w:t>
      </w:r>
      <w:r>
        <w:rPr>
          <w:color w:val="276749"/>
          <w:sz w:val="18"/>
          <w:szCs w:val="18"/>
        </w:rPr>
        <w:t xml:space="preserve">Structural float prohibition: lexer has no float token, parser has no float rule, type checker rejects contamination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Synergy: </w:t>
      </w:r>
      <w:r>
        <w:rPr>
          <w:sz w:val="18"/>
          <w:szCs w:val="18"/>
        </w:rPr>
        <w:t xml:space="preserve">HCVLang Compiler, QMNF Precision Engine, DetermiOS Runtime</w:t>
      </w:r>
    </w:p>
    <w:p>
      <w:pPr>
        <w:pStyle w:val="Heading3"/>
      </w:pPr>
      <w:r>
        <w:t xml:space="preserve">MATHEMATICS</w:t>
      </w:r>
    </w:p>
    <w:p>
      <w:r>
        <w:rPr>
          <w:b/>
          <w:bCs/>
          <w:sz w:val="18"/>
          <w:szCs w:val="18"/>
        </w:rPr>
        <w:t xml:space="preserve">Foundation: </w:t>
      </w:r>
      <w:r>
        <w:rPr>
          <w:sz w:val="18"/>
          <w:szCs w:val="18"/>
        </w:rPr>
        <w:t xml:space="preserve">Type Theory with Integer Primacy Axiom - all numeric types T are subtypes of Integer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∀t ∈ NumericType: t &lt;: Integer ∧ ¬∃Float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Proof Status: </w:t>
      </w:r>
      <w:r>
        <w:rPr>
          <w:sz w:val="18"/>
          <w:szCs w:val="18"/>
        </w:rPr>
        <w:t xml:space="preserve">Structural (type system design)</w:t>
      </w:r>
    </w:p>
    <w:p>
      <w:pPr>
        <w:pStyle w:val="Heading3"/>
      </w:pPr>
      <w:r>
        <w:t xml:space="preserve">LINEAGE</w:t>
      </w:r>
    </w:p>
    <w:p>
      <w:r>
        <w:rPr>
          <w:b/>
          <w:bCs/>
          <w:sz w:val="18"/>
          <w:szCs w:val="18"/>
        </w:rPr>
        <w:t xml:space="preserve">Parents: </w:t>
      </w:r>
      <w:r>
        <w:rPr>
          <w:sz w:val="18"/>
          <w:szCs w:val="18"/>
        </w:rPr>
        <w:t xml:space="preserve">Integer Primacy Axiom (G0-S1), Type Theory</w:t>
      </w:r>
    </w:p>
    <w:p>
      <w:r>
        <w:rPr>
          <w:b/>
          <w:bCs/>
          <w:sz w:val="18"/>
          <w:szCs w:val="18"/>
        </w:rPr>
        <w:t xml:space="preserve">Seeds: </w:t>
      </w:r>
      <w:r>
        <w:rPr>
          <w:color w:val="276749"/>
          <w:sz w:val="18"/>
          <w:szCs w:val="18"/>
        </w:rPr>
        <w:t xml:space="preserve">QMNF Philosophy, Integer Primacy</w:t>
      </w:r>
    </w:p>
    <w:p>
      <w:pPr>
        <w:spacing w:after="150"/>
      </w:pPr>
      <w:r>
        <w:rPr>
          <w:b/>
          <w:bCs/>
          <w:sz w:val="18"/>
          <w:szCs w:val="18"/>
        </w:rPr>
        <w:t xml:space="preserve">Children: </w:t>
      </w:r>
      <w:r>
        <w:rPr>
          <w:sz w:val="18"/>
          <w:szCs w:val="18"/>
        </w:rPr>
        <w:t xml:space="preserve">HCVLang Compiler, Float-Free Stdlib</w:t>
      </w:r>
    </w:p>
    <w:p>
      <w:r>
        <w:br w:type="page"/>
      </w:r>
    </w:p>
    <w:p>
      <w:pPr>
        <w:pStyle w:val="Heading2"/>
      </w:pPr>
      <w:r>
        <w:t xml:space="preserve">HCVLang Compiler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FRAMEWORK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Ecosystem (HCVLang Compiler)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MATURITY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744210"/>
                <w:sz w:val="18"/>
                <w:szCs w:val="18"/>
              </w:rPr>
              <w:t xml:space="preserve">Prototype</w:t>
            </w:r>
          </w:p>
        </w:tc>
      </w:tr>
    </w:tbl>
    <w:p>
      <w:pPr>
        <w:pStyle w:val="Heading3"/>
        <w:spacing w:before="200"/>
      </w:pPr>
      <w:r>
        <w:t xml:space="preserve">STATS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O(n) compilation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100% semantic preservation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O(n) for parsing, O(n) for codegen</w:t>
            </w:r>
          </w:p>
        </w:tc>
      </w:tr>
    </w:tbl>
    <w:p>
      <w:pPr>
        <w:pStyle w:val="Heading3"/>
      </w:pPr>
      <w:r>
        <w:t xml:space="preserve">ABILITIES</w:t>
      </w:r>
    </w:p>
    <w:p>
      <w:r>
        <w:rPr>
          <w:b/>
          <w:bCs/>
          <w:sz w:val="18"/>
          <w:szCs w:val="18"/>
        </w:rPr>
        <w:t xml:space="preserve">Primary: </w:t>
      </w:r>
      <w:r>
        <w:rPr>
          <w:sz w:val="18"/>
          <w:szCs w:val="18"/>
        </w:rPr>
        <w:t xml:space="preserve">Transpile HCVLang source to optimized Rust code using QMNF primitives</w:t>
      </w:r>
    </w:p>
    <w:p>
      <w:r>
        <w:rPr>
          <w:b/>
          <w:bCs/>
          <w:sz w:val="18"/>
          <w:szCs w:val="18"/>
        </w:rPr>
        <w:t xml:space="preserve">Novel: </w:t>
      </w:r>
      <w:r>
        <w:rPr>
          <w:color w:val="276749"/>
          <w:sz w:val="18"/>
          <w:szCs w:val="18"/>
        </w:rPr>
        <w:t xml:space="preserve">AST → IR → Codegen pipeline with native CRTBigInt, Montgomery, NTT operations as first-class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Synergy: </w:t>
      </w:r>
      <w:r>
        <w:rPr>
          <w:sz w:val="18"/>
          <w:szCs w:val="18"/>
        </w:rPr>
        <w:t xml:space="preserve">HCVLang Type System, CRTBigInt, Montgomery Mul, NTT</w:t>
      </w:r>
    </w:p>
    <w:p>
      <w:pPr>
        <w:pStyle w:val="Heading3"/>
      </w:pPr>
      <w:r>
        <w:t xml:space="preserve">MATHEMATICS</w:t>
      </w:r>
    </w:p>
    <w:p>
      <w:r>
        <w:rPr>
          <w:b/>
          <w:bCs/>
          <w:sz w:val="18"/>
          <w:szCs w:val="18"/>
        </w:rPr>
        <w:t xml:space="preserve">Foundation: </w:t>
      </w:r>
      <w:r>
        <w:rPr>
          <w:sz w:val="18"/>
          <w:szCs w:val="18"/>
        </w:rPr>
        <w:t xml:space="preserve">Compiler Correctness: ∀P: eval(P) == run(compile(P))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Source → AST → IR → RustCodegen → QMNF Operations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Proof Status: </w:t>
      </w:r>
      <w:r>
        <w:rPr>
          <w:sz w:val="18"/>
          <w:szCs w:val="18"/>
        </w:rPr>
        <w:t xml:space="preserve">Empirical (test suite)</w:t>
      </w:r>
    </w:p>
    <w:p>
      <w:pPr>
        <w:pStyle w:val="Heading3"/>
      </w:pPr>
      <w:r>
        <w:t xml:space="preserve">LINEAGE</w:t>
      </w:r>
    </w:p>
    <w:p>
      <w:r>
        <w:rPr>
          <w:b/>
          <w:bCs/>
          <w:sz w:val="18"/>
          <w:szCs w:val="18"/>
        </w:rPr>
        <w:t xml:space="preserve">Parents: </w:t>
      </w:r>
      <w:r>
        <w:rPr>
          <w:sz w:val="18"/>
          <w:szCs w:val="18"/>
        </w:rPr>
        <w:t xml:space="preserve">HCVLang Type System, CRTBigInt (G3-01)</w:t>
      </w:r>
    </w:p>
    <w:p>
      <w:r>
        <w:rPr>
          <w:b/>
          <w:bCs/>
          <w:sz w:val="18"/>
          <w:szCs w:val="18"/>
        </w:rPr>
        <w:t xml:space="preserve">Seeds: </w:t>
      </w:r>
      <w:r>
        <w:rPr>
          <w:color w:val="276749"/>
          <w:sz w:val="18"/>
          <w:szCs w:val="18"/>
        </w:rPr>
        <w:t xml:space="preserve">Integer Primacy, CRT Foundation</w:t>
      </w:r>
    </w:p>
    <w:p>
      <w:pPr>
        <w:spacing w:after="150"/>
      </w:pPr>
      <w:r>
        <w:rPr>
          <w:b/>
          <w:bCs/>
          <w:sz w:val="18"/>
          <w:szCs w:val="18"/>
        </w:rPr>
        <w:t xml:space="preserve">Children: </w:t>
      </w:r>
      <w:r>
        <w:rPr>
          <w:sz w:val="18"/>
          <w:szCs w:val="18"/>
        </w:rPr>
        <w:t xml:space="preserve">HCVLang Stdlib, M2M Tokenizer Target</w:t>
      </w:r>
    </w:p>
    <w:p>
      <w:r>
        <w:br w:type="page"/>
      </w:r>
    </w:p>
    <w:p>
      <w:pPr>
        <w:pStyle w:val="Heading2"/>
      </w:pPr>
      <w:r>
        <w:t xml:space="preserve">HCVLang Standard Library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FRAMEWORK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Ecosystem (HCVLang Stdlib)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MATURITY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744210"/>
                <w:sz w:val="18"/>
                <w:szCs w:val="18"/>
              </w:rPr>
              <w:t xml:space="preserve">Prototype</w:t>
            </w:r>
          </w:p>
        </w:tc>
      </w:tr>
    </w:tbl>
    <w:p>
      <w:pPr>
        <w:pStyle w:val="Heading3"/>
        <w:spacing w:before="200"/>
      </w:pPr>
      <w:r>
        <w:t xml:space="preserve">STATS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Matches underlying innovation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100% integer-only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API wrapper overhead only</w:t>
            </w:r>
          </w:p>
        </w:tc>
      </w:tr>
    </w:tbl>
    <w:p>
      <w:pPr>
        <w:pStyle w:val="Heading3"/>
      </w:pPr>
      <w:r>
        <w:t xml:space="preserve">ABILITIES</w:t>
      </w:r>
    </w:p>
    <w:p>
      <w:r>
        <w:rPr>
          <w:b/>
          <w:bCs/>
          <w:sz w:val="18"/>
          <w:szCs w:val="18"/>
        </w:rPr>
        <w:t xml:space="preserve">Primary: </w:t>
      </w:r>
      <w:r>
        <w:rPr>
          <w:sz w:val="18"/>
          <w:szCs w:val="18"/>
        </w:rPr>
        <w:t xml:space="preserve">Ergonomic APIs exposing all QMNF innovations: math, crypto, bigint modules</w:t>
      </w:r>
    </w:p>
    <w:p>
      <w:r>
        <w:rPr>
          <w:b/>
          <w:bCs/>
          <w:sz w:val="18"/>
          <w:szCs w:val="18"/>
        </w:rPr>
        <w:t xml:space="preserve">Novel: </w:t>
      </w:r>
      <w:r>
        <w:rPr>
          <w:color w:val="276749"/>
          <w:sz w:val="18"/>
          <w:szCs w:val="18"/>
        </w:rPr>
        <w:t xml:space="preserve">Integer-only math functions (sqrt, pow, log, exp, sin, cos, tan) via Padé approximants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Synergy: </w:t>
      </w:r>
      <w:r>
        <w:rPr>
          <w:sz w:val="18"/>
          <w:szCs w:val="18"/>
        </w:rPr>
        <w:t xml:space="preserve">All 71+ QMNF innovations accessible via clean API</w:t>
      </w:r>
    </w:p>
    <w:p>
      <w:pPr>
        <w:pStyle w:val="Heading3"/>
      </w:pPr>
      <w:r>
        <w:t xml:space="preserve">MATHEMATICS</w:t>
      </w:r>
    </w:p>
    <w:p>
      <w:r>
        <w:rPr>
          <w:b/>
          <w:bCs/>
          <w:sz w:val="18"/>
          <w:szCs w:val="18"/>
        </w:rPr>
        <w:t xml:space="preserve">Foundation: </w:t>
      </w:r>
      <w:r>
        <w:rPr>
          <w:sz w:val="18"/>
          <w:szCs w:val="18"/>
        </w:rPr>
        <w:t xml:space="preserve">API design pattern: wrap innovation in ergonomic interface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pub mod math { sqrt, pow, log, exp, sin, cos, tan }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Proof Status: </w:t>
      </w:r>
      <w:r>
        <w:rPr>
          <w:sz w:val="18"/>
          <w:szCs w:val="18"/>
        </w:rPr>
        <w:t xml:space="preserve">By delegation to underlying innovations</w:t>
      </w:r>
    </w:p>
    <w:p>
      <w:pPr>
        <w:pStyle w:val="Heading3"/>
      </w:pPr>
      <w:r>
        <w:t xml:space="preserve">LINEAGE</w:t>
      </w:r>
    </w:p>
    <w:p>
      <w:r>
        <w:rPr>
          <w:b/>
          <w:bCs/>
          <w:sz w:val="18"/>
          <w:szCs w:val="18"/>
        </w:rPr>
        <w:t xml:space="preserve">Parents: </w:t>
      </w:r>
      <w:r>
        <w:rPr>
          <w:sz w:val="18"/>
          <w:szCs w:val="18"/>
        </w:rPr>
        <w:t xml:space="preserve">HCVLang Compiler, All QMNF Innovations</w:t>
      </w:r>
    </w:p>
    <w:p>
      <w:r>
        <w:rPr>
          <w:b/>
          <w:bCs/>
          <w:sz w:val="18"/>
          <w:szCs w:val="18"/>
        </w:rPr>
        <w:t xml:space="preserve">Seeds: </w:t>
      </w:r>
      <w:r>
        <w:rPr>
          <w:color w:val="276749"/>
          <w:sz w:val="18"/>
          <w:szCs w:val="18"/>
        </w:rPr>
        <w:t xml:space="preserve">Integer Primacy, CRT Foundation, Phi Anchor</w:t>
      </w:r>
    </w:p>
    <w:p>
      <w:pPr>
        <w:spacing w:after="150"/>
      </w:pPr>
      <w:r>
        <w:rPr>
          <w:b/>
          <w:bCs/>
          <w:sz w:val="18"/>
          <w:szCs w:val="18"/>
        </w:rPr>
        <w:t xml:space="preserve">Children: </w:t>
      </w:r>
      <w:r>
        <w:rPr>
          <w:sz w:val="18"/>
          <w:szCs w:val="18"/>
        </w:rPr>
        <w:t xml:space="preserve">Application Code, FHE Applications</w:t>
      </w:r>
    </w:p>
    <w:p>
      <w:r>
        <w:br w:type="page"/>
      </w:r>
    </w:p>
    <w:p>
      <w:pPr>
        <w:pStyle w:val="Heading2"/>
      </w:pPr>
      <w:r>
        <w:t xml:space="preserve">FHE-BFV Core Engine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CRYPTO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 (Applications)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MATURITY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744210"/>
                <w:sz w:val="18"/>
                <w:szCs w:val="18"/>
              </w:rPr>
              <w:t xml:space="preserve">Validated</w:t>
            </w:r>
          </w:p>
        </w:tc>
      </w:tr>
    </w:tbl>
    <w:p>
      <w:pPr>
        <w:pStyle w:val="Heading3"/>
        <w:spacing w:before="200"/>
      </w:pPr>
      <w:r>
        <w:t xml:space="preserve">STATS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&lt;2ms encrypt, &lt;5ms multiply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Exact within noise budget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O(n log n) via NTT</w:t>
            </w:r>
          </w:p>
        </w:tc>
      </w:tr>
    </w:tbl>
    <w:p>
      <w:pPr>
        <w:pStyle w:val="Heading3"/>
      </w:pPr>
      <w:r>
        <w:t xml:space="preserve">ABILITIES</w:t>
      </w:r>
    </w:p>
    <w:p>
      <w:r>
        <w:rPr>
          <w:b/>
          <w:bCs/>
          <w:sz w:val="18"/>
          <w:szCs w:val="18"/>
        </w:rPr>
        <w:t xml:space="preserve">Primary: </w:t>
      </w:r>
      <w:r>
        <w:rPr>
          <w:sz w:val="18"/>
          <w:szCs w:val="18"/>
        </w:rPr>
        <w:t xml:space="preserve">Homomorphic computation on encrypted data: Enc(a) + Enc(b) → Enc(a+b), Enc(a) × Enc(b) → Enc(a×b)</w:t>
      </w:r>
    </w:p>
    <w:p>
      <w:r>
        <w:rPr>
          <w:b/>
          <w:bCs/>
          <w:sz w:val="18"/>
          <w:szCs w:val="18"/>
        </w:rPr>
        <w:t xml:space="preserve">Novel: </w:t>
      </w:r>
      <w:r>
        <w:rPr>
          <w:color w:val="276749"/>
          <w:sz w:val="18"/>
          <w:szCs w:val="18"/>
        </w:rPr>
        <w:t xml:space="preserve">CRT-RNS acceleration provides 20-50× speedup over baseline BFV implementations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Synergy: </w:t>
      </w:r>
      <w:r>
        <w:rPr>
          <w:sz w:val="18"/>
          <w:szCs w:val="18"/>
        </w:rPr>
        <w:t xml:space="preserve">CRTBigInt, NTT, Montgomery Mul, Shadow Entropy</w:t>
      </w:r>
    </w:p>
    <w:p>
      <w:pPr>
        <w:pStyle w:val="Heading3"/>
      </w:pPr>
      <w:r>
        <w:t xml:space="preserve">MATHEMATICS</w:t>
      </w:r>
    </w:p>
    <w:p>
      <w:r>
        <w:rPr>
          <w:b/>
          <w:bCs/>
          <w:sz w:val="18"/>
          <w:szCs w:val="18"/>
        </w:rPr>
        <w:t xml:space="preserve">Foundation: </w:t>
      </w:r>
      <w:r>
        <w:rPr>
          <w:sz w:val="18"/>
          <w:szCs w:val="18"/>
        </w:rPr>
        <w:t xml:space="preserve">Ring-LWE hardness: finding s from (a, a·s + e) is computationally hard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ct = (c₀, c₁) where c₀ + c₁·s = Δ·m + noise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Proof Status: </w:t>
      </w:r>
      <w:r>
        <w:rPr>
          <w:sz w:val="18"/>
          <w:szCs w:val="18"/>
        </w:rPr>
        <w:t xml:space="preserve">Formal (cryptographic reduction)</w:t>
      </w:r>
    </w:p>
    <w:p>
      <w:pPr>
        <w:pStyle w:val="Heading3"/>
      </w:pPr>
      <w:r>
        <w:t xml:space="preserve">LINEAGE</w:t>
      </w:r>
    </w:p>
    <w:p>
      <w:r>
        <w:rPr>
          <w:b/>
          <w:bCs/>
          <w:sz w:val="18"/>
          <w:szCs w:val="18"/>
        </w:rPr>
        <w:t xml:space="preserve">Parents: </w:t>
      </w:r>
      <w:r>
        <w:rPr>
          <w:sz w:val="18"/>
          <w:szCs w:val="18"/>
        </w:rPr>
        <w:t xml:space="preserve">NTT (G3-05), CRTBigInt (G3-01), Shadow Entropy (G4-01)</w:t>
      </w:r>
    </w:p>
    <w:p>
      <w:r>
        <w:rPr>
          <w:b/>
          <w:bCs/>
          <w:sz w:val="18"/>
          <w:szCs w:val="18"/>
        </w:rPr>
        <w:t xml:space="preserve">Seeds: </w:t>
      </w:r>
      <w:r>
        <w:rPr>
          <w:color w:val="276749"/>
          <w:sz w:val="18"/>
          <w:szCs w:val="18"/>
        </w:rPr>
        <w:t xml:space="preserve">CRT Foundation, Integer Primacy</w:t>
      </w:r>
    </w:p>
    <w:p>
      <w:pPr>
        <w:spacing w:after="150"/>
      </w:pPr>
      <w:r>
        <w:rPr>
          <w:b/>
          <w:bCs/>
          <w:sz w:val="18"/>
          <w:szCs w:val="18"/>
        </w:rPr>
        <w:t xml:space="preserve">Children: </w:t>
      </w:r>
      <w:r>
        <w:rPr>
          <w:sz w:val="18"/>
          <w:szCs w:val="18"/>
        </w:rPr>
        <w:t xml:space="preserve">FHE-AHOP, FHE-CGM, FHE-Realtime, FHE-PQLK</w:t>
      </w:r>
    </w:p>
    <w:p>
      <w:r>
        <w:br w:type="page"/>
      </w:r>
    </w:p>
    <w:p>
      <w:pPr>
        <w:pStyle w:val="Heading2"/>
      </w:pPr>
      <w:r>
        <w:t xml:space="preserve">Dual Codex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 (Dual Systems)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MATURITY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76749"/>
                <w:sz w:val="18"/>
                <w:szCs w:val="18"/>
              </w:rPr>
              <w:t xml:space="preserve">Production</w:t>
            </w:r>
          </w:p>
        </w:tc>
      </w:tr>
    </w:tbl>
    <w:p>
      <w:pPr>
        <w:pStyle w:val="Heading3"/>
        <w:spacing w:before="200"/>
      </w:pPr>
      <w:r>
        <w:t xml:space="preserve">STATS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O(k) transfer, 0 errors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100% exact (28,861 tests)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O(k) vs O(k²) reconstruction</w:t>
            </w:r>
          </w:p>
        </w:tc>
      </w:tr>
    </w:tbl>
    <w:p>
      <w:pPr>
        <w:pStyle w:val="Heading3"/>
      </w:pPr>
      <w:r>
        <w:t xml:space="preserve">ABILITIES</w:t>
      </w:r>
    </w:p>
    <w:p>
      <w:r>
        <w:rPr>
          <w:b/>
          <w:bCs/>
          <w:sz w:val="18"/>
          <w:szCs w:val="18"/>
        </w:rPr>
        <w:t xml:space="preserve">Primary: </w:t>
      </w:r>
      <w:r>
        <w:rPr>
          <w:sz w:val="18"/>
          <w:szCs w:val="18"/>
        </w:rPr>
        <w:t xml:space="preserve">Parallel projections of single value in two independent residue spaces - Alpha (inner) and Beta (outer)</w:t>
      </w:r>
    </w:p>
    <w:p>
      <w:r>
        <w:rPr>
          <w:b/>
          <w:bCs/>
          <w:sz w:val="18"/>
          <w:szCs w:val="18"/>
        </w:rPr>
        <w:t xml:space="preserve">Novel: </w:t>
      </w:r>
      <w:r>
        <w:rPr>
          <w:color w:val="276749"/>
          <w:sz w:val="18"/>
          <w:szCs w:val="18"/>
        </w:rPr>
        <w:t xml:space="preserve">Zero-communication transfer: both codexes maintain same value simultaneously, switch views at will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Synergy: </w:t>
      </w:r>
      <w:r>
        <w:rPr>
          <w:sz w:val="18"/>
          <w:szCs w:val="18"/>
        </w:rPr>
        <w:t xml:space="preserve">DCBigInt, K-Elimination, FPD, Phase Differential</w:t>
      </w:r>
    </w:p>
    <w:p>
      <w:pPr>
        <w:pStyle w:val="Heading3"/>
      </w:pPr>
      <w:r>
        <w:t xml:space="preserve">MATHEMATICS</w:t>
      </w:r>
    </w:p>
    <w:p>
      <w:r>
        <w:rPr>
          <w:b/>
          <w:bCs/>
          <w:sz w:val="18"/>
          <w:szCs w:val="18"/>
        </w:rPr>
        <w:t xml:space="preserve">Foundation: </w:t>
      </w:r>
      <w:r>
        <w:rPr>
          <w:sz w:val="18"/>
          <w:szCs w:val="18"/>
        </w:rPr>
        <w:t xml:space="preserve">CRT Torus Projection: codexes are different coordinate charts on same manifold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X_alpha ≡ X mod M_alpha, X_beta ≡ X mod M_beta (simultaneous)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Proof Status: </w:t>
      </w:r>
      <w:r>
        <w:rPr>
          <w:sz w:val="18"/>
          <w:szCs w:val="18"/>
        </w:rPr>
        <w:t xml:space="preserve">Validated (28,861 tests at 100.0000%)</w:t>
      </w:r>
    </w:p>
    <w:p>
      <w:pPr>
        <w:pStyle w:val="Heading3"/>
      </w:pPr>
      <w:r>
        <w:t xml:space="preserve">LINEAGE</w:t>
      </w:r>
    </w:p>
    <w:p>
      <w:r>
        <w:rPr>
          <w:b/>
          <w:bCs/>
          <w:sz w:val="18"/>
          <w:szCs w:val="18"/>
        </w:rPr>
        <w:t xml:space="preserve">Parents: </w:t>
      </w:r>
      <w:r>
        <w:rPr>
          <w:sz w:val="18"/>
          <w:szCs w:val="18"/>
        </w:rPr>
        <w:t xml:space="preserve">Codex Gear Manifold (G4-02), CRTBigInt (G3-01)</w:t>
      </w:r>
    </w:p>
    <w:p>
      <w:r>
        <w:rPr>
          <w:b/>
          <w:bCs/>
          <w:sz w:val="18"/>
          <w:szCs w:val="18"/>
        </w:rPr>
        <w:t xml:space="preserve">Seeds: </w:t>
      </w:r>
      <w:r>
        <w:rPr>
          <w:color w:val="276749"/>
          <w:sz w:val="18"/>
          <w:szCs w:val="18"/>
        </w:rPr>
        <w:t xml:space="preserve">CRT Foundation, Phi Anchor</w:t>
      </w:r>
    </w:p>
    <w:p>
      <w:pPr>
        <w:spacing w:after="150"/>
      </w:pPr>
      <w:r>
        <w:rPr>
          <w:b/>
          <w:bCs/>
          <w:sz w:val="18"/>
          <w:szCs w:val="18"/>
        </w:rPr>
        <w:t xml:space="preserve">Children: </w:t>
      </w:r>
      <w:r>
        <w:rPr>
          <w:sz w:val="18"/>
          <w:szCs w:val="18"/>
        </w:rPr>
        <w:t xml:space="preserve">DCBigInt, FHE-CGM-Dual, Verified Computation</w:t>
      </w:r>
    </w:p>
    <w:p>
      <w:r>
        <w:br w:type="page"/>
      </w:r>
    </w:p>
    <w:p>
      <w:pPr>
        <w:pStyle w:val="Heading2"/>
      </w:pPr>
      <w:r>
        <w:t xml:space="preserve">DCBigInt (Dual Codex BigInt)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ARITHMETIC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 (Dual Systems)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MATURITY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76749"/>
                <w:sz w:val="18"/>
                <w:szCs w:val="18"/>
              </w:rPr>
              <w:t xml:space="preserve">Production</w:t>
            </w:r>
          </w:p>
        </w:tc>
      </w:tr>
    </w:tbl>
    <w:p>
      <w:pPr>
        <w:pStyle w:val="Heading3"/>
        <w:spacing w:before="200"/>
      </w:pPr>
      <w:r>
        <w:t xml:space="preserve">STATS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O(k) operations, zero transfer cost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100% exact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O(k) parallel</w:t>
            </w:r>
          </w:p>
        </w:tc>
      </w:tr>
    </w:tbl>
    <w:p>
      <w:pPr>
        <w:pStyle w:val="Heading3"/>
      </w:pPr>
      <w:r>
        <w:t xml:space="preserve">ABILITIES</w:t>
      </w:r>
    </w:p>
    <w:p>
      <w:r>
        <w:rPr>
          <w:b/>
          <w:bCs/>
          <w:sz w:val="18"/>
          <w:szCs w:val="18"/>
        </w:rPr>
        <w:t xml:space="preserve">Primary: </w:t>
      </w:r>
      <w:r>
        <w:rPr>
          <w:sz w:val="18"/>
          <w:szCs w:val="18"/>
        </w:rPr>
        <w:t xml:space="preserve">Arbitrary precision integers via dual codex with helix-on-cylinder topology</w:t>
      </w:r>
    </w:p>
    <w:p>
      <w:r>
        <w:rPr>
          <w:b/>
          <w:bCs/>
          <w:sz w:val="18"/>
          <w:szCs w:val="18"/>
        </w:rPr>
        <w:t xml:space="preserve">Novel: </w:t>
      </w:r>
      <w:r>
        <w:rPr>
          <w:color w:val="276749"/>
          <w:sz w:val="18"/>
          <w:szCs w:val="18"/>
        </w:rPr>
        <w:t xml:space="preserve">Overflow = phase transition to next winding (not error); Fibonacci moduli (F_11=89) for φ-stability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Synergy: </w:t>
      </w:r>
      <w:r>
        <w:rPr>
          <w:sz w:val="18"/>
          <w:szCs w:val="18"/>
        </w:rPr>
        <w:t xml:space="preserve">Dual Codex, K-Elimination, Persistent Montgomery</w:t>
      </w:r>
    </w:p>
    <w:p>
      <w:pPr>
        <w:pStyle w:val="Heading3"/>
      </w:pPr>
      <w:r>
        <w:t xml:space="preserve">MATHEMATICS</w:t>
      </w:r>
    </w:p>
    <w:p>
      <w:r>
        <w:rPr>
          <w:b/>
          <w:bCs/>
          <w:sz w:val="18"/>
          <w:szCs w:val="18"/>
        </w:rPr>
        <w:t xml:space="preserve">Foundation: </w:t>
      </w:r>
      <w:r>
        <w:rPr>
          <w:sz w:val="18"/>
          <w:szCs w:val="18"/>
        </w:rPr>
        <w:t xml:space="preserve">Helix topology: value winds around cylinder, altitude encodes magnitude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Head: fast path, Tail: k-mapping expansion, φ-stability prevents resonances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Proof Status: </w:t>
      </w:r>
      <w:r>
        <w:rPr>
          <w:sz w:val="18"/>
          <w:szCs w:val="18"/>
        </w:rPr>
        <w:t xml:space="preserve">Validated (stress tests)</w:t>
      </w:r>
    </w:p>
    <w:p>
      <w:pPr>
        <w:pStyle w:val="Heading3"/>
      </w:pPr>
      <w:r>
        <w:t xml:space="preserve">LINEAGE</w:t>
      </w:r>
    </w:p>
    <w:p>
      <w:r>
        <w:rPr>
          <w:b/>
          <w:bCs/>
          <w:sz w:val="18"/>
          <w:szCs w:val="18"/>
        </w:rPr>
        <w:t xml:space="preserve">Parents: </w:t>
      </w:r>
      <w:r>
        <w:rPr>
          <w:sz w:val="18"/>
          <w:szCs w:val="18"/>
        </w:rPr>
        <w:t xml:space="preserve">Dual Codex Architecture, CRTBigInt (G3-01)</w:t>
      </w:r>
    </w:p>
    <w:p>
      <w:r>
        <w:rPr>
          <w:b/>
          <w:bCs/>
          <w:sz w:val="18"/>
          <w:szCs w:val="18"/>
        </w:rPr>
        <w:t xml:space="preserve">Seeds: </w:t>
      </w:r>
      <w:r>
        <w:rPr>
          <w:color w:val="276749"/>
          <w:sz w:val="18"/>
          <w:szCs w:val="18"/>
        </w:rPr>
        <w:t xml:space="preserve">CRT Foundation, Phi Anchor</w:t>
      </w:r>
    </w:p>
    <w:p>
      <w:pPr>
        <w:spacing w:after="150"/>
      </w:pPr>
      <w:r>
        <w:rPr>
          <w:b/>
          <w:bCs/>
          <w:sz w:val="18"/>
          <w:szCs w:val="18"/>
        </w:rPr>
        <w:t xml:space="preserve">Children: </w:t>
      </w:r>
      <w:r>
        <w:rPr>
          <w:sz w:val="18"/>
          <w:szCs w:val="18"/>
        </w:rPr>
        <w:t xml:space="preserve">FHE-CGM-Dual, Production Precision Engine</w:t>
      </w:r>
    </w:p>
    <w:p>
      <w:r>
        <w:br w:type="page"/>
      </w:r>
    </w:p>
    <w:p>
      <w:pPr>
        <w:pStyle w:val="Heading2"/>
      </w:pPr>
      <w:r>
        <w:t xml:space="preserve">FHE-CGM-Dual (Dual Codex FHE)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CRYPTO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 (Applications)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MATURITY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744210"/>
                <w:sz w:val="18"/>
                <w:szCs w:val="18"/>
              </w:rPr>
              <w:t xml:space="preserve">Validated</w:t>
            </w:r>
          </w:p>
        </w:tc>
      </w:tr>
    </w:tbl>
    <w:p>
      <w:pPr>
        <w:pStyle w:val="Heading3"/>
        <w:spacing w:before="200"/>
      </w:pPr>
      <w:r>
        <w:t xml:space="preserve">STATS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O(k) transfer overhead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100% with cross-validation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2× ciphertexts</w:t>
            </w:r>
          </w:p>
        </w:tc>
      </w:tr>
    </w:tbl>
    <w:p>
      <w:pPr>
        <w:pStyle w:val="Heading3"/>
      </w:pPr>
      <w:r>
        <w:t xml:space="preserve">ABILITIES</w:t>
      </w:r>
    </w:p>
    <w:p>
      <w:r>
        <w:rPr>
          <w:b/>
          <w:bCs/>
          <w:sz w:val="18"/>
          <w:szCs w:val="18"/>
        </w:rPr>
        <w:t xml:space="preserve">Primary: </w:t>
      </w:r>
      <w:r>
        <w:rPr>
          <w:sz w:val="18"/>
          <w:szCs w:val="18"/>
        </w:rPr>
        <w:t xml:space="preserve">FHE with dual codex enabling zero-communication transfer between security domains</w:t>
      </w:r>
    </w:p>
    <w:p>
      <w:r>
        <w:rPr>
          <w:b/>
          <w:bCs/>
          <w:sz w:val="18"/>
          <w:szCs w:val="18"/>
        </w:rPr>
        <w:t xml:space="preserve">Novel: </w:t>
      </w:r>
      <w:r>
        <w:rPr>
          <w:color w:val="276749"/>
          <w:sz w:val="18"/>
          <w:szCs w:val="18"/>
        </w:rPr>
        <w:t xml:space="preserve">Computation can transfer between codexes without full decryption/re-encryption; fault tolerance via disagreement detection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Synergy: </w:t>
      </w:r>
      <w:r>
        <w:rPr>
          <w:sz w:val="18"/>
          <w:szCs w:val="18"/>
        </w:rPr>
        <w:t xml:space="preserve">DCBigInt, FHE-CGM, Dual Codex</w:t>
      </w:r>
    </w:p>
    <w:p>
      <w:pPr>
        <w:pStyle w:val="Heading3"/>
      </w:pPr>
      <w:r>
        <w:t xml:space="preserve">MATHEMATICS</w:t>
      </w:r>
    </w:p>
    <w:p>
      <w:r>
        <w:rPr>
          <w:b/>
          <w:bCs/>
          <w:sz w:val="18"/>
          <w:szCs w:val="18"/>
        </w:rPr>
        <w:t xml:space="preserve">Foundation: </w:t>
      </w:r>
      <w:r>
        <w:rPr>
          <w:sz w:val="18"/>
          <w:szCs w:val="18"/>
        </w:rPr>
        <w:t xml:space="preserve">DCBigInt zero-transfer applies to ciphertext polynomial coefficients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dct = (ct_A, ct_B) encrypted under both codex systems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Proof Status: </w:t>
      </w:r>
      <w:r>
        <w:rPr>
          <w:sz w:val="18"/>
          <w:szCs w:val="18"/>
        </w:rPr>
        <w:t xml:space="preserve">Validated</w:t>
      </w:r>
    </w:p>
    <w:p>
      <w:pPr>
        <w:pStyle w:val="Heading3"/>
      </w:pPr>
      <w:r>
        <w:t xml:space="preserve">LINEAGE</w:t>
      </w:r>
    </w:p>
    <w:p>
      <w:r>
        <w:rPr>
          <w:b/>
          <w:bCs/>
          <w:sz w:val="18"/>
          <w:szCs w:val="18"/>
        </w:rPr>
        <w:t xml:space="preserve">Parents: </w:t>
      </w:r>
      <w:r>
        <w:rPr>
          <w:sz w:val="18"/>
          <w:szCs w:val="18"/>
        </w:rPr>
        <w:t xml:space="preserve">DCBigInt, FHE-CGM</w:t>
      </w:r>
    </w:p>
    <w:p>
      <w:r>
        <w:rPr>
          <w:b/>
          <w:bCs/>
          <w:sz w:val="18"/>
          <w:szCs w:val="18"/>
        </w:rPr>
        <w:t xml:space="preserve">Seeds: </w:t>
      </w:r>
      <w:r>
        <w:rPr>
          <w:color w:val="276749"/>
          <w:sz w:val="18"/>
          <w:szCs w:val="18"/>
        </w:rPr>
        <w:t xml:space="preserve">CRT Foundation, Ring-LWE Hardness</w:t>
      </w:r>
    </w:p>
    <w:p>
      <w:pPr>
        <w:spacing w:after="150"/>
      </w:pPr>
      <w:r>
        <w:rPr>
          <w:b/>
          <w:bCs/>
          <w:sz w:val="18"/>
          <w:szCs w:val="18"/>
        </w:rPr>
        <w:t xml:space="preserve">Children: </w:t>
      </w:r>
      <w:r>
        <w:rPr>
          <w:sz w:val="18"/>
          <w:szCs w:val="18"/>
        </w:rPr>
        <w:t xml:space="preserve">Multi-Domain FHE, Fault-Tolerant Encrypted Computation</w:t>
      </w:r>
    </w:p>
    <w:p>
      <w:r>
        <w:br w:type="page"/>
      </w:r>
    </w:p>
    <w:p>
      <w:pPr>
        <w:pStyle w:val="Heading2"/>
      </w:pPr>
      <w:r>
        <w:t xml:space="preserve">M2M Tokenizer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FRAMEWORK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7 (Products)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MATURITY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744210"/>
                <w:sz w:val="18"/>
                <w:szCs w:val="18"/>
              </w:rPr>
              <w:t xml:space="preserve">Prototype</w:t>
            </w:r>
          </w:p>
        </w:tc>
      </w:tr>
    </w:tbl>
    <w:p>
      <w:pPr>
        <w:pStyle w:val="Heading3"/>
        <w:spacing w:before="200"/>
      </w:pPr>
      <w:r>
        <w:t xml:space="preserve">STATS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419ns per token, 2.5-4× compression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100% lossless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O(n) encoding</w:t>
            </w:r>
          </w:p>
        </w:tc>
      </w:tr>
    </w:tbl>
    <w:p>
      <w:pPr>
        <w:pStyle w:val="Heading3"/>
      </w:pPr>
      <w:r>
        <w:t xml:space="preserve">ABILITIES</w:t>
      </w:r>
    </w:p>
    <w:p>
      <w:r>
        <w:rPr>
          <w:b/>
          <w:bCs/>
          <w:sz w:val="18"/>
          <w:szCs w:val="18"/>
        </w:rPr>
        <w:t xml:space="preserve">Primary: </w:t>
      </w:r>
      <w:r>
        <w:rPr>
          <w:sz w:val="18"/>
          <w:szCs w:val="18"/>
        </w:rPr>
        <w:t xml:space="preserve">Machine-to-machine code compression: AST → Integer tokens → CRT compression → Binary protocol</w:t>
      </w:r>
    </w:p>
    <w:p>
      <w:r>
        <w:rPr>
          <w:b/>
          <w:bCs/>
          <w:sz w:val="18"/>
          <w:szCs w:val="18"/>
        </w:rPr>
        <w:t xml:space="preserve">Novel: </w:t>
      </w:r>
      <w:r>
        <w:rPr>
          <w:color w:val="276749"/>
          <w:sz w:val="18"/>
          <w:szCs w:val="18"/>
        </w:rPr>
        <w:t xml:space="preserve">Eliminates human-readable bottleneck; LLMs process compressed tokens directly without decoding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Synergy: </w:t>
      </w:r>
      <w:r>
        <w:rPr>
          <w:sz w:val="18"/>
          <w:szCs w:val="18"/>
        </w:rPr>
        <w:t xml:space="preserve">CRTBigInt, AST Parsing, HCVLang Bytecode</w:t>
      </w:r>
    </w:p>
    <w:p>
      <w:pPr>
        <w:pStyle w:val="Heading3"/>
      </w:pPr>
      <w:r>
        <w:t xml:space="preserve">MATHEMATICS</w:t>
      </w:r>
    </w:p>
    <w:p>
      <w:r>
        <w:rPr>
          <w:b/>
          <w:bCs/>
          <w:sz w:val="18"/>
          <w:szCs w:val="18"/>
        </w:rPr>
        <w:t xml:space="preserve">Foundation: </w:t>
      </w:r>
      <w:r>
        <w:rPr>
          <w:sz w:val="18"/>
          <w:szCs w:val="18"/>
        </w:rPr>
        <w:t xml:space="preserve">Semantic clustering: similar AST nodes → similar token values → compressible residues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Source → AST → u32 Tokens → CRT Residues → Binary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Proof Status: </w:t>
      </w:r>
      <w:r>
        <w:rPr>
          <w:sz w:val="18"/>
          <w:szCs w:val="18"/>
        </w:rPr>
        <w:t xml:space="preserve">Empirical (benchmarked)</w:t>
      </w:r>
    </w:p>
    <w:p>
      <w:pPr>
        <w:pStyle w:val="Heading3"/>
      </w:pPr>
      <w:r>
        <w:t xml:space="preserve">LINEAGE</w:t>
      </w:r>
    </w:p>
    <w:p>
      <w:r>
        <w:rPr>
          <w:b/>
          <w:bCs/>
          <w:sz w:val="18"/>
          <w:szCs w:val="18"/>
        </w:rPr>
        <w:t xml:space="preserve">Parents: </w:t>
      </w:r>
      <w:r>
        <w:rPr>
          <w:sz w:val="18"/>
          <w:szCs w:val="18"/>
        </w:rPr>
        <w:t xml:space="preserve">CRTBigInt (G3-01), AST Parsing Infrastructure</w:t>
      </w:r>
    </w:p>
    <w:p>
      <w:r>
        <w:rPr>
          <w:b/>
          <w:bCs/>
          <w:sz w:val="18"/>
          <w:szCs w:val="18"/>
        </w:rPr>
        <w:t xml:space="preserve">Seeds: </w:t>
      </w:r>
      <w:r>
        <w:rPr>
          <w:color w:val="276749"/>
          <w:sz w:val="18"/>
          <w:szCs w:val="18"/>
        </w:rPr>
        <w:t xml:space="preserve">CRT Foundation, Integer Primacy</w:t>
      </w:r>
    </w:p>
    <w:p>
      <w:pPr>
        <w:spacing w:after="150"/>
      </w:pPr>
      <w:r>
        <w:rPr>
          <w:b/>
          <w:bCs/>
          <w:sz w:val="18"/>
          <w:szCs w:val="18"/>
        </w:rPr>
        <w:t xml:space="preserve">Children: </w:t>
      </w:r>
      <w:r>
        <w:rPr>
          <w:sz w:val="18"/>
          <w:szCs w:val="18"/>
        </w:rPr>
        <w:t xml:space="preserve">CLI Agent Enhancement, LLM Context Expansion</w:t>
      </w:r>
    </w:p>
    <w:p>
      <w:r>
        <w:br w:type="page"/>
      </w:r>
    </w:p>
    <w:p>
      <w:pPr>
        <w:pStyle w:val="Heading2"/>
      </w:pPr>
      <w:r>
        <w:t xml:space="preserve">AST-to-HCVLang Direct Compiler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FRAMEWORK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7 (Products)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MATURITY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744210"/>
                <w:sz w:val="18"/>
                <w:szCs w:val="18"/>
              </w:rPr>
              <w:t xml:space="preserve">Concept</w:t>
            </w:r>
          </w:p>
        </w:tc>
      </w:tr>
    </w:tbl>
    <w:p>
      <w:pPr>
        <w:pStyle w:val="Heading3"/>
        <w:spacing w:before="200"/>
      </w:pPr>
      <w:r>
        <w:t xml:space="preserve">STATS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Skip text intermediate entirely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100% semantic preservation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O(n) AST traversal</w:t>
            </w:r>
          </w:p>
        </w:tc>
      </w:tr>
    </w:tbl>
    <w:p>
      <w:pPr>
        <w:pStyle w:val="Heading3"/>
      </w:pPr>
      <w:r>
        <w:t xml:space="preserve">ABILITIES</w:t>
      </w:r>
    </w:p>
    <w:p>
      <w:r>
        <w:rPr>
          <w:b/>
          <w:bCs/>
          <w:sz w:val="18"/>
          <w:szCs w:val="18"/>
        </w:rPr>
        <w:t xml:space="preserve">Primary: </w:t>
      </w:r>
      <w:r>
        <w:rPr>
          <w:sz w:val="18"/>
          <w:szCs w:val="18"/>
        </w:rPr>
        <w:t xml:space="preserve">Compile arbitrary language AST directly to HCVLang bytecode without text representation</w:t>
      </w:r>
    </w:p>
    <w:p>
      <w:r>
        <w:rPr>
          <w:b/>
          <w:bCs/>
          <w:sz w:val="18"/>
          <w:szCs w:val="18"/>
        </w:rPr>
        <w:t xml:space="preserve">Novel: </w:t>
      </w:r>
      <w:r>
        <w:rPr>
          <w:color w:val="276749"/>
          <w:sz w:val="18"/>
          <w:szCs w:val="18"/>
        </w:rPr>
        <w:t xml:space="preserve">Native integer ops (CRT, Montgomery, ModInt) as bytecode primitives; human-readable never generated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Synergy: </w:t>
      </w:r>
      <w:r>
        <w:rPr>
          <w:sz w:val="18"/>
          <w:szCs w:val="18"/>
        </w:rPr>
        <w:t xml:space="preserve">HCVLang Compiler, M2M Tokenizer, AHOP Identifier Hashing</w:t>
      </w:r>
    </w:p>
    <w:p>
      <w:pPr>
        <w:pStyle w:val="Heading3"/>
      </w:pPr>
      <w:r>
        <w:t xml:space="preserve">MATHEMATICS</w:t>
      </w:r>
    </w:p>
    <w:p>
      <w:r>
        <w:rPr>
          <w:b/>
          <w:bCs/>
          <w:sz w:val="18"/>
          <w:szCs w:val="18"/>
        </w:rPr>
        <w:t xml:space="preserve">Foundation: </w:t>
      </w:r>
      <w:r>
        <w:rPr>
          <w:sz w:val="18"/>
          <w:szCs w:val="18"/>
        </w:rPr>
        <w:t xml:space="preserve">AST node → HCVBytecode mapping preserves semantics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ASTNode::BinOp{Add} → HCVBytecode::CRTAdd(left, right)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Proof Status: </w:t>
      </w:r>
      <w:r>
        <w:rPr>
          <w:sz w:val="18"/>
          <w:szCs w:val="18"/>
        </w:rPr>
        <w:t xml:space="preserve">Design (not implemented)</w:t>
      </w:r>
    </w:p>
    <w:p>
      <w:pPr>
        <w:pStyle w:val="Heading3"/>
      </w:pPr>
      <w:r>
        <w:t xml:space="preserve">LINEAGE</w:t>
      </w:r>
    </w:p>
    <w:p>
      <w:r>
        <w:rPr>
          <w:b/>
          <w:bCs/>
          <w:sz w:val="18"/>
          <w:szCs w:val="18"/>
        </w:rPr>
        <w:t xml:space="preserve">Parents: </w:t>
      </w:r>
      <w:r>
        <w:rPr>
          <w:sz w:val="18"/>
          <w:szCs w:val="18"/>
        </w:rPr>
        <w:t xml:space="preserve">HCVLang Compiler, M2M Tokenizer</w:t>
      </w:r>
    </w:p>
    <w:p>
      <w:r>
        <w:rPr>
          <w:b/>
          <w:bCs/>
          <w:sz w:val="18"/>
          <w:szCs w:val="18"/>
        </w:rPr>
        <w:t xml:space="preserve">Seeds: </w:t>
      </w:r>
      <w:r>
        <w:rPr>
          <w:color w:val="276749"/>
          <w:sz w:val="18"/>
          <w:szCs w:val="18"/>
        </w:rPr>
        <w:t xml:space="preserve">Integer Primacy, CRT Foundation</w:t>
      </w:r>
    </w:p>
    <w:p>
      <w:pPr>
        <w:spacing w:after="150"/>
      </w:pPr>
      <w:r>
        <w:rPr>
          <w:b/>
          <w:bCs/>
          <w:sz w:val="18"/>
          <w:szCs w:val="18"/>
        </w:rPr>
        <w:t xml:space="preserve">Children: </w:t>
      </w:r>
      <w:r>
        <w:rPr>
          <w:sz w:val="18"/>
          <w:szCs w:val="18"/>
        </w:rPr>
        <w:t xml:space="preserve">Universal Language Bridge, Zero-Drift Computation</w:t>
      </w:r>
    </w:p>
    <w:p>
      <w:r>
        <w:br w:type="page"/>
      </w:r>
    </w:p>
    <w:p>
      <w:pPr>
        <w:pStyle w:val="Heading2"/>
      </w:pPr>
      <w:r>
        <w:t xml:space="preserve">Shadow Entropy Harvesting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ALGORITHM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 (Structural)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MATURITY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744210"/>
                <w:sz w:val="18"/>
                <w:szCs w:val="18"/>
              </w:rPr>
              <w:t xml:space="preserve">Validated</w:t>
            </w:r>
          </w:p>
        </w:tc>
      </w:tr>
    </w:tbl>
    <w:p>
      <w:pPr>
        <w:pStyle w:val="Heading3"/>
        <w:spacing w:before="200"/>
      </w:pPr>
      <w:r>
        <w:t xml:space="preserve">STATS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&lt;10ns per sample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Passes NIST SP 800-22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O(1) per harvest</w:t>
            </w:r>
          </w:p>
        </w:tc>
      </w:tr>
    </w:tbl>
    <w:p>
      <w:pPr>
        <w:pStyle w:val="Heading3"/>
      </w:pPr>
      <w:r>
        <w:t xml:space="preserve">ABILITIES</w:t>
      </w:r>
    </w:p>
    <w:p>
      <w:r>
        <w:rPr>
          <w:b/>
          <w:bCs/>
          <w:sz w:val="18"/>
          <w:szCs w:val="18"/>
        </w:rPr>
        <w:t xml:space="preserve">Primary: </w:t>
      </w:r>
      <w:r>
        <w:rPr>
          <w:sz w:val="18"/>
          <w:szCs w:val="18"/>
        </w:rPr>
        <w:t xml:space="preserve">Harvest cryptographic-quality randomness from thermodynamic work extraction during computation</w:t>
      </w:r>
    </w:p>
    <w:p>
      <w:r>
        <w:rPr>
          <w:b/>
          <w:bCs/>
          <w:sz w:val="18"/>
          <w:szCs w:val="18"/>
        </w:rPr>
        <w:t xml:space="preserve">Novel: </w:t>
      </w:r>
      <w:r>
        <w:rPr>
          <w:color w:val="276749"/>
          <w:sz w:val="18"/>
          <w:szCs w:val="18"/>
        </w:rPr>
        <w:t xml:space="preserve">FREE noise: entropy emerges as byproduct of modular reduction, no CSPRNG calls needed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Synergy: </w:t>
      </w:r>
      <w:r>
        <w:rPr>
          <w:sz w:val="18"/>
          <w:szCs w:val="18"/>
        </w:rPr>
        <w:t xml:space="preserve">All FHE variants, AHOP, PQLK</w:t>
      </w:r>
    </w:p>
    <w:p>
      <w:pPr>
        <w:pStyle w:val="Heading3"/>
      </w:pPr>
      <w:r>
        <w:t xml:space="preserve">MATHEMATICS</w:t>
      </w:r>
    </w:p>
    <w:p>
      <w:r>
        <w:rPr>
          <w:b/>
          <w:bCs/>
          <w:sz w:val="18"/>
          <w:szCs w:val="18"/>
        </w:rPr>
        <w:t xml:space="preserve">Foundation: </w:t>
      </w:r>
      <w:r>
        <w:rPr>
          <w:sz w:val="18"/>
          <w:szCs w:val="18"/>
        </w:rPr>
        <w:t xml:space="preserve">Landauer principle: computation dissipates entropy; shadow captures this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shadow = x &amp; (m - 1) after modular reduction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Proof Status: </w:t>
      </w:r>
      <w:r>
        <w:rPr>
          <w:sz w:val="18"/>
          <w:szCs w:val="18"/>
        </w:rPr>
        <w:t xml:space="preserve">Validated (NIST tests)</w:t>
      </w:r>
    </w:p>
    <w:p>
      <w:pPr>
        <w:pStyle w:val="Heading3"/>
      </w:pPr>
      <w:r>
        <w:t xml:space="preserve">LINEAGE</w:t>
      </w:r>
    </w:p>
    <w:p>
      <w:r>
        <w:rPr>
          <w:b/>
          <w:bCs/>
          <w:sz w:val="18"/>
          <w:szCs w:val="18"/>
        </w:rPr>
        <w:t xml:space="preserve">Parents: </w:t>
      </w:r>
      <w:r>
        <w:rPr>
          <w:sz w:val="18"/>
          <w:szCs w:val="18"/>
        </w:rPr>
        <w:t xml:space="preserve">CRTBigInt (G3-01), Thermodynamics</w:t>
      </w:r>
    </w:p>
    <w:p>
      <w:r>
        <w:rPr>
          <w:b/>
          <w:bCs/>
          <w:sz w:val="18"/>
          <w:szCs w:val="18"/>
        </w:rPr>
        <w:t xml:space="preserve">Seeds: </w:t>
      </w:r>
      <w:r>
        <w:rPr>
          <w:color w:val="276749"/>
          <w:sz w:val="18"/>
          <w:szCs w:val="18"/>
        </w:rPr>
        <w:t xml:space="preserve">Integer Primacy, Landauer Principle</w:t>
      </w:r>
    </w:p>
    <w:p>
      <w:pPr>
        <w:spacing w:after="150"/>
      </w:pPr>
      <w:r>
        <w:rPr>
          <w:b/>
          <w:bCs/>
          <w:sz w:val="18"/>
          <w:szCs w:val="18"/>
        </w:rPr>
        <w:t xml:space="preserve">Children: </w:t>
      </w:r>
      <w:r>
        <w:rPr>
          <w:sz w:val="18"/>
          <w:szCs w:val="18"/>
        </w:rPr>
        <w:t xml:space="preserve">FHE Noise Generation, GSO Swarm Dynamics</w:t>
      </w:r>
    </w:p>
    <w:p>
      <w:r>
        <w:br w:type="page"/>
      </w:r>
    </w:p>
    <w:p>
      <w:pPr>
        <w:pStyle w:val="Heading2"/>
      </w:pPr>
      <w:r>
        <w:t xml:space="preserve">Coprime-Anchor FHE Acceleration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ALGORITHM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 (Dual Systems)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MATURITY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744210"/>
                <w:sz w:val="18"/>
                <w:szCs w:val="18"/>
              </w:rPr>
              <w:t xml:space="preserve">Validated</w:t>
            </w:r>
          </w:p>
        </w:tc>
      </w:tr>
    </w:tbl>
    <w:p>
      <w:pPr>
        <w:pStyle w:val="Heading3"/>
        <w:spacing w:before="200"/>
      </w:pPr>
      <w:r>
        <w:t xml:space="preserve">STATS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3-5× speedup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100% correct lifting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Small anchor + lift</w:t>
            </w:r>
          </w:p>
        </w:tc>
      </w:tr>
    </w:tbl>
    <w:p>
      <w:pPr>
        <w:pStyle w:val="Heading3"/>
      </w:pPr>
      <w:r>
        <w:t xml:space="preserve">ABILITIES</w:t>
      </w:r>
    </w:p>
    <w:p>
      <w:r>
        <w:rPr>
          <w:b/>
          <w:bCs/>
          <w:sz w:val="18"/>
          <w:szCs w:val="18"/>
        </w:rPr>
        <w:t xml:space="preserve">Primary: </w:t>
      </w:r>
      <w:r>
        <w:rPr>
          <w:sz w:val="18"/>
          <w:szCs w:val="18"/>
        </w:rPr>
        <w:t xml:space="preserve">Compute in small anchor modulus, lift results to large FHE primes</w:t>
      </w:r>
    </w:p>
    <w:p>
      <w:r>
        <w:rPr>
          <w:b/>
          <w:bCs/>
          <w:sz w:val="18"/>
          <w:szCs w:val="18"/>
        </w:rPr>
        <w:t xml:space="preserve">Novel: </w:t>
      </w:r>
      <w:r>
        <w:rPr>
          <w:color w:val="276749"/>
          <w:sz w:val="18"/>
          <w:szCs w:val="18"/>
        </w:rPr>
        <w:t xml:space="preserve">10-100× speedup on homomorphic operations by operating in 64-bit anchor instead of multi-thousand-bit FHE modulus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Synergy: </w:t>
      </w:r>
      <w:r>
        <w:rPr>
          <w:sz w:val="18"/>
          <w:szCs w:val="18"/>
        </w:rPr>
        <w:t xml:space="preserve">FHE-BFV, Dual Codex, K-Elimination</w:t>
      </w:r>
    </w:p>
    <w:p>
      <w:pPr>
        <w:pStyle w:val="Heading3"/>
      </w:pPr>
      <w:r>
        <w:t xml:space="preserve">MATHEMATICS</w:t>
      </w:r>
    </w:p>
    <w:p>
      <w:r>
        <w:rPr>
          <w:b/>
          <w:bCs/>
          <w:sz w:val="18"/>
          <w:szCs w:val="18"/>
        </w:rPr>
        <w:t xml:space="preserve">Foundation: </w:t>
      </w:r>
      <w:r>
        <w:rPr>
          <w:sz w:val="18"/>
          <w:szCs w:val="18"/>
        </w:rPr>
        <w:t xml:space="preserve">Anchor = 2^61-1 (Mersenne prime) provides fast modular arithmetic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compute_anchor(x) → lift_to_fhe(result)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Proof Status: </w:t>
      </w:r>
      <w:r>
        <w:rPr>
          <w:sz w:val="18"/>
          <w:szCs w:val="18"/>
        </w:rPr>
        <w:t xml:space="preserve">Validated</w:t>
      </w:r>
    </w:p>
    <w:p>
      <w:pPr>
        <w:pStyle w:val="Heading3"/>
      </w:pPr>
      <w:r>
        <w:t xml:space="preserve">LINEAGE</w:t>
      </w:r>
    </w:p>
    <w:p>
      <w:r>
        <w:rPr>
          <w:b/>
          <w:bCs/>
          <w:sz w:val="18"/>
          <w:szCs w:val="18"/>
        </w:rPr>
        <w:t xml:space="preserve">Parents: </w:t>
      </w:r>
      <w:r>
        <w:rPr>
          <w:sz w:val="18"/>
          <w:szCs w:val="18"/>
        </w:rPr>
        <w:t xml:space="preserve">K-Elimination (G3-02), FHE-BFV</w:t>
      </w:r>
    </w:p>
    <w:p>
      <w:r>
        <w:rPr>
          <w:b/>
          <w:bCs/>
          <w:sz w:val="18"/>
          <w:szCs w:val="18"/>
        </w:rPr>
        <w:t xml:space="preserve">Seeds: </w:t>
      </w:r>
      <w:r>
        <w:rPr>
          <w:color w:val="276749"/>
          <w:sz w:val="18"/>
          <w:szCs w:val="18"/>
        </w:rPr>
        <w:t xml:space="preserve">CRT Foundation</w:t>
      </w:r>
    </w:p>
    <w:p>
      <w:pPr>
        <w:spacing w:after="150"/>
      </w:pPr>
      <w:r>
        <w:rPr>
          <w:b/>
          <w:bCs/>
          <w:sz w:val="18"/>
          <w:szCs w:val="18"/>
        </w:rPr>
        <w:t xml:space="preserve">Children: </w:t>
      </w:r>
      <w:r>
        <w:rPr>
          <w:sz w:val="18"/>
          <w:szCs w:val="18"/>
        </w:rPr>
        <w:t xml:space="preserve">FHE-Realtime, All FHE Variants</w:t>
      </w:r>
    </w:p>
    <w:p>
      <w:r>
        <w:br w:type="page"/>
      </w:r>
    </w:p>
    <w:p>
      <w:pPr>
        <w:pStyle w:val="Heading2"/>
      </w:pPr>
      <w:r>
        <w:t xml:space="preserve">GSO Swarm-Based FHE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CRYPTO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 (Applications)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MATURITY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744210"/>
                <w:sz w:val="18"/>
                <w:szCs w:val="18"/>
              </w:rPr>
              <w:t xml:space="preserve">Prototype</w:t>
            </w:r>
          </w:p>
        </w:tc>
      </w:tr>
    </w:tbl>
    <w:p>
      <w:pPr>
        <w:pStyle w:val="Heading3"/>
        <w:spacing w:before="200"/>
      </w:pPr>
      <w:r>
        <w:t xml:space="preserve">STATS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Noise inherently bounded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100% within attractor basin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O(swarm_size)</w:t>
            </w:r>
          </w:p>
        </w:tc>
      </w:tr>
    </w:tbl>
    <w:p>
      <w:pPr>
        <w:pStyle w:val="Heading3"/>
      </w:pPr>
      <w:r>
        <w:t xml:space="preserve">ABILITIES</w:t>
      </w:r>
    </w:p>
    <w:p>
      <w:r>
        <w:rPr>
          <w:b/>
          <w:bCs/>
          <w:sz w:val="18"/>
          <w:szCs w:val="18"/>
        </w:rPr>
        <w:t xml:space="preserve">Primary: </w:t>
      </w:r>
      <w:r>
        <w:rPr>
          <w:sz w:val="18"/>
          <w:szCs w:val="18"/>
        </w:rPr>
        <w:t xml:space="preserve">FHE where noise is geometrically bounded by attractor basin, eliminating bootstrapping entirely</w:t>
      </w:r>
    </w:p>
    <w:p>
      <w:r>
        <w:rPr>
          <w:b/>
          <w:bCs/>
          <w:sz w:val="18"/>
          <w:szCs w:val="18"/>
        </w:rPr>
        <w:t xml:space="preserve">Novel: </w:t>
      </w:r>
      <w:r>
        <w:rPr>
          <w:color w:val="276749"/>
          <w:sz w:val="18"/>
          <w:szCs w:val="18"/>
        </w:rPr>
        <w:t xml:space="preserve">Unlimited computation depth without refresh; attractor convergence provides natural noise management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Synergy: </w:t>
      </w:r>
      <w:r>
        <w:rPr>
          <w:sz w:val="18"/>
          <w:szCs w:val="18"/>
        </w:rPr>
        <w:t xml:space="preserve">GSO Swarm Dynamics, Shadow Entropy, Phi Anchor</w:t>
      </w:r>
    </w:p>
    <w:p>
      <w:pPr>
        <w:pStyle w:val="Heading3"/>
      </w:pPr>
      <w:r>
        <w:t xml:space="preserve">MATHEMATICS</w:t>
      </w:r>
    </w:p>
    <w:p>
      <w:r>
        <w:rPr>
          <w:b/>
          <w:bCs/>
          <w:sz w:val="18"/>
          <w:szCs w:val="18"/>
        </w:rPr>
        <w:t xml:space="preserve">Foundation: </w:t>
      </w:r>
      <w:r>
        <w:rPr>
          <w:sz w:val="18"/>
          <w:szCs w:val="18"/>
        </w:rPr>
        <w:t xml:space="preserve">φ-harmonic attractors: swarm particles follow golden spiral trajectories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noise_bound = attractor_radius (geometric, not probabilistic)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Proof Status: </w:t>
      </w:r>
      <w:r>
        <w:rPr>
          <w:sz w:val="18"/>
          <w:szCs w:val="18"/>
        </w:rPr>
        <w:t xml:space="preserve">Prototype (theoretical)</w:t>
      </w:r>
    </w:p>
    <w:p>
      <w:pPr>
        <w:pStyle w:val="Heading3"/>
      </w:pPr>
      <w:r>
        <w:t xml:space="preserve">LINEAGE</w:t>
      </w:r>
    </w:p>
    <w:p>
      <w:r>
        <w:rPr>
          <w:b/>
          <w:bCs/>
          <w:sz w:val="18"/>
          <w:szCs w:val="18"/>
        </w:rPr>
        <w:t xml:space="preserve">Parents: </w:t>
      </w:r>
      <w:r>
        <w:rPr>
          <w:sz w:val="18"/>
          <w:szCs w:val="18"/>
        </w:rPr>
        <w:t xml:space="preserve">GSO Swarm Dynamics (G5-05), FHE-BFV, Shadow Entropy (G4-01)</w:t>
      </w:r>
    </w:p>
    <w:p>
      <w:r>
        <w:rPr>
          <w:b/>
          <w:bCs/>
          <w:sz w:val="18"/>
          <w:szCs w:val="18"/>
        </w:rPr>
        <w:t xml:space="preserve">Seeds: </w:t>
      </w:r>
      <w:r>
        <w:rPr>
          <w:color w:val="276749"/>
          <w:sz w:val="18"/>
          <w:szCs w:val="18"/>
        </w:rPr>
        <w:t xml:space="preserve">Phi Anchor, CRT Foundation</w:t>
      </w:r>
    </w:p>
    <w:p>
      <w:pPr>
        <w:spacing w:after="150"/>
      </w:pPr>
      <w:r>
        <w:rPr>
          <w:b/>
          <w:bCs/>
          <w:sz w:val="18"/>
          <w:szCs w:val="18"/>
        </w:rPr>
        <w:t xml:space="preserve">Children: </w:t>
      </w:r>
      <w:r>
        <w:rPr>
          <w:sz w:val="18"/>
          <w:szCs w:val="18"/>
        </w:rPr>
        <w:t xml:space="preserve">Unlimited-Depth FHE</w:t>
      </w:r>
    </w:p>
    <w:p>
      <w:r>
        <w:br w:type="page"/>
      </w:r>
    </w:p>
    <w:p>
      <w:pPr>
        <w:pStyle w:val="Heading1"/>
      </w:pPr>
      <w:r>
        <w:t xml:space="preserve">Implementation Roadmap</w:t>
      </w:r>
    </w:p>
    <w:p>
      <w:pPr>
        <w:spacing w:after="200"/>
      </w:pPr>
      <w:r>
        <w:t xml:space="preserve">Recommended implementation order based on dependency analysis: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HCVLang Type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Integer Primacy Axiom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HCVLang Compiler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Type System + CRTBigInt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Dual Codex 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CRTBigInt + Codex Gear Manifold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FHE-BFV Core + Shadow Entropy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NTT + CRTBigInt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FHE-CGM-Dual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Dual Codex + FHE-BFV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M2M Tokenizer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CRTBigInt + AST Infrastructure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AST-to-HCVLang Direct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HCVLang Compiler + M2M</w:t>
            </w:r>
          </w:p>
        </w:tc>
      </w:tr>
    </w:tbl>
    <w:p>
      <w:pPr>
        <w:spacing w:before="300"/>
      </w:pPr>
      <w:r>
        <w:rPr>
          <w:b/>
          <w:bCs/>
          <w:sz w:val="20"/>
          <w:szCs w:val="20"/>
        </w:rPr>
        <w:t xml:space="preserve">Key Insight: </w:t>
      </w:r>
      <w:r>
        <w:rPr>
          <w:sz w:val="20"/>
          <w:szCs w:val="20"/>
        </w:rPr>
        <w:t xml:space="preserve">The Dual Codex Architecture is the unifying mechanism that enables both FHE-CGM-Dual and the vision of zero-conversion computation. By maintaining parallel projections of values in Alpha (inner) and Beta (outer) codexes simultaneously, we achieve:</w:t>
      </w:r>
    </w:p>
    <w:p>
      <w:pPr>
        <w:ind w:left="360"/>
      </w:pPr>
      <w:r>
        <w:rPr>
          <w:sz w:val="18"/>
          <w:szCs w:val="18"/>
        </w:rPr>
        <w:t xml:space="preserve">1. Zero-communication transfer between security domains</w:t>
      </w:r>
    </w:p>
    <w:p>
      <w:pPr>
        <w:ind w:left="360"/>
      </w:pPr>
      <w:r>
        <w:rPr>
          <w:sz w:val="18"/>
          <w:szCs w:val="18"/>
        </w:rPr>
        <w:t xml:space="preserve">2. Fault tolerance via cross-codex disagreement detection</w:t>
      </w:r>
    </w:p>
    <w:p>
      <w:pPr>
        <w:ind w:left="360"/>
      </w:pPr>
      <w:r>
        <w:rPr>
          <w:sz w:val="18"/>
          <w:szCs w:val="18"/>
        </w:rPr>
        <w:t xml:space="preserve">3. Optimal operation selection: choose best codex for each task at will</w:t>
      </w:r>
    </w:p>
    <w:p>
      <w:pPr>
        <w:ind w:left="360"/>
      </w:pPr>
      <w:r>
        <w:rPr>
          <w:sz w:val="18"/>
          <w:szCs w:val="18"/>
        </w:rPr>
        <w:t xml:space="preserve">4. No conversion necessary because both codexes are simultaneously correct</w:t>
      </w:r>
    </w:p>
    <w:p>
      <w:pPr>
        <w:spacing w:before="300"/>
      </w:pPr>
      <w:r>
        <w:rPr>
          <w:i/>
          <w:iCs/>
          <w:sz w:val="20"/>
          <w:szCs w:val="20"/>
        </w:rPr>
        <w:t xml:space="preserve">"There is no conversion because the codexes in both spaces are simultaneously right—just in two different methods of communication."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CONFIDENTIAL - HackFate.us  | 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18"/>
        <w:szCs w:val="18"/>
      </w:rPr>
      <w:t xml:space="preserve">QMNF Compiler Genealogy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2025-12-12T00:39:12.682Z</dcterms:created>
  <dcterms:modified xsi:type="dcterms:W3CDTF">2025-12-12T00:39:12.683Z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