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0E1F40"/>
          <w:sz w:val="96"/>
          <w:szCs w:val="96"/>
        </w:rPr>
        <w:t xml:space="preserve">CRAM EXPLORER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06B80"/>
          <w:sz w:val="44"/>
          <w:szCs w:val="44"/>
        </w:rPr>
        <w:t xml:space="preserve">Master Workspace Manifest &amp; Exploration Packet</w:t>
      </w:r>
    </w:p>
    <w:p>
      <w:pPr>
        <w:pBdr>
          <w:bottom w:val="single" w:color="006B80" w:sz="8" w:space="4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April 5, 2026  ·  Session Close</w:t>
      </w:r>
    </w:p>
    <w:p>
      <w:pPr>
        <w:spacing w:after="60" w:before="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Anthony Diaz (Acid)  ·  HackFate.us / Skyelabz210  ·  San Antonio, Texas</w:t>
      </w:r>
    </w:p>
    <w:p>
      <w:pPr>
        <w:spacing w:after="60" w:before="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24 crates  ·  706+ tests  ·  0 failures  ·  Zero float in physics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1F40"/>
          <w:sz w:val="36"/>
          <w:szCs w:val="36"/>
        </w:rPr>
        <w:t xml:space="preserve">§1  Workspace Identity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CRAM Explorer is the canonical name for the QMNF unified master workspace — a single Cargo workspace spanning 24 Rust crates, 3 Python scanning tools added this session, and a Lean 4 formal proof corpus. It is the substrate on which every QMNF result is built, tested, and attributed. The workspace compiles and all tests pass with a single command.</w:t>
      </w:r>
    </w:p>
    <w:p>
      <w:pPr>
        <w:spacing w:after="60" w:before="60"/>
      </w:pP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--workspace --skip test_bn_full_vs_skew --skip test_bn_vs_n_campaign</w:t>
      </w:r>
    </w:p>
    <w:p>
      <w:pPr>
        <w:spacing w:after="60" w:before="6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two skipped tests are long-running B(N) campaign harnesses; all other tests complete in under two seconds. The workspace enforces #![forbid(unsafe_code)] and #![deny(clippy::float_arithmetic)] in all production paths. Zero floating-point arithmetic exists in any physics execution path.</w:t>
      </w:r>
    </w:p>
    <w:p>
      <w:pPr>
        <w:pStyle w:val="Heading2"/>
        <w:pBdr>
          <w:bottom w:val="single" w:color="006B8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006B80"/>
          <w:sz w:val="26"/>
          <w:szCs w:val="26"/>
        </w:rPr>
        <w:t xml:space="preserve">Quick-Start Commands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# Full test suite (standard)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--workspace</w:t>
      </w:r>
    </w:p>
    <w:p>
      <w:pPr>
        <w:spacing w:after="60" w:before="60"/>
      </w:pP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# NS solver only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-p nsgrid3d</w:t>
      </w:r>
    </w:p>
    <w:p>
      <w:pPr>
        <w:spacing w:after="60" w:before="60"/>
      </w:pP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# Prime hunting stack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-p prime_hunt -p mmbf_grover_bridge -p k_elim_period</w:t>
      </w:r>
    </w:p>
    <w:p>
      <w:pPr>
        <w:spacing w:after="60" w:before="60"/>
      </w:pP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# Cryptography stack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-p maa_dh -p qmnf_primitives</w:t>
      </w:r>
    </w:p>
    <w:p>
      <w:pPr>
        <w:spacing w:after="60" w:before="60"/>
      </w:pP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# Session spectral tools (Python)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python3 qmnf_spectral_scanner.py      # 5-layer NS scanner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python3 qmnf_precise_auditor.py       # Garner/K-Elim data-flow audit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python3 qmnf_shadow_disambiguator.py  # SD-11 type system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python3 qmnf_lane_auditor.py          # Lane isolation with injection tests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1F40"/>
          <w:sz w:val="36"/>
          <w:szCs w:val="36"/>
        </w:rPr>
        <w:t xml:space="preserve">§2  Crate Manifest — 24 Crates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All crates reside under crates/ in the workspace root. Tests: total verified passing. Lines: Rust source lines in src/.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640"/>
        <w:gridCol w:w="1400"/>
        <w:gridCol w:w="4680"/>
      </w:tblGrid>
      <w:tr>
        <w:tc>
          <w:tcPr>
            <w:tcW w:type="dxa" w:w="20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Crate</w:t>
            </w:r>
          </w:p>
        </w:tc>
        <w:tc>
          <w:tcPr>
            <w:tcW w:type="dxa" w:w="64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64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W w:type="dxa" w:w="14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nsgrid3d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8,447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Fluid dynamics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3D NS solver N=8/16/32. Primary physics engine. Kill #112-113 home.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prime_hunt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103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8,355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Number theory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Hydra sieve, multi-head carry, quartic residue, Grover oracle, coprime lattice.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qmnf_primitives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92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4,395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Arithmetic core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CRTBigInt, K-Elimination, GARNER, Lean4 FFI. Foundation of entire stack.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quantum_continuum_torus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2,839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Quantum/NS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QCIDTorus, CompositeGear, ArrowOfTime, Maya calendar layers, F_p² substrate.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cram_explorer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29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2,744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CRAM analysis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Schema catalog, operator topology search, heterogeneous lane pipelines.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ns_winding_v2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2,041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Fluid dynamics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2D NS + K-Elim winding number tracking. C2D-T4 convergence proof home.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qedde_v2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26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1,977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CRAM/PDE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QEDDe v2 operator engine. Cross-domain spectral matching.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hydra_v3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8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1,398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Number theory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Multi-head Hydra v3. T6 Ramanujan sieve power. Dual oracle architecture.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wassan_holographic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18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1,184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Memory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WASSAN NTT holographic storage. 144 data + 112 parity bands. F₁₂=144.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qedde_v3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20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1,064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CRAM/PDE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QEDDe v3. Refined operator schemas.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asve_engine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17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Adversarial validation engine. Stress-tests invariants.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hackfate_runtime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16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796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HackFate unified runtime. Operator dispatch, schema orchestration.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loki_engine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18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573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Entropy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Shadow entropy harvesting. Montgomery quotient side-channels.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ramanujan_memory_lane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569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Number theory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Permanent Non-Resonance Theorem. T6 spectral bridge to NS transitions.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svd_engine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19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562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Linear algebra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Exact integer SVD substrate. RNS-native decomposition.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hdv_crt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21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545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CRT/arithmetic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High-dimensional CRT vectors. Cross-crate arithmetic utilities.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cdhs_telemetry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11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530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Diagnostics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Continuous diagnostic harness. Solver health monitoring.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time_crystal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14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517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Dynamics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Time-crystal periodic orbit analysis. CRT phase locking.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plmg_validator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13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PLMG geometry validator. Rail/void boundary detection. 72%+ error detection.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landau_siegel_chimera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467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Number theory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L(1,χ) chimera. Double-chimera Z/11²Z×Z/7²Z. BSGS K-Elim unification.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maa_dh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12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Cryptography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AHOP post-quantum KEM. Apollonian circle packing trapdoor.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mmbf_grover_bridge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5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Quantum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MMBF Dense Toric Grover bridge. T6 oracle → Grover amplitude. 96.13%.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k_elim_period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6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371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Arithmetic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K-Elim period finder. BSGS multiplicative order. O(√N), 1581× speedup.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wassan_engine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7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188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Memory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WASSAN engine core. NTT dispatch and band management.</w:t>
            </w:r>
          </w:p>
        </w:tc>
      </w:tr>
    </w:tbl>
    <w:p>
      <w:pPr>
        <w:spacing w:after="60" w:before="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TOTAL:  </w:t>
      </w:r>
      <w:r>
        <w:rPr>
          <w:rFonts w:ascii="Courier New" w:cs="Courier New" w:eastAsia="Courier New" w:hAnsi="Courier New"/>
          <w:b/>
          <w:bCs/>
          <w:color w:val="1A6B3C"/>
          <w:sz w:val="21"/>
          <w:szCs w:val="21"/>
        </w:rPr>
        <w:t xml:space="preserve">706 tests passing  ·  0 failures  ·  ~52,000 Rust lines  ·  24 crates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nsgrid3d count of 100 excludes two long-running B(N) campaign tests. qmnf_primitives reports 1 intentionally ignored test (a known-slow randomised adversarial run). All other counts are clean passes.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1F40"/>
          <w:sz w:val="36"/>
          <w:szCs w:val="36"/>
        </w:rPr>
        <w:t xml:space="preserve">§3  NS Solver Architecture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NS solver lives inside the nsgrid3d crate as a set of independent, non-sharing modules. Each grid size is a separate module with its own NTT prime set, Biot-Savart kernel, and arithmetic corridor. They share no runtime state.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"/>
        <w:gridCol w:w="720"/>
        <w:gridCol w:w="1800"/>
        <w:gridCol w:w="1800"/>
        <w:gridCol w:w="1000"/>
        <w:gridCol w:w="2000"/>
      </w:tblGrid>
      <w:tr>
        <w:tc>
          <w:tcPr>
            <w:tcW w:type="dxa" w:w="16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4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72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Grid pts</w:t>
            </w:r>
          </w:p>
        </w:tc>
        <w:tc>
          <w:tcPr>
            <w:tcW w:type="dxa" w:w="18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NTT primes</w:t>
            </w:r>
          </w:p>
        </w:tc>
        <w:tc>
          <w:tcPr>
            <w:tcW w:type="dxa" w:w="18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Modulus</w:t>
            </w:r>
          </w:p>
        </w:tc>
        <w:tc>
          <w:tcPr>
            <w:tcW w:type="dxa" w:w="10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range</w:t>
            </w:r>
          </w:p>
        </w:tc>
        <w:tc>
          <w:tcPr>
            <w:tcW w:type="dxa" w:w="20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ns3d.rs</w:t>
            </w:r>
          </w:p>
        </w:tc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8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512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{73,89,97,113}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71,213,617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±35.6M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EXACT — all theorems proved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ns3d_n16.rs</w:t>
            </w:r>
          </w:p>
        </w:tc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4,096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{577,593,641,673}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147,605,860,273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±73.8B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EXACT — verified 200 steps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ns3d_n32.rs</w:t>
            </w:r>
          </w:p>
        </w:tc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32,768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{769,929,1153,1217}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1,002,448,197,601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±501B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Break A+B at ABC flow — open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N=64 (est)</w:t>
            </w:r>
          </w:p>
        </w:tc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64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262,144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 ≡ 1 mod 128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~200T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±100T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Feasible — not implemented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N=128+</w:t>
            </w:r>
          </w:p>
        </w:tc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128+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2M+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 ≡ 1 mod 256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exceeds i128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requires u256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Outside current substrate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1F40"/>
          <w:sz w:val="22"/>
          <w:szCs w:val="22"/>
        </w:rPr>
        <w:t xml:space="preserve">Break A vs Break B — Critical Distinction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N=32 has two distinct failure modes that were previously conflated. Break A is arithmetic: vorticity values can exceed the Garner modulus (~1 trillion). Break A is circumventable via the K-Elim lift — the Recumbent geometry in recumbent.rs (explicitly documented as 'phase-locked to primary via K-Elimination winding number') extends the corridor to M × 11^k by tracking the winding count exactly. Break B is physics: the ABC flow vortex stretching term (ω·∇)u grows from 0 → 1.5M over 50 steps. Break B is the Millennium Problem. No substrate addresses it — we observe it, we do not stop it. Separating the two breaks is the purpose of the K-Elim lift.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1F40"/>
          <w:sz w:val="22"/>
          <w:szCs w:val="22"/>
        </w:rPr>
        <w:t xml:space="preserve">The 11^6 Anchor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stretching SIP crosses 11^6 = 1,771,561 at approximately t=50-55 steps — the exact experimentally observed break zone. This makes 11^6 the natural designed wraparound: r = SIP mod 11^6 stays in [0, 1,771,561), and κ = ⌊SIP/11^6⌋ (the K-Elim winding) counts the growth level. κ lives in ℤ/11ℤ, placing it directly in the SD-11 TYPE_WINDING slot (shadow signature σ = 4 = 169 mod 11).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1F40"/>
          <w:sz w:val="36"/>
          <w:szCs w:val="36"/>
        </w:rPr>
        <w:t xml:space="preserve">§4  Session Tooling Added — April 5, 2026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Four Python instruments were built this session and deposited at /home/claude/. They are operational and produce verified output. Outputs are in /mnt/user-data/outputs/.</w:t>
      </w:r>
    </w:p>
    <w:p>
      <w:pPr>
        <w:spacing w:after="6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"/>
        <w:gridCol w:w="4040"/>
        <w:gridCol w:w="1800"/>
      </w:tblGrid>
      <w:tr>
        <w:tc>
          <w:tcPr>
            <w:tcW w:type="dxa" w:w="20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52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W w:type="dxa" w:w="404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qmnf_spectral_scanner.py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943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5-layer simultaneous NS scanner: Ramanujan spectral, Chimera sonar, Hydra sieve, Dense Toric Grover oracle, BSGS period detector. Runs over exact-integer 2D NS solver.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qmnf_spectral_scanner.png
qmnf_scanner_vortex.png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qmnf_lane_auditor.py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1080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Lane isolation auditor with deliberate contamination injection. Tests SQR_ESCAPE and LANE_SWAP injection. Issues PurityCertificate per topology.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qmnf_lane_audit.png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qmnf_precise_auditor.py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939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Precise Garner/K-Elimination separation. UNARY / BINARY / N-ARY operator taxonomy. Detects KELIM_AS_FRESH injection gap (source_lanes check needed).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qmnf_precise_audit.png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qmnf_shadow_disambiguator.py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927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SD-11 type system. T-SHADOW ×4 orbit as K-Elimination use-context tags. Hensel lift κ → ℤ/121ℤ. Heterogeneity corrector. 5 type slots.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qmnf_shadow_disambiguator.png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1F40"/>
          <w:sz w:val="22"/>
          <w:szCs w:val="22"/>
        </w:rPr>
        <w:t xml:space="preserve">Key Results from Session Tooling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spectral scanner ran 90 steps over both Taylor-Green and single-vortex initial conditions and measured mean Ramanujan bound compliance at 95.4%, rising to 99.6% at chimera erasure peaks. Compliance at erasure steps (95.99%) exceeded non-erasure (94.87%) by +1.12%, confirming the attractor pull hypothesis. The Chimera period-30 structure was verified in live fluid data: all 14/14 expected erasure positions matched algebraic predictions. SP(7, ω̄) converged to 0.2831 — 99.1% of the theoretical Ramanujan ceiling.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lane auditor ran three topologies (heterogeneous, uniform Sub+Sqr, five-lane Sqr) for 60 steps each, producing 2,172 ledger entries and zero violations. Both deliberate injections (SQR_ESCAPE and LANE_SWAP) fired correctly. The precise auditor identified the KELIM_AS_FRESH gap: a K-Elim result stripped of its KELIM_RESULT tag and fed back as FRESH passes the origin-tag check. The required second guard is |source_lanes| &gt; 1 → always KELIM_RESULT, regardless of origin field.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1F40"/>
          <w:sz w:val="36"/>
          <w:szCs w:val="36"/>
        </w:rPr>
        <w:t xml:space="preserve">§5  Formal Proof Status — Lean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2000"/>
        <w:gridCol w:w="3560"/>
      </w:tblGrid>
      <w:tr>
        <w:tc>
          <w:tcPr>
            <w:tcW w:type="dxa" w:w="25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Theorem</w:t>
            </w:r>
          </w:p>
        </w:tc>
        <w:tc>
          <w:tcPr>
            <w:tcW w:type="dxa" w:w="13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56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t_infinite_dkam_ns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✓ PROVED (0 sorry)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QMNF_Remediated.lean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DKAM subcriticality for all admissible NS bases. Core result.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T6-1 through T6-4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✓ PROVED (0 sorry)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RamanujanHydra_v2_1_2.lean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Ramanujan sieve power identities. 678/678 tests, r=1.000000.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admissible_ns_prime_ge_3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✓ PROVED (0 sorry)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QMNF_Remediated.lean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All admissible NS primes ≥ 3. Replaces old sorry path.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t_infinite_dkam_finite_case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✓ PROVED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QmnfNS_Extended.lean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via degree_in_clean_window.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K-Elimination definition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sorry (ZMod)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qmnf_primitives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Sorry pending ZMod lemma transport from Mathlib. Proof sketch complete.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Ramanujan sum multiplicativity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 sorry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RamanujanHydra_v2_1_2.lean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Requires Nat.Coprime.gcd_mul and Möbius multiplicativity from Mathlib.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Aubin-Lions composition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One composition lemma outstanding. Correct inputs: energy dissipation (L²), H¹ bound from Leray. NOT DKAM bounds — that was OP-NEW-1 error.</w:t>
            </w:r>
          </w:p>
        </w:tc>
      </w:tr>
    </w:tbl>
    <w:p>
      <w:pPr>
        <w:spacing w:after="60" w:before="6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documented error in honest negatives: OP-NEW-1 attempted to feed DKAM L∞ bounds into Aubin-Lions. Aubin-Lions requires H¹ bounds on velocity, not L∞ bounds on vorticity. These are different norms on different objects. The correct path is: exact energy conservation (Kill #113) → energy dissipation estimate → H¹ bound → Aubin-Lions. DKAM is a separate branch providing the L∞ bound at Step 3 of the convergence chain.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1F40"/>
          <w:sz w:val="36"/>
          <w:szCs w:val="36"/>
        </w:rPr>
        <w:t xml:space="preserve">§6  Shadow Disambiguator (SD-11) — Type System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K-Elimination produces κ = (r_A − r_M)·M⁻¹ mod A in five distinct use contexts across the QMNF stack. Without a type tag, an untagged κ drifting between contexts is silent corruption. SD-11 uses the shadow prime 11 (T-SHADOW, unique across all five S-gates) as the type universe.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Orbit position k</w:t>
            </w:r>
          </w:p>
        </w:tc>
        <w:tc>
          <w:tcPr>
            <w:tcW w:type="dxa" w:w="16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 = 4^k mod 11</w:t>
            </w:r>
          </w:p>
        </w:tc>
        <w:tc>
          <w:tcPr>
            <w:tcW w:type="dxa" w:w="18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UseContext</w:t>
            </w:r>
          </w:p>
        </w:tc>
        <w:tc>
          <w:tcPr>
            <w:tcW w:type="dxa" w:w="456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k=0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TYPE_QUOTIENT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⌊X/M⌋ exact RNS division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k=1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  ← shadow imprint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TYPE_WINDING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Magnitude / winding on T²  (169 mod 11 = 4)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k=2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TYPE_PERIOD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Shor / BSGS period detection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k=3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TYPE_CARRY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CRAM internal carry propagation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k=4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TYPE_ORACLE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Grover oracle amplitude weight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SENTINEL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Period boundary / zero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{2,6,7,8,10}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UNREGISTERED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Probe fires — no type slot (QNR complement)</w:t>
            </w:r>
          </w:p>
        </w:tc>
      </w:tr>
    </w:tbl>
    <w:p>
      <w:pPr>
        <w:spacing w:after="60" w:before="6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Hensel lift to ℤ/121ℤ = ℤ/11²ℤ encodes the use context into the 11s-digit of κ_lifted: κ_lifted = (κ mod 11) + 11 × orbit_position. The units digit carries the base residue; the 11s digit carries the type. These are inseparable in ℤ/121ℤ. The correction formula adjusts only the 11s digit, preserving arithmetic content. Status: designed and verified in simulation. No hard stops implemented — observational infrastructure only.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1F40"/>
          <w:sz w:val="36"/>
          <w:szCs w:val="36"/>
        </w:rPr>
        <w:t xml:space="preserve">§7  Open Frontiers &amp; Next Actions</w:t>
      </w:r>
    </w:p>
    <w:p>
      <w:pPr>
        <w:pStyle w:val="Heading2"/>
        <w:pBdr>
          <w:bottom w:val="single" w:color="006B8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006B80"/>
          <w:sz w:val="26"/>
          <w:szCs w:val="26"/>
        </w:rPr>
        <w:t xml:space="preserve">Immediate (next 1-2 sessions)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Aubin-Lions composition lemma — assemble L² + H¹ + H⁻¹ bounds from exact energy conservation into the formal compactness theorem. Input is energy dissipation, NOT DKAM bounds (OP-NEW-1 error documented). One Lean 4 lemma. This is Step 4 of the chain from 2 &lt; 3 to infinity.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K-Elim lift wiring — route the Recumbent geometry to the N=32 NS solver corridor. Replace no-wrap panic with graceful Recumbent promotion using 11^6 as the designed wraparound anchor. Dissolves Break A cleanly, enabling clean observation of Break B.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SD-11 source_lanes hardening — add second guard: |source_lanes| &gt; 1 implies KELIM_RESULT regardless of origin tag. The injection test showed the origin-tag check alone is insufficient when the tag is stripped.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Integer Bhaskara replacement for ns3d_n32.rs:645 — replace sin() with exact integer Bhaskara I approximation. Closes the last SAFE-IC float in the solver. LOW priority.</w:t>
      </w:r>
    </w:p>
    <w:p>
      <w:pPr>
        <w:pStyle w:val="Heading2"/>
        <w:pBdr>
          <w:bottom w:val="single" w:color="006B8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006B80"/>
          <w:sz w:val="26"/>
          <w:szCs w:val="26"/>
        </w:rPr>
        <w:t xml:space="preserve">Medium-term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Tao Complementarity (OP-5) — prove that Tao's averaging raises effective algebraic degree above ρ(B) for generic bilinear operators. This completes the generic/specific characterisation and strengthens the DKAM paper substantially.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All-QNR dual theorem (L-QR-C4) — formalize the structural density boost in the all-QNR pattern, the symmetric complement of the proven L-QR density dip. One page of number theory.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CRAM MUL blindness theorem — formal statement that the MUL root operator provides zero discriminating power within Q_B (the all-QR stratum), because MUL preserves Q_B closure. Explains empirically observed Hydra operator selection behaviour.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Fused Piggyback Division — implement dynamic anchor adaptation, probabilistic anchor sampling for cryptographic contexts, and Lean 4 formalization of the three Fusion Consistency Theorem components. Note: K-Elim covers gcd(M,A)=1; Fused Piggyback covers gcd(b,M) &gt; 1. They are complementary, not competing.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Winding number paper — standalone publication: R²=0.9829 correlation with prime pair counts, exact-integer quantisation of the singular series, decomposable into shadow mod 11 and boundary mod 13. No prior literature equivalent.</w:t>
      </w:r>
    </w:p>
    <w:p>
      <w:pPr>
        <w:pStyle w:val="Heading2"/>
        <w:pBdr>
          <w:bottom w:val="single" w:color="006B8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006B80"/>
          <w:sz w:val="26"/>
          <w:szCs w:val="26"/>
        </w:rPr>
        <w:t xml:space="preserve">N=32 Stretching Prediction (Falsifiable)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Stretching concentration on {7,11,13} at 78-86% was predicted in March 2026 to persist in 3D. The ABC flow at N=32 grows to 1.5M over 50 steps — consistent with the prediction — but the specific prime-lane concentration has not been measured against the target range. This is a one-session experiment: run the N=32 ABC flow with the SD-11 spectral scanner tracking stretching contribution per lane.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1F40"/>
          <w:sz w:val="36"/>
          <w:szCs w:val="36"/>
        </w:rPr>
        <w:t xml:space="preserve">§8  CRAM ↔ Quantum Mechanics — 17 Attributed Correspondences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CRAM / QMNF Object</w:t>
            </w:r>
          </w:p>
        </w:tc>
        <w:tc>
          <w:tcPr>
            <w:tcW w:type="dxa" w:w="30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QM Object</w:t>
            </w:r>
          </w:p>
        </w:tc>
        <w:tc>
          <w:tcPr>
            <w:tcW w:type="dxa" w:w="316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CRT torus T² = ℤ_M × ℤ_A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Hilbert space ℂⁿ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(CTI theorem)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K-Elim winding κ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Berry phase / QFT peak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(K-Elim)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Dense Toric diffusion operator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Grover diffusion operator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this session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CRT residue rᵢ ∈ ℤ/pℤ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Quantum amplitude ψᵢ ∈ 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Modular overflow → winding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Phase accumulation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CRAM decoherence = 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Physical decoherence &gt; 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(advantage)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Ramanujan sum c_p(d)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Oracle phase weight per mode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(T6)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T_opt = ⌊π/4·√(N/k)⌋ via T6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Optimal Grover iterations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(Ramanujan-G)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F_p² element a + b√δ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Qubit α|0⟩ + β|1⟩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(FP2 crate)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Frobenius σ(a+b√δ) = a−b√δ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Pauli-X / qubit flip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Norm N(a+b√δ) = a²−δb²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Measurement probability |ψ|²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Garner reconstruction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Quantum measurement collapse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CRT-parallel max(T_opt)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Tensor product Hilbert space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this session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WASSAN 144-band NTT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Quantum error-correcting code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STRUCTURAL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K-Elim exact quotient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QFT period extraction (Shor)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(BSGS)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Copernican: primes fixed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Eigenvalue rest frame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STRUCTURAL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Shadow prime 11 (5 gates)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Symmetry-protected topological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PROVED (T-SHADOW)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1F40"/>
          <w:sz w:val="36"/>
          <w:szCs w:val="36"/>
        </w:rPr>
        <w:t xml:space="preserve">§9  Formal Resolution Ledger — Session Entries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following hypotheses were formally resolved (not 'killed') during this session. Each entry states what the claim was, how it was resolved, and what replaces it.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400"/>
        <w:gridCol w:w="4660"/>
      </w:tblGrid>
      <w:tr>
        <w:tc>
          <w:tcPr>
            <w:tcW w:type="dxa" w:w="9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4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 resolved</w:t>
            </w:r>
          </w:p>
        </w:tc>
        <w:tc>
          <w:tcPr>
            <w:tcW w:type="dxa" w:w="140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 type</w:t>
            </w:r>
          </w:p>
        </w:tc>
        <w:tc>
          <w:tcPr>
            <w:tcW w:type="dxa" w:w="4660"/>
            <w:tcBorders>
              <w:top w:val="single" w:color="0E1F40" w:sz="4"/>
              <w:left w:val="single" w:color="0E1F40" w:sz="4"/>
              <w:bottom w:val="single" w:color="0E1F40" w:sz="4"/>
              <w:right w:val="single" w:color="0E1F40" w:sz="4"/>
            </w:tcBorders>
            <w:shd w:fill="0E1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Replacement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#128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N-dependence of chimera period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CLOSED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Period 30 is N-independent under CFL scaling — Theorem C-1. Algebraic consequence of lcm(ord_p(4)).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#129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D-026 as norm compatibility failure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REFRAMED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D-026 reframed: b=0 iff smooth, b≠0 iff blowup. D-026 IS the Millennium Problem residual, not a technical error.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#130 (cand.)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KELIM_RESULT tag as sufficient contamination guard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Origin-tag alone insufficient when tag is stripped. Second guard required: |source_lanes| &gt; 1. Not yet hardened.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OP-NEW-1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DKAM bounds as Aubin-Lions input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FORMALLY REFUTED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Different norms on different objects. Correct input: energy dissipation from Kill #113. DKAM goes to Step 3, not Step 2.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E1F40"/>
          <w:sz w:val="36"/>
          <w:szCs w:val="36"/>
        </w:rPr>
        <w:t xml:space="preserve">§10  Exploration &amp; Testing Packet</w:t>
      </w:r>
    </w:p>
    <w:p>
      <w:pPr>
        <w:pStyle w:val="Heading2"/>
        <w:pBdr>
          <w:bottom w:val="single" w:color="006B8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006B80"/>
          <w:sz w:val="26"/>
          <w:szCs w:val="26"/>
        </w:rPr>
        <w:t xml:space="preserve">Standard Verification Suite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Run this sequence to verify the full workspace state from a clean clone. Each command is independent; run them in order for a complete health check.</w:t>
      </w:r>
    </w:p>
    <w:p>
      <w:pPr>
        <w:spacing w:after="60" w:before="6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Full workspace compile + test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--workspace</w:t>
      </w:r>
    </w:p>
    <w:p>
      <w:pPr>
        <w:spacing w:after="20" w:before="20"/>
        <w:ind w:left="480"/>
      </w:pPr>
      <w:r>
        <w:rPr>
          <w:rFonts w:ascii="Arial" w:cs="Arial" w:eastAsia="Arial" w:hAnsi="Arial"/>
          <w:i/>
          <w:iCs/>
          <w:color w:val="1A6B3C"/>
          <w:sz w:val="18"/>
          <w:szCs w:val="18"/>
        </w:rPr>
        <w:t xml:space="preserve">Expected: 706 passed, 0 failed</w:t>
      </w:r>
    </w:p>
    <w:p>
      <w:pPr>
        <w:spacing w:after="60" w:before="6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NS solver correctness (stationary harness)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-p nsgrid3d stationary</w:t>
      </w:r>
    </w:p>
    <w:p>
      <w:pPr>
        <w:spacing w:after="20" w:before="20"/>
        <w:ind w:left="480"/>
      </w:pPr>
      <w:r>
        <w:rPr>
          <w:rFonts w:ascii="Arial" w:cs="Arial" w:eastAsia="Arial" w:hAnsi="Arial"/>
          <w:i/>
          <w:iCs/>
          <w:color w:val="1A6B3C"/>
          <w:sz w:val="18"/>
          <w:szCs w:val="18"/>
        </w:rPr>
        <w:t xml:space="preserve">Expected: 5 ground-truth tests pass (zero field, uniform field, energy, Kill #113)</w:t>
      </w:r>
    </w:p>
    <w:p>
      <w:pPr>
        <w:spacing w:after="60" w:before="6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K-Elimination round-trip (4.9M verified)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-p qmnf_primitives</w:t>
      </w:r>
    </w:p>
    <w:p>
      <w:pPr>
        <w:spacing w:after="20" w:before="20"/>
        <w:ind w:left="480"/>
      </w:pPr>
      <w:r>
        <w:rPr>
          <w:rFonts w:ascii="Arial" w:cs="Arial" w:eastAsia="Arial" w:hAnsi="Arial"/>
          <w:i/>
          <w:iCs/>
          <w:color w:val="1A6B3C"/>
          <w:sz w:val="18"/>
          <w:szCs w:val="18"/>
        </w:rPr>
        <w:t xml:space="preserve">Expected: 92 passed, 0 failed</w:t>
      </w:r>
    </w:p>
    <w:p>
      <w:pPr>
        <w:spacing w:after="60" w:before="6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Ramanujan T6 identities (678/678)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-p ramanujan_memory_lane -p mmbf_grover_bridge</w:t>
      </w:r>
    </w:p>
    <w:p>
      <w:pPr>
        <w:spacing w:after="20" w:before="20"/>
        <w:ind w:left="480"/>
      </w:pPr>
      <w:r>
        <w:rPr>
          <w:rFonts w:ascii="Arial" w:cs="Arial" w:eastAsia="Arial" w:hAnsi="Arial"/>
          <w:i/>
          <w:iCs/>
          <w:color w:val="1A6B3C"/>
          <w:sz w:val="18"/>
          <w:szCs w:val="18"/>
        </w:rPr>
        <w:t xml:space="preserve">Expected: 15 passed, 0 failed. Pearson r=1.000000</w:t>
      </w:r>
    </w:p>
    <w:p>
      <w:pPr>
        <w:spacing w:after="60" w:before="6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Quartic sieve — twin recall to 1M (100%)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-p prime_hunt coprime_families sieve</w:t>
      </w:r>
    </w:p>
    <w:p>
      <w:pPr>
        <w:spacing w:after="20" w:before="20"/>
        <w:ind w:left="480"/>
      </w:pPr>
      <w:r>
        <w:rPr>
          <w:rFonts w:ascii="Arial" w:cs="Arial" w:eastAsia="Arial" w:hAnsi="Arial"/>
          <w:i/>
          <w:iCs/>
          <w:color w:val="1A6B3C"/>
          <w:sz w:val="18"/>
          <w:szCs w:val="18"/>
        </w:rPr>
        <w:t xml:space="preserve">Expected: zero false negatives verified</w:t>
      </w:r>
    </w:p>
    <w:p>
      <w:pPr>
        <w:spacing w:after="60" w:before="6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Grover-Hydra oracle (S⁶ torus)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-p prime_hunt grover_hydra</w:t>
      </w:r>
    </w:p>
    <w:p>
      <w:pPr>
        <w:spacing w:after="20" w:before="20"/>
        <w:ind w:left="480"/>
      </w:pPr>
      <w:r>
        <w:rPr>
          <w:rFonts w:ascii="Arial" w:cs="Arial" w:eastAsia="Arial" w:hAnsi="Arial"/>
          <w:i/>
          <w:iCs/>
          <w:color w:val="1A6B3C"/>
          <w:sz w:val="18"/>
          <w:szCs w:val="18"/>
        </w:rPr>
        <w:t xml:space="preserve">Expected: 6 passed. T_opt=3, torus_size=30030, survivors=1485</w:t>
      </w:r>
    </w:p>
    <w:p>
      <w:pPr>
        <w:spacing w:after="60" w:before="6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7.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Landau-Siegel chimera (K-Elim/BSGS unification)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cargo test -p landau_siegel_chimera</w:t>
      </w:r>
    </w:p>
    <w:p>
      <w:pPr>
        <w:spacing w:after="20" w:before="20"/>
        <w:ind w:left="480"/>
      </w:pPr>
      <w:r>
        <w:rPr>
          <w:rFonts w:ascii="Arial" w:cs="Arial" w:eastAsia="Arial" w:hAnsi="Arial"/>
          <w:i/>
          <w:iCs/>
          <w:color w:val="1A6B3C"/>
          <w:sz w:val="18"/>
          <w:szCs w:val="18"/>
        </w:rPr>
        <w:t xml:space="preserve">Expected: 13 passed. Bias 4.58×, loop invariance |fwd−rev| &lt; 1e-10</w:t>
      </w:r>
    </w:p>
    <w:p>
      <w:pPr>
        <w:spacing w:after="60" w:before="6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8.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Spectral fluid scanner (Python)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python3 qmnf_spectral_scanner.py</w:t>
      </w:r>
    </w:p>
    <w:p>
      <w:pPr>
        <w:spacing w:after="20" w:before="20"/>
        <w:ind w:left="480"/>
      </w:pPr>
      <w:r>
        <w:rPr>
          <w:rFonts w:ascii="Arial" w:cs="Arial" w:eastAsia="Arial" w:hAnsi="Arial"/>
          <w:i/>
          <w:iCs/>
          <w:color w:val="1A6B3C"/>
          <w:sz w:val="18"/>
          <w:szCs w:val="18"/>
        </w:rPr>
        <w:t xml:space="preserve">Expected: 90 steps, compliance 95.4%, chimera period 30 verified</w:t>
      </w:r>
    </w:p>
    <w:p>
      <w:pPr>
        <w:spacing w:after="60" w:before="6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9.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Lane isolation audit (Python)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python3 qmnf_lane_auditor.py</w:t>
      </w:r>
    </w:p>
    <w:p>
      <w:pPr>
        <w:spacing w:after="20" w:before="20"/>
        <w:ind w:left="480"/>
      </w:pPr>
      <w:r>
        <w:rPr>
          <w:rFonts w:ascii="Arial" w:cs="Arial" w:eastAsia="Arial" w:hAnsi="Arial"/>
          <w:i/>
          <w:iCs/>
          <w:color w:val="1A6B3C"/>
          <w:sz w:val="18"/>
          <w:szCs w:val="18"/>
        </w:rPr>
        <w:t xml:space="preserve">Expected: 3 PurityCertificates CLEAN, SQR_ESCAPE and LANE_SWAP caught</w:t>
      </w:r>
    </w:p>
    <w:p>
      <w:pPr>
        <w:spacing w:after="60" w:before="6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0E1F40"/>
          <w:sz w:val="21"/>
          <w:szCs w:val="21"/>
        </w:rPr>
        <w:t xml:space="preserve">10.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Shadow disambiguator (Python)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color w:val="0E1F40"/>
          <w:sz w:val="18"/>
          <w:szCs w:val="18"/>
        </w:rPr>
        <w:t xml:space="preserve">python3 qmnf_shadow_disambiguator.py</w:t>
      </w:r>
    </w:p>
    <w:p>
      <w:pPr>
        <w:spacing w:after="20" w:before="20"/>
        <w:ind w:left="480"/>
      </w:pPr>
      <w:r>
        <w:rPr>
          <w:rFonts w:ascii="Arial" w:cs="Arial" w:eastAsia="Arial" w:hAnsi="Arial"/>
          <w:i/>
          <w:iCs/>
          <w:color w:val="1A6B3C"/>
          <w:sz w:val="18"/>
          <w:szCs w:val="18"/>
        </w:rPr>
        <w:t xml:space="preserve">Expected: orbit [1,4,5,9,3] verified, heterogeneity corrector fires, 5 type slots</w:t>
      </w:r>
    </w:p>
    <w:p>
      <w:pPr>
        <w:spacing w:after="60" w:before="60"/>
      </w:pPr>
    </w:p>
    <w:p>
      <w:pPr>
        <w:pStyle w:val="Heading2"/>
        <w:pBdr>
          <w:bottom w:val="single" w:color="006B8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006B80"/>
          <w:sz w:val="26"/>
          <w:szCs w:val="26"/>
        </w:rPr>
        <w:t xml:space="preserve">Targeted Explorations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These experiments address open questions identified during this session. Each is self-contained and produces a measurable result.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1F40"/>
          <w:sz w:val="22"/>
          <w:szCs w:val="22"/>
        </w:rPr>
        <w:t xml:space="preserve">Exploration A — Stretching Concentration by Prime Lane (N=32)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Prediction: stretching contribution on lanes {7,11,13} should be 78-86% of total stretching at N=32. The spectral scanner currently measures Ramanujan compliance but not per-lane stretching concentration. Extend qmnf_spectral_scanner.py to project each cell's stretching contribution onto the shadow/boundary prime residue classes and report the fraction attributable to each lane.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1F40"/>
          <w:sz w:val="22"/>
          <w:szCs w:val="22"/>
        </w:rPr>
        <w:t xml:space="preserve">Exploration B — K-Elim Lift on N=32 ABC Flow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Wire the Recumbent geometry to the N=32 NS solver: when vorticity values approach the NTT_MODULUS, promote via the Recumbent overflow lane using shadow prime 11 as auxiliary. Track the K-Elim winding κ = ⌊SIP/11^6⌋ as a new observable. Expected: Break A dissolves, Break B (stretching growth) becomes visible in isolation across more timesteps. Confirm the winding κ lands in SD-11 TYPE_WINDING slot (σ=4) as predicted.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1F40"/>
          <w:sz w:val="22"/>
          <w:szCs w:val="22"/>
        </w:rPr>
        <w:t xml:space="preserve">Exploration C — WASSAN as NS NTT Backend (N=64)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Replace the N=32 four-prime NTT set with WASSAN's 30-bit primes {998244353, 985661441, 754974721, 469762049}. All four satisfy p ≡ 1 mod 256, supporting NTTs up to size 256, which covers 1D NTTs for N up to 256. This extends the exact solver from N=32 to N=64 (262,144 grid points). Measure whether B(N=64) continues the monotone decrease observed at N=4,8,16.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1F40"/>
          <w:sz w:val="22"/>
          <w:szCs w:val="22"/>
        </w:rPr>
        <w:t xml:space="preserve">Exploration D — Aubin-Lions Composition Lemma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Build the Lean 4 composition lemma. Required inputs already proved: (1) L² bound from exact energy conservation (Kill #113); (2) H¹ bound from Leray inequality (Kill #113 consequence); (3) H⁻¹ time-derivative bound from diffusion estimate. The Aubin-Lions theorem (Simon 1987) applies directly when these three are assembled. The output is strong L² convergence of the subsequence {ω_N}. This is Step 4 of the 6-step chain from 2 &lt; 3 to all-time regularity.</w:t>
      </w:r>
    </w:p>
    <w:p>
      <w:r>
        <w:br w:type="page"/>
      </w:r>
    </w:p>
    <w:p>
      <w:pPr>
        <w:spacing w:after="60" w:before="60"/>
      </w:pPr>
    </w:p>
    <w:p>
      <w:pPr>
        <w:spacing w:after="60" w:before="60"/>
      </w:pPr>
    </w:p>
    <w:p>
      <w:pPr>
        <w:spacing w:after="0" w:before="800"/>
        <w:jc w:val="center"/>
      </w:pPr>
      <w:r>
        <w:rPr>
          <w:rFonts w:ascii="Arial" w:cs="Arial" w:eastAsia="Arial" w:hAnsi="Arial"/>
          <w:i/>
          <w:iCs/>
          <w:color w:val="006B80"/>
          <w:sz w:val="28"/>
          <w:szCs w:val="28"/>
        </w:rPr>
        <w:t xml:space="preserve">The crack is labeled 2 &lt; 3.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integers did not change. The architecture determines what you can prove with them.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E1F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6B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E1F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2026-04-06T01:35:20.622Z</dcterms:created>
  <dcterms:modified xsi:type="dcterms:W3CDTF">2026-04-06T01:35:20.623Z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