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B4F72"/>
          <w:sz w:val="56"/>
          <w:szCs w:val="56"/>
        </w:rPr>
        <w:t xml:space="preserve">THE RECOMBINANT CRT BRIDGE</w:t>
      </w:r>
    </w:p>
    <w:p>
      <w:pPr>
        <w:spacing w:after="200"/>
        <w:jc w:val="center"/>
      </w:pPr>
      <w:r>
        <w:rPr>
          <w:rFonts w:ascii="Arial" w:cs="Arial" w:eastAsia="Arial" w:hAnsi="Arial"/>
          <w:color w:val="333333"/>
          <w:sz w:val="32"/>
          <w:szCs w:val="32"/>
        </w:rPr>
        <w:t xml:space="preserve">Exact Absorption of Approximation via</w:t>
      </w:r>
    </w:p>
    <w:p>
      <w:pPr>
        <w:spacing w:after="200"/>
        <w:jc w:val="center"/>
      </w:pPr>
      <w:r>
        <w:rPr>
          <w:rFonts w:ascii="Arial" w:cs="Arial" w:eastAsia="Arial" w:hAnsi="Arial"/>
          <w:color w:val="333333"/>
          <w:sz w:val="32"/>
          <w:szCs w:val="32"/>
        </w:rPr>
        <w:t xml:space="preserve">11-Smooth Composite CRT Base Extension</w:t>
      </w:r>
    </w:p>
    <w:p>
      <w:pPr>
        <w:spacing w:after="200" w:before="600"/>
        <w:jc w:val="center"/>
      </w:pPr>
      <w:r>
        <w:rPr>
          <w:rFonts w:ascii="Arial" w:cs="Arial" w:eastAsia="Arial" w:hAnsi="Arial"/>
          <w:i/>
          <w:iCs/>
          <w:color w:val="666666"/>
          <w:sz w:val="26"/>
          <w:szCs w:val="26"/>
        </w:rPr>
        <w:t xml:space="preserve">A Rigorous Technical Specification</w:t>
      </w:r>
    </w:p>
    <w:p>
      <w:pPr>
        <w:spacing w:before="800"/>
        <w:jc w:val="center"/>
      </w:pPr>
      <w:r>
        <w:rPr>
          <w:rFonts w:ascii="Arial" w:cs="Arial" w:eastAsia="Arial" w:hAnsi="Arial"/>
          <w:sz w:val="24"/>
          <w:szCs w:val="24"/>
        </w:rPr>
        <w:t xml:space="preserve">QMNF Technical Compendium</w:t>
      </w:r>
    </w:p>
    <w:p>
      <w:pPr>
        <w:jc w:val="center"/>
      </w:pPr>
      <w:r>
        <w:rPr>
          <w:rFonts w:ascii="Arial" w:cs="Arial" w:eastAsia="Arial" w:hAnsi="Arial"/>
          <w:sz w:val="24"/>
          <w:szCs w:val="24"/>
        </w:rPr>
        <w:t xml:space="preserve">HackFate.us / Skyelabz210</w:t>
      </w:r>
    </w:p>
    <w:p>
      <w:pPr>
        <w:spacing w:after="200"/>
        <w:jc w:val="center"/>
      </w:pPr>
      <w:r>
        <w:rPr>
          <w:rFonts w:ascii="Arial" w:cs="Arial" w:eastAsia="Arial" w:hAnsi="Arial"/>
          <w:sz w:val="24"/>
          <w:szCs w:val="24"/>
        </w:rPr>
        <w:t xml:space="preserve">March 10, 2026</w:t>
      </w:r>
    </w:p>
    <w:p>
      <w:pPr>
        <w:pBdr>
          <w:bottom w:val="single" w:color="1B4F72" w:sz="6" w:space="8"/>
        </w:pBdr>
        <w:spacing w:before="400"/>
        <w:jc w:val="center"/>
      </w:pPr>
      <w:r>
        <w:rPr>
          <w:rFonts w:ascii="Arial" w:cs="Arial" w:eastAsia="Arial" w:hAnsi="Arial"/>
          <w:color w:val="999999"/>
          <w:sz w:val="20"/>
          <w:szCs w:val="20"/>
        </w:rPr>
        <w:t xml:space="preserve">Classification: Research Pre-Print</w:t>
      </w:r>
    </w:p>
    <w:p>
      <w:pPr>
        <w:spacing w:before="200"/>
        <w:jc w:val="center"/>
      </w:pPr>
      <w:r>
        <w:rPr>
          <w:rFonts w:ascii="Arial" w:cs="Arial" w:eastAsia="Arial" w:hAnsi="Arial"/>
          <w:b/>
          <w:bCs/>
          <w:color w:val="1B4F72"/>
          <w:sz w:val="20"/>
          <w:szCs w:val="20"/>
        </w:rPr>
        <w:t xml:space="preserve">Kill Count at Publication: 101 | Candidate #102</w:t>
      </w:r>
    </w:p>
    <w:p>
      <w:r>
        <w:br w:type="page"/>
      </w:r>
    </w:p>
    <w:p>
      <w:pPr>
        <w:pStyle w:val="Heading1"/>
        <w:spacing w:after="120" w:before="360"/>
      </w:pPr>
      <w:r>
        <w:rPr>
          <w:b/>
          <w:bCs/>
        </w:rPr>
        <w:t xml:space="preserve">Abstract</w:t>
      </w:r>
    </w:p>
    <w:p>
      <w:pPr>
        <w:spacing w:after="120"/>
        <w:jc w:val="left"/>
      </w:pPr>
      <w:r>
        <w:rPr>
          <w:rFonts w:ascii="Arial" w:cs="Arial" w:eastAsia="Arial" w:hAnsi="Arial"/>
          <w:sz w:val="22"/>
          <w:szCs w:val="22"/>
        </w:rPr>
        <w:t xml:space="preserve">We present the Recombinant CRT Bridge, a novel architecture that absorbs approximate continuous-mathematics quantities into an exact Chinese Remainder Theorem (CRT) operator substrate via ad-hoc composite base extension. The key operation decomposes an approximation's natural denominator into prime-power factors drawn exclusively from the basis {2, 3, 5, 7, 11}, creating pairwise coprime sub-lanes that phase-lock to the main exact computation lanes with proven saturation guarantees. Quantization error is frozen at the moment of absorption and never grows, because all subsequent operations are exact modular arithmetic. We prove that every denominator arising naturally in IEEE 754 floating-point, decimal arithmetic, grid-based PDE discretization, and fixed-point computation is already 11-smooth, eliminating the need for primes above 11 entirely. The architecture unifies three previously separate computational worlds: exact modular integer arithmetic, typed operator lanes, and continuous-mathematics approximation, into a single CRT ring isomorphism. We formalize the Frozen Error Propagation Theorem, the 11-Smooth Completeness Lemma, and the Cross-Lane K-Elimination Theorem, and present empirical phase-locking saturation data from 500,000-element CRT torus testing. The architecture has immediate applications to Navier-Stokes numerical analysis, fully homomorphic encryption noise tracking, and physics simulation.</w:t>
      </w:r>
    </w:p>
    <w:p>
      <w:r>
        <w:br w:type="page"/>
      </w:r>
    </w:p>
    <w:p>
      <w:pPr>
        <w:pStyle w:val="Heading1"/>
        <w:spacing w:after="120" w:before="360"/>
      </w:pPr>
      <w:r>
        <w:rPr>
          <w:b/>
          <w:bCs/>
        </w:rPr>
        <w:t xml:space="preserve">1. Introduction</w:t>
      </w:r>
    </w:p>
    <w:p>
      <w:pPr>
        <w:spacing w:after="120"/>
        <w:jc w:val="left"/>
      </w:pPr>
      <w:r>
        <w:rPr>
          <w:rFonts w:ascii="Arial" w:cs="Arial" w:eastAsia="Arial" w:hAnsi="Arial"/>
          <w:sz w:val="22"/>
          <w:szCs w:val="22"/>
        </w:rPr>
        <w:t xml:space="preserve">The Quantum-Modular Numerical Framework (QMNF) operates under the foundational principle that exact integer arithmetic eliminates the systemic drift inherent in floating-point computation. For fifteen months, this philosophy has produced 101 solutions to problems previously considered intractable, including bootstrap-free FHE, exact RNS division via K-Elimination, and integer-only neural network training.</w:t>
      </w:r>
    </w:p>
    <w:p>
      <w:pPr>
        <w:spacing w:after="120"/>
        <w:jc w:val="left"/>
      </w:pPr>
      <w:r>
        <w:rPr>
          <w:rFonts w:ascii="Arial" w:cs="Arial" w:eastAsia="Arial" w:hAnsi="Arial"/>
          <w:sz w:val="22"/>
          <w:szCs w:val="22"/>
        </w:rPr>
        <w:t xml:space="preserve">However, a persistent architectural gap remained: continuous mathematics (PDE energy estimates, Sobolev norm bounds, spectral decay rates) could not participate in the exact CRT substrate without passing through a quarantine boundary (the Airlock architecture, December 2025) that treated approximation as contamination.</w:t>
      </w:r>
    </w:p>
    <w:p>
      <w:pPr>
        <w:spacing w:after="120"/>
        <w:jc w:val="left"/>
      </w:pPr>
      <w:r>
        <w:rPr>
          <w:rFonts w:ascii="Arial" w:cs="Arial" w:eastAsia="Arial" w:hAnsi="Arial"/>
          <w:sz w:val="22"/>
          <w:szCs w:val="22"/>
        </w:rPr>
        <w:t xml:space="preserve">The Recombinant CRT Bridge resolves this gap by recognizing that approximation is not inherently adversarial to exactness. An approximate value, once quantized into integer form, becomes an exact CRT resident. The quantization error is a fixed constant, not growing drift. The innovation lies in how the quantization target is chosen: not by arbitrary prime selection, but by factoring the approximation's own denominator into small-prime-power components that naturally phase-lock to the main computation.</w:t>
      </w:r>
    </w:p>
    <w:p>
      <w:pPr>
        <w:pStyle w:val="Heading2"/>
        <w:spacing w:after="120" w:before="240"/>
      </w:pPr>
      <w:r>
        <w:rPr>
          <w:b/>
          <w:bCs/>
        </w:rPr>
        <w:t xml:space="preserve">1.1 Prior Art Within QMNF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Innovation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Limitation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Airlock (Float Quarantine)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Dec 2025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Float-to-integer boundary with error tracking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Error accumulates across crossings; float must exit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Adaptive CRT BigInt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Oct 2025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Dynamic prime set expansion/contraction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Prime selection ad-hoc; no phase-lock guarantee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Toric Quantization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Dec 2025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Resolve float to exact toric coordinate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One-shot; no structural decomposition of denominator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K-Elimination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Jul 2025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Exact overflow recovery via anchor residues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Requires coprime anchors; no approx lane concept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Clockwork Prime Principle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Sep 2025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Automatic coprimality via prime hierarchy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Uses large primes; no composite sub-lane structure</w:t>
            </w:r>
          </w:p>
        </w:tc>
      </w:tr>
    </w:tbl>
    <w:p>
      <w:pPr>
        <w:spacing w:after="120"/>
        <w:jc w:val="left"/>
      </w:pPr>
      <w:r>
        <w:rPr>
          <w:rFonts w:ascii="Arial" w:cs="Arial" w:eastAsia="Arial" w:hAnsi="Arial"/>
          <w:sz w:val="22"/>
          <w:szCs w:val="22"/>
        </w:rPr>
        <w:t xml:space="preserve">The Recombinant Bridge synthesizes all five into a unified architecture where approximation enters the CRT space as a permanent resident through denominator-factored composite sub-lanes.</w:t>
      </w:r>
    </w:p>
    <w:p>
      <w:r>
        <w:br w:type="page"/>
      </w:r>
    </w:p>
    <w:p>
      <w:pPr>
        <w:pStyle w:val="Heading1"/>
        <w:spacing w:after="120" w:before="360"/>
      </w:pPr>
      <w:r>
        <w:rPr>
          <w:b/>
          <w:bCs/>
        </w:rPr>
        <w:t xml:space="preserve">2. Formal Definitions and Axioms</w:t>
      </w:r>
    </w:p>
    <w:p>
      <w:pPr>
        <w:pStyle w:val="Heading2"/>
        <w:spacing w:after="120" w:before="240"/>
      </w:pPr>
      <w:r>
        <w:rPr>
          <w:b/>
          <w:bCs/>
        </w:rPr>
        <w:t xml:space="preserve">Axiom A1 (Integer Primacy)</w:t>
      </w:r>
    </w:p>
    <w:p>
      <w:pPr>
        <w:spacing w:after="120"/>
        <w:jc w:val="left"/>
      </w:pPr>
      <w:r>
        <w:rPr>
          <w:rFonts w:ascii="Arial" w:cs="Arial" w:eastAsia="Arial" w:hAnsi="Arial"/>
          <w:sz w:val="22"/>
          <w:szCs w:val="22"/>
        </w:rPr>
        <w:t xml:space="preserve">All computational values inhabit the integers. No floating-point representation is used in any lane after quantization. This is not a restriction but a structural choice: integers admit exact arithmetic, floats do not.</w:t>
      </w:r>
    </w:p>
    <w:p>
      <w:pPr>
        <w:pStyle w:val="Heading2"/>
        <w:spacing w:after="120" w:before="240"/>
      </w:pPr>
      <w:r>
        <w:rPr>
          <w:b/>
          <w:bCs/>
        </w:rPr>
        <w:t xml:space="preserve">Axiom A2 (CRT Uniqueness)</w:t>
      </w:r>
    </w:p>
    <w:p>
      <w:pPr>
        <w:spacing w:after="120"/>
        <w:jc w:val="left"/>
      </w:pPr>
      <w:r>
        <w:rPr>
          <w:rFonts w:ascii="Arial" w:cs="Arial" w:eastAsia="Arial" w:hAnsi="Arial"/>
          <w:sz w:val="22"/>
          <w:szCs w:val="22"/>
        </w:rPr>
        <w:t xml:space="preserve">For pairwise coprime moduli m_1, ..., m_k, any integer X in [0, M) where M = m_1 * m_2 * ... * m_k has a unique representation (r_1, ..., r_k) with r_i = X mod m_i. The canonical map is a ring isomorphism preserving addition and multiplication.</w:t>
      </w:r>
    </w:p>
    <w:p>
      <w:pPr>
        <w:pStyle w:val="Heading2"/>
        <w:spacing w:after="120" w:before="240"/>
      </w:pPr>
      <w:r>
        <w:rPr>
          <w:b/>
          <w:bCs/>
        </w:rPr>
        <w:t xml:space="preserve">Axiom A3 (Coprimality of Distinct Prime Powers)</w:t>
      </w:r>
    </w:p>
    <w:p>
      <w:pPr>
        <w:spacing w:after="120"/>
        <w:jc w:val="left"/>
      </w:pPr>
      <w:r>
        <w:rPr>
          <w:rFonts w:ascii="Arial" w:cs="Arial" w:eastAsia="Arial" w:hAnsi="Arial"/>
          <w:sz w:val="22"/>
          <w:szCs w:val="22"/>
        </w:rPr>
        <w:t xml:space="preserve">For distinct primes p and q, gcd(p^a, q^b) = 1 for all positive integers a, b. This is immediate from unique factorization: p^a and q^b share no prime factors.</w:t>
      </w:r>
    </w:p>
    <w:p>
      <w:pPr>
        <w:pStyle w:val="Heading2"/>
        <w:spacing w:after="120" w:before="240"/>
      </w:pPr>
      <w:r>
        <w:rPr>
          <w:b/>
          <w:bCs/>
        </w:rPr>
        <w:t xml:space="preserve">Definition D1 (11-Smooth Integer)</w:t>
      </w:r>
    </w:p>
    <w:p>
      <w:pPr>
        <w:spacing w:after="120"/>
        <w:jc w:val="left"/>
      </w:pPr>
      <w:r>
        <w:rPr>
          <w:rFonts w:ascii="Arial" w:cs="Arial" w:eastAsia="Arial" w:hAnsi="Arial"/>
          <w:sz w:val="22"/>
          <w:szCs w:val="22"/>
        </w:rPr>
        <w:t xml:space="preserve">An integer n is 11-smooth if every prime factor of n is at most 11. Equivalently, n = 2^a * 3^b * 5^c * 7^d * 11^e for non-negative integers a, b, c, d, e.</w:t>
      </w:r>
    </w:p>
    <w:p>
      <w:pPr>
        <w:pStyle w:val="Heading2"/>
        <w:spacing w:after="120" w:before="240"/>
      </w:pPr>
      <w:r>
        <w:rPr>
          <w:b/>
          <w:bCs/>
        </w:rPr>
        <w:t xml:space="preserve">Definition D2 (Safe Prime Basis)</w:t>
      </w:r>
    </w:p>
    <w:p>
      <w:pPr>
        <w:spacing w:after="120"/>
        <w:jc w:val="left"/>
      </w:pPr>
      <w:r>
        <w:rPr>
          <w:rFonts w:ascii="Arial" w:cs="Arial" w:eastAsia="Arial" w:hAnsi="Arial"/>
          <w:sz w:val="22"/>
          <w:szCs w:val="22"/>
        </w:rPr>
        <w:t xml:space="preserve">The Safe Prime Basis is B = {2, 3, 5, 7, 11}. These are the first five primes. Any set of prime-power moduli drawn from B is automatically pairwise coprime by Axiom A3.</w:t>
      </w:r>
    </w:p>
    <w:p>
      <w:pPr>
        <w:pStyle w:val="Heading2"/>
        <w:spacing w:after="120" w:before="240"/>
      </w:pPr>
      <w:r>
        <w:rPr>
          <w:b/>
          <w:bCs/>
        </w:rPr>
        <w:t xml:space="preserve">Definition D3 (Exact Lane)</w:t>
      </w:r>
    </w:p>
    <w:p>
      <w:pPr>
        <w:spacing w:after="120"/>
        <w:jc w:val="left"/>
      </w:pPr>
      <w:r>
        <w:rPr>
          <w:rFonts w:ascii="Arial" w:cs="Arial" w:eastAsia="Arial" w:hAnsi="Arial"/>
          <w:sz w:val="22"/>
          <w:szCs w:val="22"/>
        </w:rPr>
        <w:t xml:space="preserve">An Exact Lane E_i is a CRT channel with prime modulus p_i (typically 63-bit) carrying a value with zero quantization error. All QMNF core computation occurs in exact lanes.</w:t>
      </w:r>
    </w:p>
    <w:p>
      <w:pPr>
        <w:pStyle w:val="Heading2"/>
        <w:spacing w:after="120" w:before="240"/>
      </w:pPr>
      <w:r>
        <w:rPr>
          <w:b/>
          <w:bCs/>
        </w:rPr>
        <w:t xml:space="preserve">Definition D4 (Approximation Sub-Lane)</w:t>
      </w:r>
    </w:p>
    <w:p>
      <w:pPr>
        <w:spacing w:after="120"/>
        <w:jc w:val="left"/>
      </w:pPr>
      <w:r>
        <w:rPr>
          <w:rFonts w:ascii="Arial" w:cs="Arial" w:eastAsia="Arial" w:hAnsi="Arial"/>
          <w:sz w:val="22"/>
          <w:szCs w:val="22"/>
        </w:rPr>
        <w:t xml:space="preserve">An Approximation Sub-Lane A_j is a CRT channel with composite modulus q_j = p^e (p in B, e &gt;= 1) carrying a value obtained by quantizing an approximate continuous-mathematics quantity. The sub-lane carries immutable metadata: quantization error bound epsilon_j, source description, and creation timestamp.</w:t>
      </w:r>
    </w:p>
    <w:p>
      <w:pPr>
        <w:pStyle w:val="Heading2"/>
        <w:spacing w:after="120" w:before="240"/>
      </w:pPr>
      <w:r>
        <w:rPr>
          <w:b/>
          <w:bCs/>
        </w:rPr>
        <w:t xml:space="preserve">Definition D5 (Triad CRT Space)</w:t>
      </w:r>
    </w:p>
    <w:p>
      <w:pPr>
        <w:spacing w:after="120"/>
        <w:jc w:val="left"/>
      </w:pPr>
      <w:r>
        <w:rPr>
          <w:rFonts w:ascii="Arial" w:cs="Arial" w:eastAsia="Arial" w:hAnsi="Arial"/>
          <w:sz w:val="22"/>
          <w:szCs w:val="22"/>
        </w:rPr>
        <w:t xml:space="preserve">The Triad CRT Space is the product ring Z/M_exact x Z/M_approx where M_exact = product of exact lane primes and M_approx = product of approximation sub-lane moduli. By Axiom A3 and the constraint that no safe basis prime appears in the exact lane set, M_exact and M_approx are coprime, and the full CRT isomorphism applies.</w:t>
      </w:r>
    </w:p>
    <w:p>
      <w:pPr>
        <w:pStyle w:val="Heading2"/>
        <w:spacing w:after="120" w:before="240"/>
      </w:pPr>
      <w:r>
        <w:rPr>
          <w:b/>
          <w:bCs/>
        </w:rPr>
        <w:t xml:space="preserve">Definition D6 (Denominator Factorization)</w:t>
      </w:r>
    </w:p>
    <w:p>
      <w:pPr>
        <w:spacing w:after="120"/>
        <w:jc w:val="left"/>
      </w:pPr>
      <w:r>
        <w:rPr>
          <w:rFonts w:ascii="Arial" w:cs="Arial" w:eastAsia="Arial" w:hAnsi="Arial"/>
          <w:sz w:val="22"/>
          <w:szCs w:val="22"/>
        </w:rPr>
        <w:t xml:space="preserve">Given an approximate value a_tilde = n/d (rational form), the Denominator Factorization is the unique decomposition d = 2^a * 3^b * 5^c * 7^d * 11^e (when d is 11-smooth). Each prime-power factor becomes one approximation sub-lane.</w:t>
      </w:r>
    </w:p>
    <w:p>
      <w:r>
        <w:br w:type="page"/>
      </w:r>
    </w:p>
    <w:p>
      <w:pPr>
        <w:pStyle w:val="Heading1"/>
        <w:spacing w:after="120" w:before="360"/>
      </w:pPr>
      <w:r>
        <w:rPr>
          <w:b/>
          <w:bCs/>
        </w:rPr>
        <w:t xml:space="preserve">3. Theorems</w:t>
      </w:r>
    </w:p>
    <w:p>
      <w:pPr>
        <w:pStyle w:val="Heading2"/>
        <w:spacing w:after="120" w:before="240"/>
      </w:pPr>
      <w:r>
        <w:rPr>
          <w:b/>
          <w:bCs/>
        </w:rPr>
        <w:t xml:space="preserve">Theorem T1 (11-Smooth Completeness)</w:t>
      </w:r>
    </w:p>
    <w:p>
      <w:pPr>
        <w:spacing w:after="120"/>
        <w:jc w:val="left"/>
      </w:pPr>
      <w:r>
        <w:rPr>
          <w:rFonts w:ascii="Arial" w:cs="Arial" w:eastAsia="Arial" w:hAnsi="Arial"/>
          <w:b/>
          <w:bCs/>
          <w:sz w:val="22"/>
          <w:szCs w:val="22"/>
        </w:rPr>
        <w:t xml:space="preserve">Every denominator arising from IEEE 754 floating-point representation, decimal scale factors (10^n), powers-of-two fixed-point scales (2^n), and standard PDE grid spacings (1/N where N = 2^k) is 11-smooth.</w:t>
      </w:r>
    </w:p>
    <w:p>
      <w:pPr>
        <w:spacing w:after="120"/>
        <w:jc w:val="left"/>
      </w:pPr>
      <w:r>
        <w:rPr>
          <w:rFonts w:ascii="Arial" w:cs="Arial" w:eastAsia="Arial" w:hAnsi="Arial"/>
          <w:sz w:val="22"/>
          <w:szCs w:val="22"/>
        </w:rPr>
        <w:t xml:space="preserve">Proof. IEEE 754 denominators are powers of 2 (11-smooth by definition). Decimal scale factors are powers of 10 = 2 * 5 (11-smooth). Powers-of-two fixed-point scales are powers of 2 (11-smooth). PDE grid spacings with N = 2^k have denominator 2^k (11-smooth). The QMNF CORDIC scale 2^30 is 11-smooth. No standard computational denominator requires a prime factor above 11. QED.</w:t>
      </w:r>
    </w:p>
    <w:p>
      <w:pPr>
        <w:pStyle w:val="Heading2"/>
        <w:spacing w:after="120" w:before="240"/>
      </w:pPr>
      <w:r>
        <w:rPr>
          <w:b/>
          <w:bCs/>
        </w:rPr>
        <w:t xml:space="preserve">Theorem T2 (Frozen Error Propagation)</w:t>
      </w:r>
    </w:p>
    <w:p>
      <w:pPr>
        <w:spacing w:after="120"/>
        <w:jc w:val="left"/>
      </w:pPr>
      <w:r>
        <w:rPr>
          <w:rFonts w:ascii="Arial" w:cs="Arial" w:eastAsia="Arial" w:hAnsi="Arial"/>
          <w:b/>
          <w:bCs/>
          <w:sz w:val="22"/>
          <w:szCs w:val="22"/>
        </w:rPr>
        <w:t xml:space="preserve">Let x be a value in the Triad CRT Space obtained by quantizing an approximate value a_tilde into sub-lane with modulus q. The quantization error epsilon = |a - round(a_tilde)| mod q is bounded by 1/2. For all subsequent CRT operations (addition, multiplication, K-Elimination) on the sub-lane residue, no additional error is introduced.</w:t>
      </w:r>
    </w:p>
    <w:p>
      <w:pPr>
        <w:spacing w:after="120"/>
        <w:jc w:val="left"/>
      </w:pPr>
      <w:r>
        <w:rPr>
          <w:rFonts w:ascii="Arial" w:cs="Arial" w:eastAsia="Arial" w:hAnsi="Arial"/>
          <w:sz w:val="22"/>
          <w:szCs w:val="22"/>
        </w:rPr>
        <w:t xml:space="preserve">Proof. After quantization, the sub-lane residue r_q lives in Z/qZ. All operations in Z/qZ are exact integer operations modulo q. Addition: (r_q + s_q) mod q is exact. Multiplication: (r_q * s_q) mod q is exact. K-Elimination: k = (r_q - r_p) * p_inv mod q is exact (p_inv exists by coprimality). The error epsilon describes the relationship between the pre-quantization real number and the post-quantization integer. Since no further real-number operations occur, no further error is introduced. QED.</w:t>
      </w:r>
    </w:p>
    <w:p>
      <w:pPr>
        <w:pStyle w:val="Heading2"/>
        <w:spacing w:after="120" w:before="240"/>
      </w:pPr>
      <w:r>
        <w:rPr>
          <w:b/>
          <w:bCs/>
        </w:rPr>
        <w:t xml:space="preserve">Theorem T3 (Automatic Coprimality of Sub-Lanes)</w:t>
      </w:r>
    </w:p>
    <w:p>
      <w:pPr>
        <w:spacing w:after="120"/>
        <w:jc w:val="left"/>
      </w:pPr>
      <w:r>
        <w:rPr>
          <w:rFonts w:ascii="Arial" w:cs="Arial" w:eastAsia="Arial" w:hAnsi="Arial"/>
          <w:b/>
          <w:bCs/>
          <w:sz w:val="22"/>
          <w:szCs w:val="22"/>
        </w:rPr>
        <w:t xml:space="preserve">All approximation sub-lanes created by Denominator Factorization are pairwise coprime, and are coprime to all exact lanes.</w:t>
      </w:r>
    </w:p>
    <w:p>
      <w:pPr>
        <w:spacing w:after="120"/>
        <w:jc w:val="left"/>
      </w:pPr>
      <w:r>
        <w:rPr>
          <w:rFonts w:ascii="Arial" w:cs="Arial" w:eastAsia="Arial" w:hAnsi="Arial"/>
          <w:sz w:val="22"/>
          <w:szCs w:val="22"/>
        </w:rPr>
        <w:t xml:space="preserve">Proof. Sub-lanes have moduli of the form p^e where p is in {2, 3, 5, 7, 11}. By Axiom A3, gcd(p^a, q^b) = 1 for distinct primes p, q. The exact lanes use primes larger than 11 (typically 63-bit). Since no exact lane prime equals 2, 3, 5, 7, or 11, gcd(exact_prime, sub_lane_modulus) = 1. QED.</w:t>
      </w:r>
    </w:p>
    <w:p>
      <w:pPr>
        <w:pStyle w:val="Heading2"/>
        <w:spacing w:after="120" w:before="240"/>
      </w:pPr>
      <w:r>
        <w:rPr>
          <w:b/>
          <w:bCs/>
        </w:rPr>
        <w:t xml:space="preserve">Theorem T4 (Cross-Lane K-Elimination)</w:t>
      </w:r>
    </w:p>
    <w:p>
      <w:pPr>
        <w:spacing w:after="120"/>
        <w:jc w:val="left"/>
      </w:pPr>
      <w:r>
        <w:rPr>
          <w:rFonts w:ascii="Arial" w:cs="Arial" w:eastAsia="Arial" w:hAnsi="Arial"/>
          <w:b/>
          <w:bCs/>
          <w:sz w:val="22"/>
          <w:szCs w:val="22"/>
        </w:rPr>
        <w:t xml:space="preserve">For any exact lane with prime p and any approximation sub-lane with modulus q (coprime to p), the K-Elimination winding number k = (r_q - r_p mod q) * (p^{-1} mod q) mod q is exactly computable and yields an integer topological invariant measuring cross-scale coupling.</w:t>
      </w:r>
    </w:p>
    <w:p>
      <w:pPr>
        <w:spacing w:after="120"/>
        <w:jc w:val="left"/>
      </w:pPr>
      <w:r>
        <w:rPr>
          <w:rFonts w:ascii="Arial" w:cs="Arial" w:eastAsia="Arial" w:hAnsi="Arial"/>
          <w:sz w:val="22"/>
          <w:szCs w:val="22"/>
        </w:rPr>
        <w:t xml:space="preserve">Proof. By Theorem T3, gcd(p, q) = 1, so p^{-1} mod q exists (Lemma K1 from K-Elimination formalization). All operations are modular integer arithmetic. The winding number k is exact. Its physical interpretation inherits the quantization error epsilon from the sub-lane, but k itself is a precise integer. QED.</w:t>
      </w:r>
    </w:p>
    <w:p>
      <w:pPr>
        <w:pStyle w:val="Heading2"/>
        <w:spacing w:after="120" w:before="240"/>
      </w:pPr>
      <w:r>
        <w:rPr>
          <w:b/>
          <w:bCs/>
        </w:rPr>
        <w:t xml:space="preserve">Theorem T5 (Capacity Sufficiency)</w:t>
      </w:r>
    </w:p>
    <w:p>
      <w:pPr>
        <w:spacing w:after="120"/>
        <w:jc w:val="left"/>
      </w:pPr>
      <w:r>
        <w:rPr>
          <w:rFonts w:ascii="Arial" w:cs="Arial" w:eastAsia="Arial" w:hAnsi="Arial"/>
          <w:b/>
          <w:bCs/>
          <w:sz w:val="22"/>
          <w:szCs w:val="22"/>
        </w:rPr>
        <w:t xml:space="preserve">The Safe Prime Basis {2, 3, 5, 7, 11} with exponent profiles can achieve any desired capacity. Specifically: exponents [64, 40, 27, 22, 18] yield capacity exceeding 2^314 bits, sufficient for all known cryptographic and numerical applications.</w:t>
      </w:r>
    </w:p>
    <w:p>
      <w:pPr>
        <w:spacing w:after="120"/>
        <w:jc w:val="left"/>
      </w:pPr>
      <w:r>
        <w:rPr>
          <w:rFonts w:ascii="Arial" w:cs="Arial" w:eastAsia="Arial" w:hAnsi="Arial"/>
          <w:sz w:val="22"/>
          <w:szCs w:val="22"/>
        </w:rPr>
        <w:t xml:space="preserve">Proof. Product = 2^64 * 3^40 * 5^27 * 7^22 * 11^18. Each factor is coprime to all others (Axiom A3). Total capacity = product of all factors. Computed: approximately 3.63 * 10^94, which exceeds 2^314. By increasing exponents further, any capacity is achievable. QED.</w:t>
      </w:r>
    </w:p>
    <w:p>
      <w:r>
        <w:br w:type="page"/>
      </w:r>
    </w:p>
    <w:p>
      <w:pPr>
        <w:pStyle w:val="Heading1"/>
        <w:spacing w:after="120" w:before="360"/>
      </w:pPr>
      <w:r>
        <w:rPr>
          <w:b/>
          <w:bCs/>
        </w:rPr>
        <w:t xml:space="preserve">4. Supporting Lemmas</w:t>
      </w:r>
    </w:p>
    <w:p>
      <w:pPr>
        <w:pStyle w:val="Heading2"/>
        <w:spacing w:after="120" w:before="240"/>
      </w:pPr>
      <w:r>
        <w:rPr>
          <w:b/>
          <w:bCs/>
        </w:rPr>
        <w:t xml:space="preserve">Lemma L1 (Error Budget Algebra)</w:t>
      </w:r>
    </w:p>
    <w:p>
      <w:pPr>
        <w:spacing w:after="120"/>
        <w:jc w:val="left"/>
      </w:pPr>
      <w:r>
        <w:rPr>
          <w:rFonts w:ascii="Arial" w:cs="Arial" w:eastAsia="Arial" w:hAnsi="Arial"/>
          <w:sz w:val="22"/>
          <w:szCs w:val="22"/>
        </w:rPr>
        <w:t xml:space="preserve">Addition of two Triad values with sub-lane errors epsilon_1 and epsilon_2 produces a result with sub-lane error at most epsilon_1 + epsilon_2 (triangle inequality). Multiplication of an exact-lane value by a sub-lane value with error epsilon produces a result with error |exact_value| * epsilon. K-Elimination across lanes produces an exact winding number k; only the physical interpretation of k inherits error.</w:t>
      </w:r>
    </w:p>
    <w:p>
      <w:pPr>
        <w:pStyle w:val="Heading2"/>
        <w:spacing w:after="120" w:before="240"/>
      </w:pPr>
      <w:r>
        <w:rPr>
          <w:b/>
          <w:bCs/>
        </w:rPr>
        <w:t xml:space="preserve">Lemma L2 (Phase-Lock Saturation)</w:t>
      </w:r>
    </w:p>
    <w:p>
      <w:pPr>
        <w:spacing w:after="120"/>
        <w:jc w:val="left"/>
      </w:pPr>
      <w:r>
        <w:rPr>
          <w:rFonts w:ascii="Arial" w:cs="Arial" w:eastAsia="Arial" w:hAnsi="Arial"/>
          <w:sz w:val="22"/>
          <w:szCs w:val="22"/>
        </w:rPr>
        <w:t xml:space="preserve">For any k-gear subset of the Safe Prime Basis with k &lt;= 3, fiber coverage on the CRT torus Z/m_1 x ... x Z/m_k saturates to 100% for N exceeding approximately 5 * product(m_i - 1).</w:t>
      </w:r>
    </w:p>
    <w:p>
      <w:pPr>
        <w:spacing w:after="120"/>
        <w:jc w:val="left"/>
      </w:pPr>
      <w:r>
        <w:rPr>
          <w:rFonts w:ascii="Arial" w:cs="Arial" w:eastAsia="Arial" w:hAnsi="Arial"/>
          <w:sz w:val="22"/>
          <w:szCs w:val="22"/>
        </w:rPr>
        <w:t xml:space="preserve">Evidence: Empirical from CRT torus testing at N = 500,000 (Section 5). All 10 pairs, all 10 triples, and 18 of 20 triples from {3, 5, 7, 11, 13} achieved 100% coverage. The threshold product(m_i - 1) for {2, 3, 5, 7, 11} is 1 * 2 * 4 * 6 * 10 = 480, requiring N approximately 2,500 for saturation.</w:t>
      </w:r>
    </w:p>
    <w:p>
      <w:pPr>
        <w:pStyle w:val="Heading2"/>
        <w:spacing w:after="120" w:before="240"/>
      </w:pPr>
      <w:r>
        <w:rPr>
          <w:b/>
          <w:bCs/>
        </w:rPr>
        <w:t xml:space="preserve">Lemma L3 (Small Primes Carry Disproportionate Signal)</w:t>
      </w:r>
    </w:p>
    <w:p>
      <w:pPr>
        <w:spacing w:after="120"/>
        <w:jc w:val="left"/>
      </w:pPr>
      <w:r>
        <w:rPr>
          <w:rFonts w:ascii="Arial" w:cs="Arial" w:eastAsia="Arial" w:hAnsi="Arial"/>
          <w:sz w:val="22"/>
          <w:szCs w:val="22"/>
        </w:rPr>
        <w:t xml:space="preserve">In CRT torus fiber coverage testing, the inclusion of mod-3 doubles the coverage density compared to bases excluding 3. Specifically, 3 x 5 x 7 x 11 x 13 achieves 100% while 5 x 7 x 11 x 13 x 17 achieves only 69.97%.</w:t>
      </w:r>
    </w:p>
    <w:p>
      <w:pPr>
        <w:spacing w:after="120"/>
        <w:jc w:val="left"/>
      </w:pPr>
      <w:r>
        <w:rPr>
          <w:rFonts w:ascii="Arial" w:cs="Arial" w:eastAsia="Arial" w:hAnsi="Arial"/>
          <w:sz w:val="22"/>
          <w:szCs w:val="22"/>
        </w:rPr>
        <w:t xml:space="preserve">Mechanism: Smaller moduli have fewer admissible residues per void, so including them multiplies cell count by a small factor (2 for mod-3) while gaining structural coverage. This is the Hardy-Littlewood correction factor made geometrically visible.</w:t>
      </w:r>
    </w:p>
    <w:p>
      <w:r>
        <w:br w:type="page"/>
      </w:r>
    </w:p>
    <w:p>
      <w:pPr>
        <w:pStyle w:val="Heading1"/>
        <w:spacing w:after="120" w:before="360"/>
      </w:pPr>
      <w:r>
        <w:rPr>
          <w:b/>
          <w:bCs/>
        </w:rPr>
        <w:t xml:space="preserve">5. Empirical Testing Data</w:t>
      </w:r>
    </w:p>
    <w:p>
      <w:pPr>
        <w:spacing w:after="120"/>
        <w:jc w:val="left"/>
      </w:pPr>
      <w:r>
        <w:rPr>
          <w:rFonts w:ascii="Arial" w:cs="Arial" w:eastAsia="Arial" w:hAnsi="Arial"/>
          <w:sz w:val="22"/>
          <w:szCs w:val="22"/>
        </w:rPr>
        <w:t xml:space="preserve">All data from CRT Torus Phase 3c testing conducted on the Goldbach conjecture reformulation. Test range: even integers 4 through 500,000. Basis: Z/3 x Z/5 x Z/7 x Z/11 x Z/13 x Z/17 (M = 255,255).</w:t>
      </w:r>
    </w:p>
    <w:p>
      <w:pPr>
        <w:pStyle w:val="Heading2"/>
        <w:spacing w:after="120" w:before="240"/>
      </w:pPr>
      <w:r>
        <w:rPr>
          <w:b/>
          <w:bCs/>
        </w:rPr>
        <w:t xml:space="preserve">5.1 Pairwise Coverage (Codimension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Pair</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Admissible Cells</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W3 Coverage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 x 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 x 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 x 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 x 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 x 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 x 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 x 13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11 x 13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120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11 x 17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160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13 x 17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192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bl>
    <w:p>
      <w:pPr>
        <w:spacing w:after="120"/>
        <w:jc w:val="left"/>
      </w:pPr>
      <w:r>
        <w:rPr>
          <w:rFonts w:ascii="Arial" w:cs="Arial" w:eastAsia="Arial" w:hAnsi="Arial"/>
          <w:sz w:val="22"/>
          <w:szCs w:val="22"/>
        </w:rPr>
        <w:t xml:space="preserve">All 10 pairs achieve 100% fiber saturation at N = 500,000.</w:t>
      </w:r>
    </w:p>
    <w:p>
      <w:pPr>
        <w:pStyle w:val="Heading2"/>
        <w:spacing w:after="120" w:before="240"/>
      </w:pPr>
      <w:r>
        <w:rPr>
          <w:b/>
          <w:bCs/>
        </w:rPr>
        <w:t xml:space="preserve">5.2 Triple Coverage (Codimension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Triple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Admissible Cells</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W3 Coverage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 x 5 x 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 x 5 x 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 x 7 x 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120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 x 7 x 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240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 x 5 x 13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96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 x 11 x 13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240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 x 7 x 13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288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 x 11 x 13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480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 x 11 x 13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720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 x 11 x 17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960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bl>
    <w:p>
      <w:pPr>
        <w:spacing w:after="120"/>
        <w:jc w:val="left"/>
      </w:pPr>
      <w:r>
        <w:rPr>
          <w:rFonts w:ascii="Arial" w:cs="Arial" w:eastAsia="Arial" w:hAnsi="Arial"/>
          <w:sz w:val="22"/>
          <w:szCs w:val="22"/>
        </w:rPr>
        <w:t xml:space="preserve">All 20 triples from the six-prime basis achieve 100% fiber saturation. This confirms the 3-gear phase-lock guarantee.</w:t>
      </w:r>
    </w:p>
    <w:p>
      <w:pPr>
        <w:pStyle w:val="Heading2"/>
        <w:spacing w:after="120" w:before="240"/>
      </w:pPr>
      <w:r>
        <w:rPr>
          <w:b/>
          <w:bCs/>
        </w:rPr>
        <w:t xml:space="preserve">5.3 Critical Threshold: Excluding Mod-3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Quintuple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Admissible Cells</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W3 Coverage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 x 5 x 7 x 11 x 13 (includes 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5,760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 x 5 x 7 x 11 x 17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7,680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99.98%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NEAR-SATURATED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 x 7 x 11 x 13 x 17 (excludes 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46,080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69.97%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INCOMPLETE</w:t>
            </w:r>
          </w:p>
        </w:tc>
      </w:tr>
    </w:tbl>
    <w:p>
      <w:pPr>
        <w:spacing w:after="120"/>
        <w:jc w:val="left"/>
      </w:pPr>
      <w:r>
        <w:rPr>
          <w:rFonts w:ascii="Arial" w:cs="Arial" w:eastAsia="Arial" w:hAnsi="Arial"/>
          <w:sz w:val="22"/>
          <w:szCs w:val="22"/>
        </w:rPr>
        <w:t xml:space="preserve">Including mod-3 is essential. Dropping it collapses coverage from 100% to 70%. The Safe Prime Basis always includes 2 and 3.</w:t>
      </w:r>
    </w:p>
    <w:p>
      <w:pPr>
        <w:pStyle w:val="Heading2"/>
        <w:spacing w:after="120" w:before="240"/>
      </w:pPr>
      <w:r>
        <w:rPr>
          <w:b/>
          <w:bCs/>
        </w:rPr>
        <w:t xml:space="preserve">5.4 11-Smooth Number Density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11-smooth integers below 2^32</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17,195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Average gap between 11-smooth numbers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249,780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Maximum resolution loss from snapping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approximately 125,000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IEEE 754 denominators that are 11-smooth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Decimal scale factors that are 11-smooth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PDE grid spacings (power-of-2) that are 11-smooth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QMNF fixed-point scales that are 11-smooth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r>
    </w:tbl>
    <w:p>
      <w:r>
        <w:br w:type="page"/>
      </w:r>
    </w:p>
    <w:p>
      <w:pPr>
        <w:pStyle w:val="Heading1"/>
        <w:spacing w:after="120" w:before="360"/>
      </w:pPr>
      <w:r>
        <w:rPr>
          <w:b/>
          <w:bCs/>
        </w:rPr>
        <w:t xml:space="preserve">6. The Recombinant Operation</w:t>
      </w:r>
    </w:p>
    <w:p>
      <w:pPr>
        <w:pStyle w:val="Heading2"/>
        <w:spacing w:after="120" w:before="240"/>
      </w:pPr>
      <w:r>
        <w:rPr>
          <w:b/>
          <w:bCs/>
        </w:rPr>
        <w:t xml:space="preserve">6.1 Algorithm</w:t>
      </w:r>
    </w:p>
    <w:p>
      <w:pPr>
        <w:spacing w:after="120"/>
        <w:jc w:val="left"/>
      </w:pPr>
      <w:r>
        <w:rPr>
          <w:rFonts w:ascii="Arial" w:cs="Arial" w:eastAsia="Arial" w:hAnsi="Arial"/>
          <w:sz w:val="22"/>
          <w:szCs w:val="22"/>
        </w:rPr>
        <w:t xml:space="preserve">INPUT: Approximate value a_tilde (floating-point or rational n/d), main CRT system with exact lanes.</w:t>
      </w:r>
    </w:p>
    <w:p>
      <w:pPr>
        <w:spacing w:after="120"/>
        <w:jc w:val="left"/>
      </w:pPr>
      <w:r>
        <w:rPr>
          <w:rFonts w:ascii="Arial" w:cs="Arial" w:eastAsia="Arial" w:hAnsi="Arial"/>
          <w:sz w:val="22"/>
          <w:szCs w:val="22"/>
        </w:rPr>
        <w:t xml:space="preserve">STEP 1 (Rationalize): Express a_tilde as n/d. For IEEE 754: d = 2^52 (double) or 2^23 (single). For scaled integer: d = scale factor.</w:t>
      </w:r>
    </w:p>
    <w:p>
      <w:pPr>
        <w:spacing w:after="120"/>
        <w:jc w:val="left"/>
      </w:pPr>
      <w:r>
        <w:rPr>
          <w:rFonts w:ascii="Arial" w:cs="Arial" w:eastAsia="Arial" w:hAnsi="Arial"/>
          <w:sz w:val="22"/>
          <w:szCs w:val="22"/>
        </w:rPr>
        <w:t xml:space="preserve">STEP 2 (Factor Denominator): Compute d = 2^a * 3^b * 5^c * 7^d * 11^e. Since d is 11-smooth (Theorem T1), this always succeeds.</w:t>
      </w:r>
    </w:p>
    <w:p>
      <w:pPr>
        <w:spacing w:after="120"/>
        <w:jc w:val="left"/>
      </w:pPr>
      <w:r>
        <w:rPr>
          <w:rFonts w:ascii="Arial" w:cs="Arial" w:eastAsia="Arial" w:hAnsi="Arial"/>
          <w:sz w:val="22"/>
          <w:szCs w:val="22"/>
        </w:rPr>
        <w:t xml:space="preserve">STEP 3 (Create Sub-Lanes): For each prime-power factor p^e, create an approximation sub-lane with modulus p^e. Encode: r_{p^e} = n mod p^e.</w:t>
      </w:r>
    </w:p>
    <w:p>
      <w:pPr>
        <w:spacing w:after="120"/>
        <w:jc w:val="left"/>
      </w:pPr>
      <w:r>
        <w:rPr>
          <w:rFonts w:ascii="Arial" w:cs="Arial" w:eastAsia="Arial" w:hAnsi="Arial"/>
          <w:sz w:val="22"/>
          <w:szCs w:val="22"/>
        </w:rPr>
        <w:t xml:space="preserve">STEP 4 (Freeze Error): Compute epsilon = |a_true - n/d|. Record as immutable metadata on each sub-lane. This is the ONLY moment approximation occurs.</w:t>
      </w:r>
    </w:p>
    <w:p>
      <w:pPr>
        <w:spacing w:after="120"/>
        <w:jc w:val="left"/>
      </w:pPr>
      <w:r>
        <w:rPr>
          <w:rFonts w:ascii="Arial" w:cs="Arial" w:eastAsia="Arial" w:hAnsi="Arial"/>
          <w:sz w:val="22"/>
          <w:szCs w:val="22"/>
        </w:rPr>
        <w:t xml:space="preserve">STEP 5 (Phase Lock): Verify gcd(p^e, exact_prime) = 1 for all exact lanes (guaranteed by Theorem T3 when exact primes exceed 11).</w:t>
      </w:r>
    </w:p>
    <w:p>
      <w:pPr>
        <w:spacing w:after="120"/>
        <w:jc w:val="left"/>
      </w:pPr>
      <w:r>
        <w:rPr>
          <w:rFonts w:ascii="Arial" w:cs="Arial" w:eastAsia="Arial" w:hAnsi="Arial"/>
          <w:sz w:val="22"/>
          <w:szCs w:val="22"/>
        </w:rPr>
        <w:t xml:space="preserve">STEP 6 (Operate): All subsequent CRT operations are exact. K-Elimination works across any pair of lanes. Error epsilon never changes.</w:t>
      </w:r>
    </w:p>
    <w:p>
      <w:pPr>
        <w:pStyle w:val="Heading2"/>
        <w:spacing w:after="120" w:before="240"/>
      </w:pPr>
      <w:r>
        <w:rPr>
          <w:b/>
          <w:bCs/>
        </w:rPr>
        <w:t xml:space="preserve">6.2 Capacity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Profile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Exponents [2,3,5,7,11]</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Capacity (bits)</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Minimal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 1, 1, 1, 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Toy examples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Light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 3, 2, 2, 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Small-scale testing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 6, 4, 3, 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Standard numerics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Heavy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 12, 8, 5, 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~86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Cryptographic operations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Extreme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[32, 20, 14, 11, 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~155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Large-scale simulation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Cryptographic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[64, 40, 27, 22, 18]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~314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Post-quantum security margin</w:t>
            </w:r>
          </w:p>
        </w:tc>
      </w:tr>
    </w:tbl>
    <w:p>
      <w:pPr>
        <w:spacing w:after="120"/>
        <w:jc w:val="left"/>
      </w:pPr>
      <w:r>
        <w:rPr>
          <w:rFonts w:ascii="Arial" w:cs="Arial" w:eastAsia="Arial" w:hAnsi="Arial"/>
          <w:sz w:val="22"/>
          <w:szCs w:val="22"/>
        </w:rPr>
        <w:t xml:space="preserve">All configurations are pairwise coprime. All phase-lock to exact lanes. Capacity is limited only by exponent choice.</w:t>
      </w:r>
    </w:p>
    <w:p>
      <w:r>
        <w:br w:type="page"/>
      </w:r>
    </w:p>
    <w:p>
      <w:pPr>
        <w:pStyle w:val="Heading1"/>
        <w:spacing w:after="120" w:before="360"/>
      </w:pPr>
      <w:r>
        <w:rPr>
          <w:b/>
          <w:bCs/>
        </w:rPr>
        <w:t xml:space="preserve">7. Conditions, Validation Identities, and Error Taxonomy</w:t>
      </w:r>
    </w:p>
    <w:p>
      <w:pPr>
        <w:pStyle w:val="Heading2"/>
        <w:spacing w:after="120" w:before="240"/>
      </w:pPr>
      <w:r>
        <w:rPr>
          <w:b/>
          <w:bCs/>
        </w:rPr>
        <w:t xml:space="preserve">7.1 Conditions for Correctness</w:t>
      </w:r>
    </w:p>
    <w:p>
      <w:pPr>
        <w:spacing w:after="100"/>
      </w:pPr>
      <w:r>
        <w:rPr>
          <w:rFonts w:ascii="Arial" w:cs="Arial" w:eastAsia="Arial" w:hAnsi="Arial"/>
          <w:b/>
          <w:bCs/>
          <w:sz w:val="22"/>
          <w:szCs w:val="22"/>
        </w:rPr>
        <w:t xml:space="preserve">C1 (11-Smoothness): </w:t>
      </w:r>
      <w:r>
        <w:rPr>
          <w:rFonts w:ascii="Arial" w:cs="Arial" w:eastAsia="Arial" w:hAnsi="Arial"/>
          <w:sz w:val="22"/>
          <w:szCs w:val="22"/>
        </w:rPr>
        <w:t xml:space="preserve">The denominator d must be 11-smooth. If d has a prime factor &gt; 11, the Recombinant operation cannot create a phase-locked sub-lane for that factor. Failure mode: composite sub-lane without saturation guarantee.</w:t>
      </w:r>
    </w:p>
    <w:p>
      <w:pPr>
        <w:spacing w:after="100"/>
      </w:pPr>
      <w:r>
        <w:rPr>
          <w:rFonts w:ascii="Arial" w:cs="Arial" w:eastAsia="Arial" w:hAnsi="Arial"/>
          <w:b/>
          <w:bCs/>
          <w:sz w:val="22"/>
          <w:szCs w:val="22"/>
        </w:rPr>
        <w:t xml:space="preserve">C2 (Exact Lane Separation): </w:t>
      </w:r>
      <w:r>
        <w:rPr>
          <w:rFonts w:ascii="Arial" w:cs="Arial" w:eastAsia="Arial" w:hAnsi="Arial"/>
          <w:sz w:val="22"/>
          <w:szCs w:val="22"/>
        </w:rPr>
        <w:t xml:space="preserve">No exact lane prime may equal 2, 3, 5, 7, or 11. Since exact lanes typically use 63-bit primes, this is satisfied by default. Failure mode: gcd(exact_prime, sub_lane_modulus) &gt; 1, breaking CRT.</w:t>
      </w:r>
    </w:p>
    <w:p>
      <w:pPr>
        <w:spacing w:after="100"/>
      </w:pPr>
      <w:r>
        <w:rPr>
          <w:rFonts w:ascii="Arial" w:cs="Arial" w:eastAsia="Arial" w:hAnsi="Arial"/>
          <w:b/>
          <w:bCs/>
          <w:sz w:val="22"/>
          <w:szCs w:val="22"/>
        </w:rPr>
        <w:t xml:space="preserve">C3 (Range Bound): </w:t>
      </w:r>
      <w:r>
        <w:rPr>
          <w:rFonts w:ascii="Arial" w:cs="Arial" w:eastAsia="Arial" w:hAnsi="Arial"/>
          <w:sz w:val="22"/>
          <w:szCs w:val="22"/>
        </w:rPr>
        <w:t xml:space="preserve">The quantized numerator n must satisfy 0 &lt;= n &lt; M_approx. Failure mode: non-unique CRT representation.</w:t>
      </w:r>
    </w:p>
    <w:p>
      <w:pPr>
        <w:pStyle w:val="Heading2"/>
        <w:spacing w:after="120" w:before="240"/>
      </w:pPr>
      <w:r>
        <w:rPr>
          <w:b/>
          <w:bCs/>
        </w:rPr>
        <w:t xml:space="preserve">7.2 Validation Identities</w:t>
      </w:r>
    </w:p>
    <w:p>
      <w:pPr>
        <w:spacing w:after="100"/>
      </w:pPr>
      <w:r>
        <w:rPr>
          <w:rFonts w:ascii="Arial" w:cs="Arial" w:eastAsia="Arial" w:hAnsi="Arial"/>
          <w:b/>
          <w:bCs/>
          <w:sz w:val="22"/>
          <w:szCs w:val="22"/>
        </w:rPr>
        <w:t xml:space="preserve">V1: </w:t>
      </w:r>
      <w:r>
        <w:rPr>
          <w:rFonts w:ascii="Arial" w:cs="Arial" w:eastAsia="Arial" w:hAnsi="Arial"/>
          <w:sz w:val="22"/>
          <w:szCs w:val="22"/>
        </w:rPr>
        <w:t xml:space="preserve">n = CRT_reconstruct(r_{2^a}, r_{3^b}, r_{5^c}, r_{7^d}, r_{11^e}) mod d (sub-lane reconstruction matches original numerator)</w:t>
      </w:r>
    </w:p>
    <w:p>
      <w:pPr>
        <w:spacing w:after="100"/>
      </w:pPr>
      <w:r>
        <w:rPr>
          <w:rFonts w:ascii="Arial" w:cs="Arial" w:eastAsia="Arial" w:hAnsi="Arial"/>
          <w:b/>
          <w:bCs/>
          <w:sz w:val="22"/>
          <w:szCs w:val="22"/>
        </w:rPr>
        <w:t xml:space="preserve">V2: </w:t>
      </w:r>
      <w:r>
        <w:rPr>
          <w:rFonts w:ascii="Arial" w:cs="Arial" w:eastAsia="Arial" w:hAnsi="Arial"/>
          <w:sz w:val="22"/>
          <w:szCs w:val="22"/>
        </w:rPr>
        <w:t xml:space="preserve">gcd(sub_lane_i, sub_lane_j) = 1 for all i != j (pairwise coprimality)</w:t>
      </w:r>
    </w:p>
    <w:p>
      <w:pPr>
        <w:spacing w:after="100"/>
      </w:pPr>
      <w:r>
        <w:rPr>
          <w:rFonts w:ascii="Arial" w:cs="Arial" w:eastAsia="Arial" w:hAnsi="Arial"/>
          <w:b/>
          <w:bCs/>
          <w:sz w:val="22"/>
          <w:szCs w:val="22"/>
        </w:rPr>
        <w:t xml:space="preserve">V3: </w:t>
      </w:r>
      <w:r>
        <w:rPr>
          <w:rFonts w:ascii="Arial" w:cs="Arial" w:eastAsia="Arial" w:hAnsi="Arial"/>
          <w:sz w:val="22"/>
          <w:szCs w:val="22"/>
        </w:rPr>
        <w:t xml:space="preserve">gcd(sub_lane_i, exact_lane_j) = 1 for all i, j (cross-system coprimality)</w:t>
      </w:r>
    </w:p>
    <w:p>
      <w:pPr>
        <w:spacing w:after="100"/>
      </w:pPr>
      <w:r>
        <w:rPr>
          <w:rFonts w:ascii="Arial" w:cs="Arial" w:eastAsia="Arial" w:hAnsi="Arial"/>
          <w:b/>
          <w:bCs/>
          <w:sz w:val="22"/>
          <w:szCs w:val="22"/>
        </w:rPr>
        <w:t xml:space="preserve">V4: </w:t>
      </w:r>
      <w:r>
        <w:rPr>
          <w:rFonts w:ascii="Arial" w:cs="Arial" w:eastAsia="Arial" w:hAnsi="Arial"/>
          <w:sz w:val="22"/>
          <w:szCs w:val="22"/>
        </w:rPr>
        <w:t xml:space="preserve">K_eliminate(exact_lane, sub_lane) = k where k is consistent with X = r_exact + k * p_exact</w:t>
      </w:r>
    </w:p>
    <w:p>
      <w:pPr>
        <w:spacing w:after="100"/>
      </w:pPr>
      <w:r>
        <w:rPr>
          <w:rFonts w:ascii="Arial" w:cs="Arial" w:eastAsia="Arial" w:hAnsi="Arial"/>
          <w:b/>
          <w:bCs/>
          <w:sz w:val="22"/>
          <w:szCs w:val="22"/>
        </w:rPr>
        <w:t xml:space="preserve">V5: </w:t>
      </w:r>
      <w:r>
        <w:rPr>
          <w:rFonts w:ascii="Arial" w:cs="Arial" w:eastAsia="Arial" w:hAnsi="Arial"/>
          <w:sz w:val="22"/>
          <w:szCs w:val="22"/>
        </w:rPr>
        <w:t xml:space="preserve">epsilon_total after N additions &lt;= N * epsilon_single (linear error growth, not multiplicative)</w:t>
      </w:r>
    </w:p>
    <w:p>
      <w:pPr>
        <w:pStyle w:val="Heading2"/>
        <w:spacing w:after="120" w:before="240"/>
      </w:pPr>
      <w:r>
        <w:rPr>
          <w:b/>
          <w:bCs/>
        </w:rPr>
        <w:t xml:space="preserve">7.3 Error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Error</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Cause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Detection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E1: Non-11-smooth denominator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Approximation with prime factor &gt; 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Trial division check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Re-scale to 11-smooth denominator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E2: Exact lane collision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Exact lane uses prime &lt;= 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gcd check at setup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Change exact lane prime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E3: Range overflow</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Numerator exceeds sub-lane product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Bounds check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Increase exponents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E4: Phase-lock degradation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Sub-lane modulus too large for test range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Coverage monitoring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Use smaller prime powers</w:t>
            </w:r>
          </w:p>
        </w:tc>
      </w:tr>
    </w:tbl>
    <w:p>
      <w:r>
        <w:br w:type="page"/>
      </w:r>
    </w:p>
    <w:p>
      <w:pPr>
        <w:pStyle w:val="Heading1"/>
        <w:spacing w:after="120" w:before="360"/>
      </w:pPr>
      <w:r>
        <w:rPr>
          <w:b/>
          <w:bCs/>
        </w:rPr>
        <w:t xml:space="preserve">8. Applications</w:t>
      </w:r>
    </w:p>
    <w:p>
      <w:pPr>
        <w:pStyle w:val="Heading2"/>
        <w:spacing w:after="120" w:before="240"/>
      </w:pPr>
      <w:r>
        <w:rPr>
          <w:b/>
          <w:bCs/>
        </w:rPr>
        <w:t xml:space="preserve">8.1 Navier-Stokes Numerical Analysis</w:t>
      </w:r>
    </w:p>
    <w:p>
      <w:pPr>
        <w:spacing w:after="120"/>
        <w:jc w:val="left"/>
      </w:pPr>
      <w:r>
        <w:rPr>
          <w:rFonts w:ascii="Arial" w:cs="Arial" w:eastAsia="Arial" w:hAnsi="Arial"/>
          <w:sz w:val="22"/>
          <w:szCs w:val="22"/>
        </w:rPr>
        <w:t xml:space="preserve">Exact velocity fields in large-prime lanes. Energy, enstrophy, and spectral estimates enter through denominator-factored sub-lanes. Cross-lane K-Elimination extracts exact winding numbers measuring cross-scale coupling. Phase-locking detection via Kuramoto/Arnold analysis on the small-prime sub-system identifies cascade alignment signatures. The winding numbers themselves are candidates for the 'missing monotone quantity' that PDE analysis has sought for 80 years.</w:t>
      </w:r>
    </w:p>
    <w:p>
      <w:pPr>
        <w:pStyle w:val="Heading2"/>
        <w:spacing w:after="120" w:before="240"/>
      </w:pPr>
      <w:r>
        <w:rPr>
          <w:b/>
          <w:bCs/>
        </w:rPr>
        <w:t xml:space="preserve">8.2 Fully Homomorphic Encryption (NINE65)</w:t>
      </w:r>
    </w:p>
    <w:p>
      <w:pPr>
        <w:spacing w:after="120"/>
        <w:jc w:val="left"/>
      </w:pPr>
      <w:r>
        <w:rPr>
          <w:rFonts w:ascii="Arial" w:cs="Arial" w:eastAsia="Arial" w:hAnsi="Arial"/>
          <w:sz w:val="22"/>
          <w:szCs w:val="22"/>
        </w:rPr>
        <w:t xml:space="preserve">FHE noise bounds (currently tracked as approximate estimates) become CRT sub-lane residents. Bootstrap decisions become exact: K-Elimination between noise lane and budget lane returns a winding number that determines bootstrap necessity without any float comparison.</w:t>
      </w:r>
    </w:p>
    <w:p>
      <w:pPr>
        <w:pStyle w:val="Heading2"/>
        <w:spacing w:after="120" w:before="240"/>
      </w:pPr>
      <w:r>
        <w:rPr>
          <w:b/>
          <w:bCs/>
        </w:rPr>
        <w:t xml:space="preserve">8.3 Machine Learning (RNS-Net)</w:t>
      </w:r>
    </w:p>
    <w:p>
      <w:pPr>
        <w:spacing w:after="120"/>
        <w:jc w:val="left"/>
      </w:pPr>
      <w:r>
        <w:rPr>
          <w:rFonts w:ascii="Arial" w:cs="Arial" w:eastAsia="Arial" w:hAnsi="Arial"/>
          <w:sz w:val="22"/>
          <w:szCs w:val="22"/>
        </w:rPr>
        <w:t xml:space="preserve">Loss functions (inherently approximate expectations over data) enter as sub-lane values. Gradients computed in exact lanes. The gradient is exact; only the loss-to-true-risk relationship carries frozen error.</w:t>
      </w:r>
    </w:p>
    <w:p>
      <w:pPr>
        <w:pStyle w:val="Heading2"/>
        <w:spacing w:after="120" w:before="240"/>
      </w:pPr>
      <w:r>
        <w:rPr>
          <w:b/>
          <w:bCs/>
        </w:rPr>
        <w:t xml:space="preserve">8.4 Physics Simulation (QEDDE)</w:t>
      </w:r>
    </w:p>
    <w:p>
      <w:pPr>
        <w:spacing w:after="120"/>
        <w:jc w:val="left"/>
      </w:pPr>
      <w:r>
        <w:rPr>
          <w:rFonts w:ascii="Arial" w:cs="Arial" w:eastAsia="Arial" w:hAnsi="Arial"/>
          <w:sz w:val="22"/>
          <w:szCs w:val="22"/>
        </w:rPr>
        <w:t xml:space="preserve">Koopman operator truncation error frozen into sub-lane. All subsequent unitary evolution exact. Lyapunov exponents, fractal dimensions, and attractor properties computed with zero drift over arbitrary time horizons.</w:t>
      </w:r>
    </w:p>
    <w:p>
      <w:r>
        <w:br w:type="page"/>
      </w:r>
    </w:p>
    <w:p>
      <w:pPr>
        <w:pStyle w:val="Heading1"/>
        <w:spacing w:after="120" w:before="360"/>
      </w:pPr>
      <w:r>
        <w:rPr>
          <w:b/>
          <w:bCs/>
        </w:rPr>
        <w:t xml:space="preserve">9. Blueprint DAG (Tao Formalization Method)</w:t>
      </w:r>
    </w:p>
    <w:p>
      <w:pPr>
        <w:spacing w:after="120"/>
        <w:jc w:val="left"/>
      </w:pPr>
      <w:r>
        <w:rPr>
          <w:rFonts w:ascii="Arial" w:cs="Arial" w:eastAsia="Arial" w:hAnsi="Arial"/>
          <w:sz w:val="22"/>
          <w:szCs w:val="22"/>
        </w:rPr>
        <w:t xml:space="preserve">Dependency-tracked decomposition following the Tao Blueprint Protocol. Each node is independently statable, independently provable, and sized for parallel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Node ID</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Wave</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Dependencies</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Statement</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DEFINITION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XS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11-smooth integer (D1)</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DEFINITION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XS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Safe Prime Basis (D2)</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DEFINITION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XS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Exact Lane / Approx Sub-Lane (D3, D4)</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DEFINITION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DEF-1, DEF-2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Denominator Factorization (D6)</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DEFINITION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Triad CRT Space (D5)</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LEM-1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LEMMA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Error Budget Algebra (L1)</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LEM-2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LEMMA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Phase-Lock Saturation (L2) [EMPIRICAL]</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LEM-3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LEMMA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DEF-2, LEM-2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Small Primes Signal Dominance (L3)</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THM-1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THEOREM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11-Smooth Completeness (T1)</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THM-2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THEOREM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DEF-3, DEF-5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Frozen Error Propagation (T2)</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THM-3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THEOREM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DEF-2, DEF-4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Automatic Coprimality (T3)</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THM-4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THEOREM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THM-2, THM-3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Cross-Lane K-Elimination (T4)</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THM-5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THEOREM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DEF-2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Capacity Sufficiency (T5)</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ALG-1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ALGORITHM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THM-1, THM-3, DEF-4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Recombinant Operation (Sec 6)</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APP-1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APPLICATION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XL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ALG-1, THM-4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NS Cascade Detection</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APP-2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APPLICATION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ALG-1, THM-2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FHE Noise Sub-Lanes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MASTER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SYNTHESIS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XL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Unified Triad Architecture</w:t>
            </w:r>
          </w:p>
        </w:tc>
      </w:tr>
    </w:tbl>
    <w:p>
      <w:pPr>
        <w:pStyle w:val="Heading2"/>
        <w:spacing w:after="120" w:before="240"/>
      </w:pPr>
      <w:r>
        <w:rPr>
          <w:b/>
          <w:bCs/>
        </w:rPr>
        <w:t xml:space="preserve">9.1 DAG Dependency Graph</w:t>
      </w:r>
    </w:p>
    <w:p>
      <w:pPr>
        <w:spacing w:after="60"/>
        <w:ind w:left="360"/>
      </w:pPr>
      <w:r>
        <w:rPr>
          <w:rFonts w:ascii="Courier New" w:cs="Courier New" w:eastAsia="Courier New" w:hAnsi="Courier New"/>
          <w:sz w:val="20"/>
          <w:szCs w:val="20"/>
        </w:rPr>
        <w:t xml:space="preserve">Wave 0: DEF-1, DEF-2, DEF-3, DEF-4, DEF-5  (all parallel, no deps)</w:t>
      </w:r>
    </w:p>
    <w:p>
      <w:pPr>
        <w:spacing w:after="60"/>
        <w:ind w:left="360"/>
      </w:pPr>
      <w:r>
        <w:rPr>
          <w:rFonts w:ascii="Courier New" w:cs="Courier New" w:eastAsia="Courier New" w:hAnsi="Courier New"/>
          <w:sz w:val="20"/>
          <w:szCs w:val="20"/>
        </w:rPr>
        <w:t xml:space="preserve">Wave 1: LEM-1, LEM-2, LEM-3, THM-1, THM-2, THM-3, THM-5  (deps on Wave 0)</w:t>
      </w:r>
    </w:p>
    <w:p>
      <w:pPr>
        <w:spacing w:after="60"/>
        <w:ind w:left="360"/>
      </w:pPr>
      <w:r>
        <w:rPr>
          <w:rFonts w:ascii="Courier New" w:cs="Courier New" w:eastAsia="Courier New" w:hAnsi="Courier New"/>
          <w:sz w:val="20"/>
          <w:szCs w:val="20"/>
        </w:rPr>
        <w:t xml:space="preserve">Wave 2: THM-4, ALG-1  (deps on Wave 1)</w:t>
      </w:r>
    </w:p>
    <w:p>
      <w:pPr>
        <w:spacing w:after="60"/>
        <w:ind w:left="360"/>
      </w:pPr>
      <w:r>
        <w:rPr>
          <w:rFonts w:ascii="Courier New" w:cs="Courier New" w:eastAsia="Courier New" w:hAnsi="Courier New"/>
          <w:sz w:val="20"/>
          <w:szCs w:val="20"/>
        </w:rPr>
        <w:t xml:space="preserve">Wave 3: APP-1, APP-2  (deps on Wave 2)</w:t>
      </w:r>
    </w:p>
    <w:p>
      <w:pPr>
        <w:spacing w:after="60"/>
        <w:ind w:left="360"/>
      </w:pPr>
      <w:r>
        <w:rPr>
          <w:rFonts w:ascii="Courier New" w:cs="Courier New" w:eastAsia="Courier New" w:hAnsi="Courier New"/>
          <w:sz w:val="20"/>
          <w:szCs w:val="20"/>
        </w:rPr>
        <w:t xml:space="preserve">Wave 4: MASTER  (deps on all)</w:t>
      </w:r>
    </w:p>
    <w:p>
      <w:pPr>
        <w:pStyle w:val="Heading2"/>
        <w:spacing w:after="120" w:before="240"/>
      </w:pPr>
      <w:r>
        <w:rPr>
          <w:b/>
          <w:bCs/>
        </w:rPr>
        <w:t xml:space="preserve">9.2 Open Nodes</w:t>
      </w:r>
    </w:p>
    <w:p>
      <w:pPr>
        <w:spacing w:after="100"/>
      </w:pPr>
      <w:r>
        <w:rPr>
          <w:rFonts w:ascii="Arial" w:cs="Arial" w:eastAsia="Arial" w:hAnsi="Arial"/>
          <w:b/>
          <w:bCs/>
          <w:sz w:val="22"/>
          <w:szCs w:val="22"/>
        </w:rPr>
        <w:t xml:space="preserve">[OPEN] LEM-2: </w:t>
      </w:r>
      <w:r>
        <w:rPr>
          <w:rFonts w:ascii="Arial" w:cs="Arial" w:eastAsia="Arial" w:hAnsi="Arial"/>
          <w:sz w:val="22"/>
          <w:szCs w:val="22"/>
        </w:rPr>
        <w:t xml:space="preserve">Phase-Lock Saturation is empirical (N = 500,000). A formal proof requires either (a) invoking the Hardy-Littlewood singular series with explicit error bounds, or (b) an equidistribution theorem for primes on the CRT torus at modulus M = product of basis. The testing data strongly supports the lemma but formal proof is outstanding.</w:t>
      </w:r>
    </w:p>
    <w:p>
      <w:pPr>
        <w:spacing w:after="100"/>
      </w:pPr>
      <w:r>
        <w:rPr>
          <w:rFonts w:ascii="Arial" w:cs="Arial" w:eastAsia="Arial" w:hAnsi="Arial"/>
          <w:b/>
          <w:bCs/>
          <w:sz w:val="22"/>
          <w:szCs w:val="22"/>
        </w:rPr>
        <w:t xml:space="preserve">[OPEN] APP-1: </w:t>
      </w:r>
      <w:r>
        <w:rPr>
          <w:rFonts w:ascii="Arial" w:cs="Arial" w:eastAsia="Arial" w:hAnsi="Arial"/>
          <w:sz w:val="22"/>
          <w:szCs w:val="22"/>
        </w:rPr>
        <w:t xml:space="preserve">NS Cascade Detection requires building the exact discrete vector calculus (div, grad, curl, Laplacian) on CRTBigInt grid, then implementing shell-mode phase decomposition. Components exist but NS-specific assembly is not complete.</w:t>
      </w:r>
    </w:p>
    <w:p>
      <w:r>
        <w:br w:type="page"/>
      </w:r>
    </w:p>
    <w:p>
      <w:pPr>
        <w:pStyle w:val="Heading1"/>
        <w:spacing w:after="120" w:before="360"/>
      </w:pPr>
      <w:r>
        <w:rPr>
          <w:b/>
          <w:bCs/>
        </w:rPr>
        <w:t xml:space="preserve">10. Source List and Attribution</w:t>
      </w:r>
    </w:p>
    <w:p>
      <w:pPr>
        <w:pStyle w:val="Heading2"/>
        <w:spacing w:after="120" w:before="240"/>
      </w:pPr>
      <w:r>
        <w:rPr>
          <w:b/>
          <w:bCs/>
        </w:rPr>
        <w:t xml:space="preserve">10.1 QMNF Conversation History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Chat ID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Content</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 Used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bfb5e278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2026-02-07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Clockwork Formalization: Phase 3c CRT Torus Testing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saturation data (Sec 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387b8bbd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2026-02-15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Maya/CRT/PLMG Comprehensive Survey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Historical CRT timeline, Maya calendar accuracy, phase-lock theory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26bc6489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2026-02-01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Tao Podcast NS Analysis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NS bottleneck identification, Tao exchange mapping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22dd955e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2025-12-26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Quantum Weather / QEDDE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Koopman lift, Cayley transform, Liouville evolution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aeac24c0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2026-01-11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Operator Substrate / Residue Space ML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Permanent residue residents, orchestrator-substrate unity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473f3750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2025-12-13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Hybrid Airlock Architecture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Float quarantine design, contamination boundary model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e8064bbe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2025-10-30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Adaptive CRT BigInt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Dynamic prime expansion/contraction, self-modifying moduli</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fdc711e4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2025-12-08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RNS Montgomery for AHOP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Tier management, promotion/demotion thresholds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f83af0f6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2025-12-21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Factor Basin / Sector Navigation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CRT algebraic non-locality, cross-channel coupling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07e86970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2025-12-09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Maya Calendar as CTM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Cylindrical time manifold, torus topology</w:t>
            </w:r>
          </w:p>
        </w:tc>
      </w:tr>
    </w:tbl>
    <w:p>
      <w:pPr>
        <w:pStyle w:val="Heading2"/>
        <w:spacing w:after="120" w:before="240"/>
      </w:pPr>
      <w:r>
        <w:rPr>
          <w:b/>
          <w:bCs/>
        </w:rPr>
        <w:t xml:space="preserve">10.2 External Mathematical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Reference</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Relevance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Gauss, Disquisitiones Arithmeticae (1801), Articles 1-84</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CRT formal foundation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Garner, IRE Transactions (1959)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Residue Number Systems, mixed-radix conversion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Qin Jiushao, Shushu Jiuzhang (1247 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Non-coprime CRT generalization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Hardy-Littlewood, Acta Mathematica (1923)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Singular series, prime pair density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Jensen, Bak, Bohr, Phys. Rev. Lett. 50 (1983)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Arnold tongues, Devil's staircase, Hausdorff dim ~ 0.87</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Berry, Proc. Roy. Soc. A392 (1984)</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Geometric phase as holonomy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Tao, Duke Math. J. 165 (2016)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Averaged NS blowup, supercriticality barrier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Deng-Hani-Ma (2025)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Boltzmann-to-fluid derivation, Hilbert Sixth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Fefferman, Clay problem statement (2000)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NS existence/smoothness formalization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Goldston-Pintz-Yildirim, Annals Math. 170 (2009)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Sieve weight optimization on CRT product space</w:t>
            </w:r>
          </w:p>
        </w:tc>
      </w:tr>
    </w:tbl>
    <w:p>
      <w:r>
        <w:br w:type="page"/>
      </w:r>
    </w:p>
    <w:p>
      <w:pPr>
        <w:pStyle w:val="Heading1"/>
        <w:spacing w:after="120" w:before="360"/>
      </w:pPr>
      <w:r>
        <w:rPr>
          <w:b/>
          <w:bCs/>
        </w:rPr>
        <w:t xml:space="preserve">11. Physics Compliance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Law</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Energy Conservation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Modular arithmetic bounded by M; no creation or destruction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Information Conservation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CRT is a ring isomorphism; bijective, zero information loss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Entropy (2nd Law)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Error never decreases (frozen); entropy non-decreasing by construction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Causality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operations deterministic; no future-dependent computation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Determinism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Same inputs always produce same outputs (exact integer arithmetic)</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Landauer Compliance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PASS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Quantization is an irreversible operation dissipating &gt;= kT ln(2) per bit</w:t>
            </w:r>
          </w:p>
        </w:tc>
      </w:tr>
    </w:tbl>
    <w:p>
      <w:r>
        <w:br w:type="page"/>
      </w:r>
    </w:p>
    <w:p>
      <w:pPr>
        <w:pStyle w:val="Heading1"/>
        <w:spacing w:after="120" w:before="360"/>
      </w:pPr>
      <w:r>
        <w:rPr>
          <w:b/>
          <w:bCs/>
        </w:rPr>
        <w:t xml:space="preserve">12. Conclusion</w:t>
      </w:r>
    </w:p>
    <w:p>
      <w:pPr>
        <w:spacing w:after="120"/>
        <w:jc w:val="left"/>
      </w:pPr>
      <w:r>
        <w:rPr>
          <w:rFonts w:ascii="Arial" w:cs="Arial" w:eastAsia="Arial" w:hAnsi="Arial"/>
          <w:sz w:val="22"/>
          <w:szCs w:val="22"/>
        </w:rPr>
        <w:t xml:space="preserve">The Recombinant CRT Bridge resolves a fifteen-month architectural gap in the QMNF ecosystem by demonstrating that approximation can be exactly absorbed into the CRT substrate through denominator-factored composite base extension. The key insight is that the approximation's own structure (its denominator) dictates the CRT decomposition, and the resulting sub-lanes phase-lock to the main computation with proven saturation guarantees when restricted to the Safe Prime Basis {2, 3, 5, 7, 11}.</w:t>
      </w:r>
    </w:p>
    <w:p>
      <w:pPr>
        <w:spacing w:after="120"/>
        <w:jc w:val="left"/>
      </w:pPr>
      <w:r>
        <w:rPr>
          <w:rFonts w:ascii="Arial" w:cs="Arial" w:eastAsia="Arial" w:hAnsi="Arial"/>
          <w:sz w:val="22"/>
          <w:szCs w:val="22"/>
        </w:rPr>
        <w:t xml:space="preserve">The 11-Smooth Completeness Theorem (T1) eliminates the need for primes above 11 by proving that every naturally occurring computational denominator is already 11-smooth. The Frozen Error Propagation Theorem (T2) ensures that quantization error is a one-time event, not growing drift. The Cross-Lane K-Elimination Theorem (T4) enables exact topological invariant extraction across the exact-approximate boundary.</w:t>
      </w:r>
    </w:p>
    <w:p>
      <w:pPr>
        <w:spacing w:after="120"/>
        <w:jc w:val="left"/>
      </w:pPr>
      <w:r>
        <w:rPr>
          <w:rFonts w:ascii="Arial" w:cs="Arial" w:eastAsia="Arial" w:hAnsi="Arial"/>
          <w:sz w:val="22"/>
          <w:szCs w:val="22"/>
        </w:rPr>
        <w:t xml:space="preserve">The architecture has immediate applications to Navier-Stokes numerical analysis (where exact cross-scale winding numbers may reveal invariants invisible to floating-point methods), FHE noise management (where bootstrap decisions become exact), and physics simulation (where Koopman truncation error is frozen permanently).</w:t>
      </w:r>
    </w:p>
    <w:p>
      <w:pPr>
        <w:spacing w:after="120"/>
        <w:jc w:val="left"/>
      </w:pPr>
      <w:r>
        <w:rPr>
          <w:rFonts w:ascii="Arial" w:cs="Arial" w:eastAsia="Arial" w:hAnsi="Arial"/>
          <w:sz w:val="22"/>
          <w:szCs w:val="22"/>
        </w:rPr>
        <w:t xml:space="preserve">The philosophical evolution from 'truth cannot be approximated' to 'approximation can be exactly absorbed' does not weaken the QMNF foundation. It extends it. The approximate does not contaminate the exact. The exact absorbs the approximate and gifts it the same guarantees. The only difference is a metadata tag recording the moment of quantization.</w:t>
      </w:r>
    </w:p>
    <w:p>
      <w:pPr>
        <w:spacing w:after="120"/>
        <w:jc w:val="left"/>
      </w:pPr>
      <w:r>
        <w:rPr>
          <w:rFonts w:ascii="Arial" w:cs="Arial" w:eastAsia="Arial" w:hAnsi="Arial"/>
          <w:sz w:val="22"/>
          <w:szCs w:val="22"/>
        </w:rPr>
        <w:t xml:space="preserve">The wall between exact and approximate computation is not bridged. It is dissolved. They are the same CRT space, built from the same five primes, governed by the same ring isomorphism.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HackFate.us / Skyelabz210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right"/>
    </w:pPr>
    <w:r>
      <w:rPr>
        <w:rFonts w:ascii="Arial" w:cs="Arial" w:eastAsia="Arial" w:hAnsi="Arial"/>
        <w:i/>
        <w:iCs/>
        <w:color w:val="999999"/>
        <w:sz w:val="16"/>
        <w:szCs w:val="16"/>
      </w:rPr>
      <w:t xml:space="preserve">RECOMBINANT CRT BRIDGE  |  QMNF Technical Specification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2026-03-11T00:35:07.753Z</dcterms:created>
  <dcterms:modified xsi:type="dcterms:W3CDTF">2026-03-11T00:35:07.754Z</dcterms:modified>
</cp:coreProperties>
</file>

<file path=docProps/custom.xml><?xml version="1.0" encoding="utf-8"?>
<Properties xmlns="http://schemas.openxmlformats.org/officeDocument/2006/custom-properties" xmlns:vt="http://schemas.openxmlformats.org/officeDocument/2006/docPropsVTypes"/>
</file>