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Card dispute case note</w:t>
      </w:r>
    </w:p>
    <w:p>
      <w:r>
        <w:t xml:space="preserve">Case: DSP-20481</w:t>
      </w:r>
    </w:p>
    <w:p>
      <w:r>
        <w:t xml:space="preserve">Customer: Daniel Okonkwo</w:t>
      </w:r>
    </w:p>
    <w:p>
      <w:r>
        <w:t xml:space="preserve">Email: daniel.okonkwo@example.com</w:t>
      </w:r>
    </w:p>
    <w:p>
      <w:r>
        <w:t xml:space="preserve">Phone: 555-0133</w:t>
      </w:r>
    </w:p>
    <w:p>
      <w:r>
        <w:t xml:space="preserve">Card: 4111 1111 1111 1111</w:t>
      </w:r>
    </w:p>
    <w:p>
      <w:r>
        <w:t xml:space="preserve">Merchant: ACME Electronics, London</w:t>
      </w:r>
    </w:p>
    <w:p>
      <w:r>
        <w:t xml:space="preserve">Notes: Disputes a £249.00 charge on 12 September. Order never arrived.</w:t>
      </w:r>
    </w:p>
  </w:body>
</w:document>
</file>