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010183"/>
        <w:docPartObj>
          <w:docPartGallery w:val="Cover Pages"/>
          <w:docPartUnique/>
        </w:docPartObj>
      </w:sdtPr>
      <w:sdtContent>
        <w:p w:rsidR="00721F1F" w:rsidRDefault="00721F1F" w:rsidP="00721F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A0B5DE" wp14:editId="1B6E04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21F1F" w:rsidRDefault="00721F1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73851069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Technical Design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A0B5D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21F1F" w:rsidRDefault="00721F1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385106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Technical Design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B54FEF" wp14:editId="54C878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F1F" w:rsidRDefault="00721F1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1730340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Skyfront Studios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B54F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721F1F" w:rsidRDefault="00721F1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1730340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Skyfront Studios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EA59E" wp14:editId="77B455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50405609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21F1F" w:rsidRDefault="00721F1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 Company’s Coding Standard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1678678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21F1F" w:rsidRDefault="00721F1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Manuel Mangual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EA59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50405609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21F1F" w:rsidRDefault="00721F1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 Company’s Coding Standard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1678678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21F1F" w:rsidRDefault="00721F1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Manuel Mangual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4B4952" wp14:editId="4F48B8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6389869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21F1F" w:rsidRDefault="00721F1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4B495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6389869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1F1F" w:rsidRDefault="00721F1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721F1F" w:rsidRDefault="00721F1F">
      <w:r>
        <w:br w:type="page"/>
      </w:r>
    </w:p>
    <w:p w:rsidR="00721F1F" w:rsidRDefault="00721F1F" w:rsidP="00721F1F">
      <w:pPr>
        <w:sectPr w:rsidR="00721F1F" w:rsidSect="00721F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979462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21F1F" w:rsidRDefault="00721F1F">
          <w:pPr>
            <w:pStyle w:val="TOCHeading"/>
          </w:pPr>
          <w:r>
            <w:t>Table of Contents</w:t>
          </w:r>
        </w:p>
        <w:p w:rsidR="00721F1F" w:rsidRDefault="00721F1F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721F1F" w:rsidRDefault="00721F1F" w:rsidP="00721F1F">
      <w:r>
        <w:br w:type="page"/>
      </w:r>
    </w:p>
    <w:p w:rsidR="00A25231" w:rsidRDefault="00A25231" w:rsidP="00721F1F"/>
    <w:sectPr w:rsidR="00A25231" w:rsidSect="00D545C2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1F" w:rsidRDefault="00721F1F" w:rsidP="00721F1F">
      <w:pPr>
        <w:spacing w:after="0" w:line="240" w:lineRule="auto"/>
      </w:pPr>
      <w:r>
        <w:separator/>
      </w:r>
    </w:p>
  </w:endnote>
  <w:endnote w:type="continuationSeparator" w:id="0">
    <w:p w:rsidR="00721F1F" w:rsidRDefault="00721F1F" w:rsidP="0072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C2" w:rsidRDefault="00D545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781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5C2" w:rsidRDefault="00D54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545C2" w:rsidRDefault="00D545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1F" w:rsidRDefault="00721F1F">
    <w:pPr>
      <w:pStyle w:val="Footer"/>
      <w:jc w:val="center"/>
    </w:pPr>
  </w:p>
  <w:p w:rsidR="00721F1F" w:rsidRDefault="00721F1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791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45C2" w:rsidRDefault="00D54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45C2" w:rsidRDefault="00D545C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70248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721F1F" w:rsidRDefault="00721F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5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1F1F" w:rsidRDefault="00721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1F" w:rsidRDefault="00721F1F" w:rsidP="00721F1F">
      <w:pPr>
        <w:spacing w:after="0" w:line="240" w:lineRule="auto"/>
      </w:pPr>
      <w:r>
        <w:separator/>
      </w:r>
    </w:p>
  </w:footnote>
  <w:footnote w:type="continuationSeparator" w:id="0">
    <w:p w:rsidR="00721F1F" w:rsidRDefault="00721F1F" w:rsidP="0072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C2" w:rsidRDefault="00D545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C2" w:rsidRDefault="00D545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1F" w:rsidRDefault="00721F1F">
    <w:pPr>
      <w:pStyle w:val="Header"/>
    </w:pPr>
    <w:r>
      <w:t>TDD v1.0</w:t>
    </w:r>
    <w:r>
      <w:tab/>
    </w:r>
    <w:r>
      <w:tab/>
      <w:t>©</w:t>
    </w:r>
    <w:proofErr w:type="spellStart"/>
    <w:r>
      <w:t>Syfront</w:t>
    </w:r>
    <w:proofErr w:type="spellEnd"/>
    <w:r>
      <w:t xml:space="preserve"> Studios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22"/>
    <w:rsid w:val="00721F1F"/>
    <w:rsid w:val="008D2F22"/>
    <w:rsid w:val="00A25231"/>
    <w:rsid w:val="00D5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3428F-8BF3-4969-8391-B1268B6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F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1F1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21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1F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1F"/>
  </w:style>
  <w:style w:type="paragraph" w:styleId="Footer">
    <w:name w:val="footer"/>
    <w:basedOn w:val="Normal"/>
    <w:link w:val="FooterChar"/>
    <w:uiPriority w:val="99"/>
    <w:unhideWhenUsed/>
    <w:rsid w:val="0072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84916-D281-4BA3-9E52-3CF96415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Skyfront Studios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A Company’s Coding Standard</dc:subject>
  <dc:creator>Manuel Mangual</dc:creator>
  <cp:keywords/>
  <dc:description/>
  <cp:lastModifiedBy>Manuel Mangual</cp:lastModifiedBy>
  <cp:revision>2</cp:revision>
  <dcterms:created xsi:type="dcterms:W3CDTF">2014-09-13T23:02:00Z</dcterms:created>
  <dcterms:modified xsi:type="dcterms:W3CDTF">2014-09-14T00:36:00Z</dcterms:modified>
</cp:coreProperties>
</file>