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E4AE2" w14:textId="55FA4B0E" w:rsidR="009B4CC7" w:rsidRPr="00767916" w:rsidRDefault="006D5356" w:rsidP="006D5356">
      <w:pPr>
        <w:spacing w:line="480" w:lineRule="auto"/>
        <w:rPr>
          <w:rFonts w:ascii="Times New Roman" w:hAnsi="Times New Roman" w:cs="Times New Roman"/>
          <w:sz w:val="24"/>
          <w:szCs w:val="24"/>
        </w:rPr>
      </w:pPr>
      <w:r w:rsidRPr="00767916">
        <w:rPr>
          <w:rFonts w:ascii="Times New Roman" w:hAnsi="Times New Roman" w:cs="Times New Roman"/>
          <w:sz w:val="24"/>
          <w:szCs w:val="24"/>
        </w:rPr>
        <w:t>Loc Nguyen</w:t>
      </w:r>
    </w:p>
    <w:p w14:paraId="6A8A5EF2" w14:textId="6AAE5175" w:rsidR="006D5356" w:rsidRPr="00767916" w:rsidRDefault="006D5356" w:rsidP="006D5356">
      <w:pPr>
        <w:spacing w:line="480" w:lineRule="auto"/>
        <w:rPr>
          <w:rFonts w:ascii="Times New Roman" w:hAnsi="Times New Roman" w:cs="Times New Roman"/>
          <w:sz w:val="24"/>
          <w:szCs w:val="24"/>
        </w:rPr>
      </w:pPr>
      <w:r w:rsidRPr="00767916">
        <w:rPr>
          <w:rFonts w:ascii="Times New Roman" w:hAnsi="Times New Roman" w:cs="Times New Roman"/>
          <w:sz w:val="24"/>
          <w:szCs w:val="24"/>
        </w:rPr>
        <w:t>CS.4630.09</w:t>
      </w:r>
    </w:p>
    <w:p w14:paraId="5D5CBD7D" w14:textId="45D5ABD3" w:rsidR="006D5356" w:rsidRPr="00767916" w:rsidRDefault="006D5356" w:rsidP="006D5356">
      <w:pPr>
        <w:spacing w:line="480" w:lineRule="auto"/>
        <w:rPr>
          <w:rFonts w:ascii="Times New Roman" w:hAnsi="Times New Roman" w:cs="Times New Roman"/>
          <w:sz w:val="24"/>
          <w:szCs w:val="24"/>
        </w:rPr>
      </w:pPr>
      <w:r w:rsidRPr="00767916">
        <w:rPr>
          <w:rFonts w:ascii="Times New Roman" w:hAnsi="Times New Roman" w:cs="Times New Roman"/>
          <w:sz w:val="24"/>
          <w:szCs w:val="24"/>
        </w:rPr>
        <w:t>Professor Chen</w:t>
      </w:r>
    </w:p>
    <w:p w14:paraId="3B9B3FA5" w14:textId="280B0E1A" w:rsidR="006D5356" w:rsidRPr="00767916" w:rsidRDefault="006D5356" w:rsidP="006D5356">
      <w:pPr>
        <w:spacing w:line="480" w:lineRule="auto"/>
        <w:rPr>
          <w:rFonts w:ascii="Times New Roman" w:hAnsi="Times New Roman" w:cs="Times New Roman"/>
          <w:sz w:val="24"/>
          <w:szCs w:val="24"/>
        </w:rPr>
      </w:pPr>
      <w:r w:rsidRPr="00767916">
        <w:rPr>
          <w:rFonts w:ascii="Times New Roman" w:hAnsi="Times New Roman" w:cs="Times New Roman"/>
          <w:sz w:val="24"/>
          <w:szCs w:val="24"/>
        </w:rPr>
        <w:t>4 December 2024</w:t>
      </w:r>
    </w:p>
    <w:p w14:paraId="4ACBC5CE" w14:textId="38EEF64D" w:rsidR="00EA4224" w:rsidRPr="00767916" w:rsidRDefault="00EA4224" w:rsidP="00EA4224">
      <w:pPr>
        <w:spacing w:line="480" w:lineRule="auto"/>
        <w:jc w:val="center"/>
        <w:rPr>
          <w:rFonts w:ascii="Times New Roman" w:hAnsi="Times New Roman" w:cs="Times New Roman"/>
          <w:sz w:val="24"/>
          <w:szCs w:val="24"/>
        </w:rPr>
      </w:pPr>
      <w:r w:rsidRPr="00767916">
        <w:rPr>
          <w:rFonts w:ascii="Times New Roman" w:hAnsi="Times New Roman" w:cs="Times New Roman"/>
          <w:sz w:val="24"/>
          <w:szCs w:val="24"/>
        </w:rPr>
        <w:t xml:space="preserve">Algorithmic Trading and Financial </w:t>
      </w:r>
      <w:r w:rsidR="00606745" w:rsidRPr="00767916">
        <w:rPr>
          <w:rFonts w:ascii="Times New Roman" w:hAnsi="Times New Roman" w:cs="Times New Roman"/>
          <w:sz w:val="24"/>
          <w:szCs w:val="24"/>
        </w:rPr>
        <w:t xml:space="preserve">Technology </w:t>
      </w:r>
      <w:r w:rsidRPr="00767916">
        <w:rPr>
          <w:rFonts w:ascii="Times New Roman" w:hAnsi="Times New Roman" w:cs="Times New Roman"/>
          <w:sz w:val="24"/>
          <w:szCs w:val="24"/>
        </w:rPr>
        <w:t>Instruments</w:t>
      </w:r>
    </w:p>
    <w:p w14:paraId="35BDC3FE" w14:textId="17D0F545" w:rsidR="001610C7" w:rsidRPr="001610C7" w:rsidRDefault="00DC43C9" w:rsidP="001610C7">
      <w:pPr>
        <w:spacing w:line="480" w:lineRule="auto"/>
        <w:rPr>
          <w:rFonts w:ascii="Times New Roman" w:hAnsi="Times New Roman" w:cs="Times New Roman"/>
          <w:b/>
          <w:bCs/>
          <w:sz w:val="24"/>
          <w:szCs w:val="24"/>
        </w:rPr>
      </w:pPr>
      <w:r w:rsidRPr="00767916">
        <w:rPr>
          <w:rFonts w:ascii="Times New Roman" w:hAnsi="Times New Roman" w:cs="Times New Roman"/>
          <w:sz w:val="24"/>
          <w:szCs w:val="24"/>
        </w:rPr>
        <w:tab/>
      </w:r>
      <w:r w:rsidR="00826610" w:rsidRPr="00767916">
        <w:rPr>
          <w:rFonts w:ascii="Times New Roman" w:hAnsi="Times New Roman" w:cs="Times New Roman"/>
          <w:sz w:val="24"/>
          <w:szCs w:val="24"/>
        </w:rPr>
        <w:t xml:space="preserve">As market continues to evolve over decades due to advancement of technology and regulatory changes, we have crafted an intricate and complex financial system </w:t>
      </w:r>
      <w:r w:rsidR="004542EF" w:rsidRPr="00767916">
        <w:rPr>
          <w:rFonts w:ascii="Times New Roman" w:hAnsi="Times New Roman" w:cs="Times New Roman"/>
          <w:sz w:val="24"/>
          <w:szCs w:val="24"/>
        </w:rPr>
        <w:t>to serve various audience’s appetites to participate in a free market.</w:t>
      </w:r>
      <w:r w:rsidR="00606745" w:rsidRPr="00767916">
        <w:rPr>
          <w:rFonts w:ascii="Times New Roman" w:hAnsi="Times New Roman" w:cs="Times New Roman"/>
          <w:sz w:val="24"/>
          <w:szCs w:val="24"/>
        </w:rPr>
        <w:t xml:space="preserve"> </w:t>
      </w:r>
      <w:r w:rsidR="00826610" w:rsidRPr="00767916">
        <w:rPr>
          <w:rFonts w:ascii="Times New Roman" w:hAnsi="Times New Roman" w:cs="Times New Roman"/>
          <w:sz w:val="24"/>
          <w:szCs w:val="24"/>
        </w:rPr>
        <w:t xml:space="preserve"> </w:t>
      </w:r>
      <w:r w:rsidR="001610C7" w:rsidRPr="00767916">
        <w:rPr>
          <w:rFonts w:ascii="Times New Roman" w:hAnsi="Times New Roman" w:cs="Times New Roman"/>
          <w:sz w:val="24"/>
          <w:szCs w:val="24"/>
        </w:rPr>
        <w:t>Algorithmic trading, also known as algo-trading, refers to the use of computer programs to execute financial market trades based on predetermined criteria. These algorithms</w:t>
      </w:r>
      <w:r w:rsidR="00F64B93">
        <w:rPr>
          <w:rFonts w:ascii="Times New Roman" w:hAnsi="Times New Roman" w:cs="Times New Roman"/>
          <w:sz w:val="24"/>
          <w:szCs w:val="24"/>
        </w:rPr>
        <w:t xml:space="preserve"> and trading models</w:t>
      </w:r>
      <w:r w:rsidR="001610C7" w:rsidRPr="00767916">
        <w:rPr>
          <w:rFonts w:ascii="Times New Roman" w:hAnsi="Times New Roman" w:cs="Times New Roman"/>
          <w:sz w:val="24"/>
          <w:szCs w:val="24"/>
        </w:rPr>
        <w:t xml:space="preserve"> analyze vast amounts of market data, identify trading opportunities, and execute transactions faster and more efficiently than human traders. High-frequency trading (HFT), a specialized form of algorithmic trading, takes this process further by executing large volumes of trades at extremely high speeds, often within microseconds. Enabled by advancements in computing power, data analytics, and connectivity, HFT emerged in the early 2000s and now constitutes a significant portion of global market activity. </w:t>
      </w:r>
      <w:r w:rsidR="00F64B93">
        <w:rPr>
          <w:rFonts w:ascii="Times New Roman" w:hAnsi="Times New Roman" w:cs="Times New Roman"/>
          <w:sz w:val="24"/>
          <w:szCs w:val="24"/>
        </w:rPr>
        <w:t xml:space="preserve">As we </w:t>
      </w:r>
      <w:r w:rsidR="001610C7" w:rsidRPr="00767916">
        <w:rPr>
          <w:rFonts w:ascii="Times New Roman" w:hAnsi="Times New Roman" w:cs="Times New Roman"/>
          <w:sz w:val="24"/>
          <w:szCs w:val="24"/>
        </w:rPr>
        <w:t xml:space="preserve">explores the mechanisms behind algorithmic trading and HFT, examines their societal impacts, compares their performance to index funds, </w:t>
      </w:r>
      <w:r w:rsidR="00F64B93">
        <w:rPr>
          <w:rFonts w:ascii="Times New Roman" w:hAnsi="Times New Roman" w:cs="Times New Roman"/>
          <w:sz w:val="24"/>
          <w:szCs w:val="24"/>
        </w:rPr>
        <w:t xml:space="preserve"> we can further </w:t>
      </w:r>
      <w:r w:rsidR="00F64B93" w:rsidRPr="00767916">
        <w:rPr>
          <w:rFonts w:ascii="Times New Roman" w:hAnsi="Times New Roman" w:cs="Times New Roman"/>
          <w:sz w:val="24"/>
          <w:szCs w:val="24"/>
        </w:rPr>
        <w:t>analyze</w:t>
      </w:r>
      <w:r w:rsidR="001610C7" w:rsidRPr="00767916">
        <w:rPr>
          <w:rFonts w:ascii="Times New Roman" w:hAnsi="Times New Roman" w:cs="Times New Roman"/>
          <w:sz w:val="24"/>
          <w:szCs w:val="24"/>
        </w:rPr>
        <w:t xml:space="preserve"> their implications from technical, economic, and ethical perspectives</w:t>
      </w:r>
      <w:r w:rsidR="00F64B93">
        <w:rPr>
          <w:rFonts w:ascii="Times New Roman" w:hAnsi="Times New Roman" w:cs="Times New Roman"/>
          <w:sz w:val="24"/>
          <w:szCs w:val="24"/>
        </w:rPr>
        <w:t xml:space="preserve"> to grasp the nuances of how market forces can shape our world. </w:t>
      </w:r>
    </w:p>
    <w:p w14:paraId="52EB0B16" w14:textId="472C1F47" w:rsidR="001610C7" w:rsidRPr="001610C7" w:rsidRDefault="00F64B93" w:rsidP="00F64B9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HFT </w:t>
      </w:r>
      <w:r w:rsidR="001610C7" w:rsidRPr="001610C7">
        <w:rPr>
          <w:rFonts w:ascii="Times New Roman" w:hAnsi="Times New Roman" w:cs="Times New Roman"/>
          <w:sz w:val="24"/>
          <w:szCs w:val="24"/>
        </w:rPr>
        <w:t>relies on a multi-step process that combines technology, mathematical modeling, and market expertise. These steps ensure seamless operations at lightning-fast speeds, enabling HFT firms to capitalize on fleeting market opportunities</w:t>
      </w:r>
      <w:r>
        <w:rPr>
          <w:rFonts w:ascii="Times New Roman" w:hAnsi="Times New Roman" w:cs="Times New Roman"/>
          <w:sz w:val="24"/>
          <w:szCs w:val="24"/>
        </w:rPr>
        <w:t xml:space="preserve">. </w:t>
      </w:r>
      <w:r w:rsidR="001610C7" w:rsidRPr="001610C7">
        <w:rPr>
          <w:rFonts w:ascii="Times New Roman" w:hAnsi="Times New Roman" w:cs="Times New Roman"/>
          <w:sz w:val="24"/>
          <w:szCs w:val="24"/>
        </w:rPr>
        <w:t xml:space="preserve">Trading engines are the core </w:t>
      </w:r>
      <w:r w:rsidR="001610C7" w:rsidRPr="001610C7">
        <w:rPr>
          <w:rFonts w:ascii="Times New Roman" w:hAnsi="Times New Roman" w:cs="Times New Roman"/>
          <w:sz w:val="24"/>
          <w:szCs w:val="24"/>
        </w:rPr>
        <w:lastRenderedPageBreak/>
        <w:t>components of HFT operations, responsible for executing trades with precision and speed. The strategies employed by these engines include momentum-based trading, arbitrage, and other quantitative approaches. Machine learning models play a crucial role in optimizing these strategies</w:t>
      </w:r>
      <w:r>
        <w:rPr>
          <w:rFonts w:ascii="Times New Roman" w:hAnsi="Times New Roman" w:cs="Times New Roman"/>
          <w:sz w:val="24"/>
          <w:szCs w:val="24"/>
        </w:rPr>
        <w:t xml:space="preserve"> by undergoing </w:t>
      </w:r>
      <w:r w:rsidR="001610C7" w:rsidRPr="001610C7">
        <w:rPr>
          <w:rFonts w:ascii="Times New Roman" w:hAnsi="Times New Roman" w:cs="Times New Roman"/>
          <w:sz w:val="24"/>
          <w:szCs w:val="24"/>
        </w:rPr>
        <w:t>rigorous training, testing, and retraining based on new market data</w:t>
      </w:r>
      <w:r>
        <w:rPr>
          <w:rFonts w:ascii="Times New Roman" w:hAnsi="Times New Roman" w:cs="Times New Roman"/>
          <w:sz w:val="24"/>
          <w:szCs w:val="24"/>
        </w:rPr>
        <w:t xml:space="preserve"> to </w:t>
      </w:r>
      <w:r w:rsidR="001610C7" w:rsidRPr="001610C7">
        <w:rPr>
          <w:rFonts w:ascii="Times New Roman" w:hAnsi="Times New Roman" w:cs="Times New Roman"/>
          <w:sz w:val="24"/>
          <w:szCs w:val="24"/>
        </w:rPr>
        <w:t xml:space="preserve"> ensur</w:t>
      </w:r>
      <w:r>
        <w:rPr>
          <w:rFonts w:ascii="Times New Roman" w:hAnsi="Times New Roman" w:cs="Times New Roman"/>
          <w:sz w:val="24"/>
          <w:szCs w:val="24"/>
        </w:rPr>
        <w:t xml:space="preserve">e </w:t>
      </w:r>
      <w:r w:rsidR="001610C7" w:rsidRPr="001610C7">
        <w:rPr>
          <w:rFonts w:ascii="Times New Roman" w:hAnsi="Times New Roman" w:cs="Times New Roman"/>
          <w:sz w:val="24"/>
          <w:szCs w:val="24"/>
        </w:rPr>
        <w:t xml:space="preserve">adaptability and robustness. Trading engines </w:t>
      </w:r>
      <w:r>
        <w:rPr>
          <w:rFonts w:ascii="Times New Roman" w:hAnsi="Times New Roman" w:cs="Times New Roman"/>
          <w:sz w:val="24"/>
          <w:szCs w:val="24"/>
        </w:rPr>
        <w:t xml:space="preserve">can be </w:t>
      </w:r>
      <w:r w:rsidR="001610C7" w:rsidRPr="001610C7">
        <w:rPr>
          <w:rFonts w:ascii="Times New Roman" w:hAnsi="Times New Roman" w:cs="Times New Roman"/>
          <w:sz w:val="24"/>
          <w:szCs w:val="24"/>
        </w:rPr>
        <w:t>programmed to handle a wide range of financial instruments, including stocks, shorts, futures, options, and foreign exchange. Their versatility allows HFT firms to exploit diverse market opportunities</w:t>
      </w:r>
      <w:r>
        <w:rPr>
          <w:rFonts w:ascii="Times New Roman" w:hAnsi="Times New Roman" w:cs="Times New Roman"/>
          <w:sz w:val="24"/>
          <w:szCs w:val="24"/>
        </w:rPr>
        <w:t xml:space="preserve">, hedge against risks, and maintain an appropriate level of risk tolerance. </w:t>
      </w:r>
    </w:p>
    <w:p w14:paraId="2D1E31A9" w14:textId="16E59415" w:rsidR="001610C7" w:rsidRPr="001610C7" w:rsidRDefault="001610C7" w:rsidP="000B4891">
      <w:pPr>
        <w:spacing w:line="480" w:lineRule="auto"/>
        <w:ind w:firstLine="720"/>
        <w:rPr>
          <w:rFonts w:ascii="Times New Roman" w:hAnsi="Times New Roman" w:cs="Times New Roman"/>
          <w:b/>
          <w:bCs/>
          <w:sz w:val="24"/>
          <w:szCs w:val="24"/>
        </w:rPr>
      </w:pPr>
      <w:r w:rsidRPr="001610C7">
        <w:rPr>
          <w:rFonts w:ascii="Times New Roman" w:hAnsi="Times New Roman" w:cs="Times New Roman"/>
          <w:sz w:val="24"/>
          <w:szCs w:val="24"/>
        </w:rPr>
        <w:t xml:space="preserve">Once the trading engine is operational, order management and risk management come into play. </w:t>
      </w:r>
      <w:r w:rsidR="008D4F42">
        <w:rPr>
          <w:rFonts w:ascii="Times New Roman" w:hAnsi="Times New Roman" w:cs="Times New Roman"/>
          <w:sz w:val="24"/>
          <w:szCs w:val="24"/>
        </w:rPr>
        <w:t>Managing o</w:t>
      </w:r>
      <w:r w:rsidRPr="001610C7">
        <w:rPr>
          <w:rFonts w:ascii="Times New Roman" w:hAnsi="Times New Roman" w:cs="Times New Roman"/>
          <w:sz w:val="24"/>
          <w:szCs w:val="24"/>
        </w:rPr>
        <w:t>rder flow involves the placement and execution of buy and sell orders, while techniques like quote stuffing and spoofing, though controversial, are sometimes used to influence market dynamics</w:t>
      </w:r>
      <w:r w:rsidR="008D4F42">
        <w:rPr>
          <w:rFonts w:ascii="Times New Roman" w:hAnsi="Times New Roman" w:cs="Times New Roman"/>
          <w:sz w:val="24"/>
          <w:szCs w:val="24"/>
        </w:rPr>
        <w:t>, often to maximize profit at the cost of transparency</w:t>
      </w:r>
      <w:r w:rsidRPr="001610C7">
        <w:rPr>
          <w:rFonts w:ascii="Times New Roman" w:hAnsi="Times New Roman" w:cs="Times New Roman"/>
          <w:sz w:val="24"/>
          <w:szCs w:val="24"/>
        </w:rPr>
        <w:t>. Risk management is equally critical, incorporating measures like position sizing, stop-loss orders, diversification, and analysis of market conditions</w:t>
      </w:r>
      <w:r w:rsidR="00C26B00">
        <w:rPr>
          <w:rFonts w:ascii="Times New Roman" w:hAnsi="Times New Roman" w:cs="Times New Roman"/>
          <w:sz w:val="24"/>
          <w:szCs w:val="24"/>
        </w:rPr>
        <w:t xml:space="preserve"> to ensure the protection of capital against massive loss</w:t>
      </w:r>
      <w:r w:rsidRPr="001610C7">
        <w:rPr>
          <w:rFonts w:ascii="Times New Roman" w:hAnsi="Times New Roman" w:cs="Times New Roman"/>
          <w:sz w:val="24"/>
          <w:szCs w:val="24"/>
        </w:rPr>
        <w:t xml:space="preserve">. Backtesting </w:t>
      </w:r>
      <w:r w:rsidR="00C26B00">
        <w:rPr>
          <w:rFonts w:ascii="Times New Roman" w:hAnsi="Times New Roman" w:cs="Times New Roman"/>
          <w:sz w:val="24"/>
          <w:szCs w:val="24"/>
        </w:rPr>
        <w:t xml:space="preserve">the model </w:t>
      </w:r>
      <w:r w:rsidRPr="001610C7">
        <w:rPr>
          <w:rFonts w:ascii="Times New Roman" w:hAnsi="Times New Roman" w:cs="Times New Roman"/>
          <w:sz w:val="24"/>
          <w:szCs w:val="24"/>
        </w:rPr>
        <w:t>is an essential component of this step, allowing firms to simulate the performance of their models using historical data</w:t>
      </w:r>
      <w:r w:rsidR="00C26B00">
        <w:rPr>
          <w:rFonts w:ascii="Times New Roman" w:hAnsi="Times New Roman" w:cs="Times New Roman"/>
          <w:sz w:val="24"/>
          <w:szCs w:val="24"/>
        </w:rPr>
        <w:t xml:space="preserve"> which </w:t>
      </w:r>
      <w:r w:rsidRPr="001610C7">
        <w:rPr>
          <w:rFonts w:ascii="Times New Roman" w:hAnsi="Times New Roman" w:cs="Times New Roman"/>
          <w:sz w:val="24"/>
          <w:szCs w:val="24"/>
        </w:rPr>
        <w:t>enables them to refine their strategies without committing actual capital</w:t>
      </w:r>
      <w:r w:rsidR="00C26B00">
        <w:rPr>
          <w:rFonts w:ascii="Times New Roman" w:hAnsi="Times New Roman" w:cs="Times New Roman"/>
          <w:sz w:val="24"/>
          <w:szCs w:val="24"/>
        </w:rPr>
        <w:t xml:space="preserve">. </w:t>
      </w:r>
      <w:r w:rsidRPr="001610C7">
        <w:rPr>
          <w:rFonts w:ascii="Times New Roman" w:hAnsi="Times New Roman" w:cs="Times New Roman"/>
          <w:sz w:val="24"/>
          <w:szCs w:val="24"/>
        </w:rPr>
        <w:t>Data is the lifeblood of</w:t>
      </w:r>
      <w:r w:rsidR="00A6612B">
        <w:rPr>
          <w:rFonts w:ascii="Times New Roman" w:hAnsi="Times New Roman" w:cs="Times New Roman"/>
          <w:sz w:val="24"/>
          <w:szCs w:val="24"/>
        </w:rPr>
        <w:t xml:space="preserve"> HFT as r</w:t>
      </w:r>
      <w:r w:rsidRPr="001610C7">
        <w:rPr>
          <w:rFonts w:ascii="Times New Roman" w:hAnsi="Times New Roman" w:cs="Times New Roman"/>
          <w:sz w:val="24"/>
          <w:szCs w:val="24"/>
        </w:rPr>
        <w:t>eal-time access to market data, often through platforms like Bloomberg Terminal, provides the foundation for informed decision-making. HFT firms also utilize private exchanges and dark pools, which are exclusive trading venues for institutional investors, to gain a competitive edge</w:t>
      </w:r>
      <w:r w:rsidR="00A6612B">
        <w:rPr>
          <w:rFonts w:ascii="Times New Roman" w:hAnsi="Times New Roman" w:cs="Times New Roman"/>
          <w:sz w:val="24"/>
          <w:szCs w:val="24"/>
        </w:rPr>
        <w:t xml:space="preserve"> but at the price of transparency</w:t>
      </w:r>
      <w:r w:rsidRPr="001610C7">
        <w:rPr>
          <w:rFonts w:ascii="Times New Roman" w:hAnsi="Times New Roman" w:cs="Times New Roman"/>
          <w:sz w:val="24"/>
          <w:szCs w:val="24"/>
        </w:rPr>
        <w:t xml:space="preserve">. </w:t>
      </w:r>
      <w:r w:rsidR="00A6612B">
        <w:rPr>
          <w:rFonts w:ascii="Times New Roman" w:hAnsi="Times New Roman" w:cs="Times New Roman"/>
          <w:sz w:val="24"/>
          <w:szCs w:val="24"/>
        </w:rPr>
        <w:t xml:space="preserve">Dark pools are markets on which large orders of shares and assets are exchanged anonymously to a restricted audience to avoid devaluation from normal market forces on a publicly traded exchange.  </w:t>
      </w:r>
      <w:r w:rsidRPr="001610C7">
        <w:rPr>
          <w:rFonts w:ascii="Times New Roman" w:hAnsi="Times New Roman" w:cs="Times New Roman"/>
          <w:sz w:val="24"/>
          <w:szCs w:val="24"/>
        </w:rPr>
        <w:t xml:space="preserve">The final step involves publishing trades and orders on public </w:t>
      </w:r>
      <w:r w:rsidRPr="001610C7">
        <w:rPr>
          <w:rFonts w:ascii="Times New Roman" w:hAnsi="Times New Roman" w:cs="Times New Roman"/>
          <w:sz w:val="24"/>
          <w:szCs w:val="24"/>
        </w:rPr>
        <w:lastRenderedPageBreak/>
        <w:t>exchanges. Trading engines continuously monitor the status of trades and adapt to market movements. Notifications of successful trade completions are sent to update client accounts and internal systems. Meanwhile, the trading process generates valuable data, which is captured and stored for further analysis. This data serves as input for machine learning models, enabling continuous improvement and refinement of trading strategies.</w:t>
      </w:r>
    </w:p>
    <w:p w14:paraId="17C4B643" w14:textId="77777777" w:rsidR="00A94876" w:rsidRDefault="001610C7" w:rsidP="00A94876">
      <w:pPr>
        <w:spacing w:line="480" w:lineRule="auto"/>
        <w:ind w:firstLine="720"/>
        <w:rPr>
          <w:rFonts w:ascii="Times New Roman" w:hAnsi="Times New Roman" w:cs="Times New Roman"/>
          <w:sz w:val="24"/>
          <w:szCs w:val="24"/>
        </w:rPr>
      </w:pPr>
      <w:r w:rsidRPr="001610C7">
        <w:rPr>
          <w:rFonts w:ascii="Times New Roman" w:hAnsi="Times New Roman" w:cs="Times New Roman"/>
          <w:sz w:val="24"/>
          <w:szCs w:val="24"/>
        </w:rPr>
        <w:t>Algorithmic trading and index funds represent two vastly different approaches to investing, each appealing to distinct types of investors. Algorithmic trading</w:t>
      </w:r>
      <w:r w:rsidR="000B4891">
        <w:rPr>
          <w:rFonts w:ascii="Times New Roman" w:hAnsi="Times New Roman" w:cs="Times New Roman"/>
          <w:sz w:val="24"/>
          <w:szCs w:val="24"/>
        </w:rPr>
        <w:t xml:space="preserve"> and HFTs</w:t>
      </w:r>
      <w:r w:rsidRPr="001610C7">
        <w:rPr>
          <w:rFonts w:ascii="Times New Roman" w:hAnsi="Times New Roman" w:cs="Times New Roman"/>
          <w:sz w:val="24"/>
          <w:szCs w:val="24"/>
        </w:rPr>
        <w:t xml:space="preserve"> aims to generate alpha—returns exceeding the market average—through rapid, short-term trades. On the other hand, index funds employ a passive investment strategy, tracking market indices such as the S&amp;P 500 to mirror average market performance over the long term.</w:t>
      </w:r>
      <w:r w:rsidR="000B4891">
        <w:rPr>
          <w:rFonts w:ascii="Times New Roman" w:hAnsi="Times New Roman" w:cs="Times New Roman"/>
          <w:sz w:val="24"/>
          <w:szCs w:val="24"/>
        </w:rPr>
        <w:t xml:space="preserve"> </w:t>
      </w:r>
      <w:r w:rsidRPr="001610C7">
        <w:rPr>
          <w:rFonts w:ascii="Times New Roman" w:hAnsi="Times New Roman" w:cs="Times New Roman"/>
          <w:sz w:val="24"/>
          <w:szCs w:val="24"/>
        </w:rPr>
        <w:t>One of the most notable successes of algorithmic trading is the Medallion Fund, managed by Renaissance Technologies. This hedge fund employs advanced algorithms and data-driven strategies to achieve unparalleled returns. Over the past three decades, the Medallion Fund has reported average annualized returns of over 39% net of fees, significantly outperforming both active managers and index funds. Its consistent success highlights the potential of algorithmic trading to deliver extraordinary results. However, access to such high-performing funds is limited to insiders, as the Medallion Fund is closed to outside investors.</w:t>
      </w:r>
      <w:r w:rsidR="00A94876">
        <w:rPr>
          <w:rFonts w:ascii="Times New Roman" w:hAnsi="Times New Roman" w:cs="Times New Roman"/>
          <w:sz w:val="24"/>
          <w:szCs w:val="24"/>
        </w:rPr>
        <w:t xml:space="preserve"> </w:t>
      </w:r>
      <w:r w:rsidRPr="001610C7">
        <w:rPr>
          <w:rFonts w:ascii="Times New Roman" w:hAnsi="Times New Roman" w:cs="Times New Roman"/>
          <w:sz w:val="24"/>
          <w:szCs w:val="24"/>
        </w:rPr>
        <w:t>In contrast, index funds offer lower costs, broader accessibility, and a focus on long-term growth. Research consistently shows that the majority of actively managed funds, including many algorithmic trading strategies, fail to outperform their benchmark indices after accounting for fees. For example, the average annual return of the S&amp;P 500 index fund over the past 30 years is approximately 10%, a respectable figure that appeals to retail investors seeking steady growth with minimal risk.</w:t>
      </w:r>
    </w:p>
    <w:p w14:paraId="0FAADC0B" w14:textId="669BA7CE" w:rsidR="00A94876" w:rsidRDefault="001610C7" w:rsidP="00BF30D2">
      <w:pPr>
        <w:spacing w:line="480" w:lineRule="auto"/>
        <w:ind w:firstLine="720"/>
        <w:rPr>
          <w:rFonts w:ascii="Times New Roman" w:hAnsi="Times New Roman" w:cs="Times New Roman"/>
          <w:sz w:val="24"/>
          <w:szCs w:val="24"/>
        </w:rPr>
      </w:pPr>
      <w:r w:rsidRPr="001610C7">
        <w:rPr>
          <w:rFonts w:ascii="Times New Roman" w:hAnsi="Times New Roman" w:cs="Times New Roman"/>
          <w:sz w:val="24"/>
          <w:szCs w:val="24"/>
        </w:rPr>
        <w:lastRenderedPageBreak/>
        <w:t>The societal impact of algorithmic trading extends beyond the financial sector. On the positive side, increased liquidity and price discovery can stabilize markets and enhance economic growth. However, systemic risks such as flash crashes and market manipulation raise concerns about the sustainability of this trading paradigm. In 2010, the "Flash Crash" incident demonstrated how a single algorithmic error could trigger a cascade of market disruptions, wiping out billions of dollars in mere minutes. Such events highlight the need for robust regulatory frameworks to mitigate risks and ensure market stability. Moreover, the ethical implications of allowing machines to dominate financial markets remain a contentious issue, as it challenges traditional notions of accountability and human oversight.</w:t>
      </w:r>
      <w:r w:rsidRPr="00767916">
        <w:rPr>
          <w:rFonts w:ascii="Times New Roman" w:hAnsi="Times New Roman" w:cs="Times New Roman"/>
          <w:sz w:val="24"/>
          <w:szCs w:val="24"/>
        </w:rPr>
        <w:t xml:space="preserve"> </w:t>
      </w:r>
      <w:r w:rsidRPr="00767916">
        <w:rPr>
          <w:rFonts w:ascii="Times New Roman" w:hAnsi="Times New Roman" w:cs="Times New Roman"/>
          <w:sz w:val="24"/>
          <w:szCs w:val="24"/>
        </w:rPr>
        <w:t>On the positive side, the integration of blockchain and decentralized finance technologies enhances transparency and security in trading operations by ensuring tamper-proof records and reducing intermediaries. These advancements help democratize financial markets, increasing accessibility for participants globally. Moreover, quantum computing holds the potential to revolutionize algorithmic trading by exponentially increasing computing power, enabling even faster and more complex data processing​</w:t>
      </w:r>
      <w:r w:rsidR="00A94876">
        <w:rPr>
          <w:rFonts w:ascii="Times New Roman" w:hAnsi="Times New Roman" w:cs="Times New Roman"/>
          <w:sz w:val="24"/>
          <w:szCs w:val="24"/>
        </w:rPr>
        <w:t>.</w:t>
      </w:r>
      <w:r w:rsidR="00BF30D2">
        <w:rPr>
          <w:rFonts w:ascii="Times New Roman" w:hAnsi="Times New Roman" w:cs="Times New Roman"/>
          <w:sz w:val="24"/>
          <w:szCs w:val="24"/>
        </w:rPr>
        <w:t xml:space="preserve"> </w:t>
      </w:r>
      <w:r w:rsidRPr="001610C7">
        <w:rPr>
          <w:rFonts w:ascii="Times New Roman" w:hAnsi="Times New Roman" w:cs="Times New Roman"/>
          <w:sz w:val="24"/>
          <w:szCs w:val="24"/>
        </w:rPr>
        <w:t>However, these advancements also bring regulatory challenges. Changes such as those implemented by the U.S. Securities and Exchange Commission (SEC) aim to ensure market fairness, address risks associated with</w:t>
      </w:r>
      <w:r w:rsidRPr="00767916">
        <w:rPr>
          <w:rFonts w:ascii="Times New Roman" w:hAnsi="Times New Roman" w:cs="Times New Roman"/>
          <w:sz w:val="24"/>
          <w:szCs w:val="24"/>
        </w:rPr>
        <w:t xml:space="preserve"> </w:t>
      </w:r>
      <w:r w:rsidR="00A94876" w:rsidRPr="00767916">
        <w:rPr>
          <w:rFonts w:ascii="Times New Roman" w:hAnsi="Times New Roman" w:cs="Times New Roman"/>
          <w:sz w:val="24"/>
          <w:szCs w:val="24"/>
        </w:rPr>
        <w:t>HFT</w:t>
      </w:r>
      <w:r w:rsidR="00A94876" w:rsidRPr="001610C7">
        <w:rPr>
          <w:rFonts w:ascii="Times New Roman" w:hAnsi="Times New Roman" w:cs="Times New Roman"/>
          <w:sz w:val="24"/>
          <w:szCs w:val="24"/>
        </w:rPr>
        <w:t xml:space="preserve"> and</w:t>
      </w:r>
      <w:r w:rsidRPr="001610C7">
        <w:rPr>
          <w:rFonts w:ascii="Times New Roman" w:hAnsi="Times New Roman" w:cs="Times New Roman"/>
          <w:sz w:val="24"/>
          <w:szCs w:val="24"/>
        </w:rPr>
        <w:t xml:space="preserve"> mitigate systemic vulnerabilities. For instance, measures like circuit breakers and real-time market surveillance tools have been adopted to manage volatility and prevent manipulative practices​</w:t>
      </w:r>
      <w:r w:rsidR="00A94876">
        <w:rPr>
          <w:rFonts w:ascii="Times New Roman" w:hAnsi="Times New Roman" w:cs="Times New Roman"/>
          <w:sz w:val="24"/>
          <w:szCs w:val="24"/>
        </w:rPr>
        <w:t xml:space="preserve">. </w:t>
      </w:r>
    </w:p>
    <w:p w14:paraId="7DA8D099" w14:textId="1AF04C46" w:rsidR="001610C7" w:rsidRPr="001610C7" w:rsidRDefault="001610C7" w:rsidP="00A94876">
      <w:pPr>
        <w:spacing w:line="480" w:lineRule="auto"/>
        <w:ind w:firstLine="720"/>
        <w:rPr>
          <w:rFonts w:ascii="Times New Roman" w:hAnsi="Times New Roman" w:cs="Times New Roman"/>
          <w:sz w:val="24"/>
          <w:szCs w:val="24"/>
        </w:rPr>
      </w:pPr>
      <w:r w:rsidRPr="001610C7">
        <w:rPr>
          <w:rFonts w:ascii="Times New Roman" w:hAnsi="Times New Roman" w:cs="Times New Roman"/>
          <w:sz w:val="24"/>
          <w:szCs w:val="24"/>
        </w:rPr>
        <w:t xml:space="preserve">In conclusion, algorithmic trading and high-frequency trading have transformed the landscape of financial markets, offering both opportunities and challenges. While these technologies have improved efficiency and reduced costs, they also introduce significant risks and ethical dilemmas. Comparatively, index funds provide a stable and accessible alternative for </w:t>
      </w:r>
      <w:r w:rsidRPr="001610C7">
        <w:rPr>
          <w:rFonts w:ascii="Times New Roman" w:hAnsi="Times New Roman" w:cs="Times New Roman"/>
          <w:sz w:val="24"/>
          <w:szCs w:val="24"/>
        </w:rPr>
        <w:lastRenderedPageBreak/>
        <w:t>investors, while elite algorithmic strategies like those employed by the Medallion Fund demonstrate the extraordinary potential of advanced technology. As financial markets continue to evolve, it is crucial to strike a balance between leveraging the benefits of algorithmic trading and addressing its potential drawbacks. Policymakers, technologists, and market participants must collaborate to create a regulatory environment that fosters innovation while safeguarding market integrity.</w:t>
      </w:r>
    </w:p>
    <w:p w14:paraId="60DF27DF" w14:textId="1DC265FF" w:rsidR="00C912A9" w:rsidRDefault="00C912A9">
      <w:pPr>
        <w:rPr>
          <w:rFonts w:ascii="Times New Roman" w:hAnsi="Times New Roman" w:cs="Times New Roman"/>
          <w:sz w:val="24"/>
          <w:szCs w:val="24"/>
        </w:rPr>
      </w:pPr>
      <w:r>
        <w:rPr>
          <w:rFonts w:ascii="Times New Roman" w:hAnsi="Times New Roman" w:cs="Times New Roman"/>
          <w:sz w:val="24"/>
          <w:szCs w:val="24"/>
        </w:rPr>
        <w:br w:type="page"/>
      </w:r>
    </w:p>
    <w:p w14:paraId="45CF97D1" w14:textId="266E0455" w:rsidR="00DC43C9" w:rsidRDefault="00C912A9" w:rsidP="00C912A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 Cited</w:t>
      </w:r>
    </w:p>
    <w:p w14:paraId="6FEEC198" w14:textId="77777777" w:rsidR="00C912A9" w:rsidRPr="00C912A9" w:rsidRDefault="00C912A9" w:rsidP="00C912A9">
      <w:pPr>
        <w:spacing w:line="480" w:lineRule="auto"/>
        <w:ind w:left="720" w:hanging="720"/>
        <w:rPr>
          <w:rFonts w:ascii="Times New Roman" w:hAnsi="Times New Roman" w:cs="Times New Roman"/>
          <w:sz w:val="24"/>
          <w:szCs w:val="24"/>
        </w:rPr>
      </w:pPr>
      <w:r w:rsidRPr="00C912A9">
        <w:rPr>
          <w:rFonts w:ascii="Times New Roman" w:hAnsi="Times New Roman" w:cs="Times New Roman"/>
          <w:sz w:val="24"/>
          <w:szCs w:val="24"/>
        </w:rPr>
        <w:t>Aldridge, Irene. High-Frequency Trading: A Practical Guide to Algorithmic Strategies and Trading Systems. Wiley, 2013.</w:t>
      </w:r>
    </w:p>
    <w:p w14:paraId="3585E9D1" w14:textId="77777777" w:rsidR="00C912A9" w:rsidRPr="00C912A9" w:rsidRDefault="00C912A9" w:rsidP="00C912A9">
      <w:pPr>
        <w:spacing w:line="480" w:lineRule="auto"/>
        <w:ind w:left="720" w:hanging="720"/>
        <w:rPr>
          <w:rFonts w:ascii="Times New Roman" w:hAnsi="Times New Roman" w:cs="Times New Roman"/>
          <w:sz w:val="24"/>
          <w:szCs w:val="24"/>
        </w:rPr>
      </w:pPr>
      <w:r w:rsidRPr="00C912A9">
        <w:rPr>
          <w:rFonts w:ascii="Times New Roman" w:hAnsi="Times New Roman" w:cs="Times New Roman"/>
          <w:sz w:val="24"/>
          <w:szCs w:val="24"/>
        </w:rPr>
        <w:t>Jones, Charles M. "What Do We Know About High-Frequency Trading?" Columbia Business School Research Paper, 2013.</w:t>
      </w:r>
    </w:p>
    <w:p w14:paraId="6D67CBAB" w14:textId="77777777" w:rsidR="00C912A9" w:rsidRPr="00C912A9" w:rsidRDefault="00C912A9" w:rsidP="00C912A9">
      <w:pPr>
        <w:spacing w:line="480" w:lineRule="auto"/>
        <w:ind w:left="720" w:hanging="720"/>
        <w:rPr>
          <w:rFonts w:ascii="Times New Roman" w:hAnsi="Times New Roman" w:cs="Times New Roman"/>
          <w:sz w:val="24"/>
          <w:szCs w:val="24"/>
        </w:rPr>
      </w:pPr>
      <w:r w:rsidRPr="00C912A9">
        <w:rPr>
          <w:rFonts w:ascii="Times New Roman" w:hAnsi="Times New Roman" w:cs="Times New Roman"/>
          <w:sz w:val="24"/>
          <w:szCs w:val="24"/>
        </w:rPr>
        <w:t>Simons, Gregory Zuckerman. The Man Who Solved the Market: How Jim Simons Launched the Quant Revolution. Penguin Random House, 2019.</w:t>
      </w:r>
    </w:p>
    <w:p w14:paraId="41FD49AB" w14:textId="77777777" w:rsidR="00C912A9" w:rsidRPr="00C912A9" w:rsidRDefault="00C912A9" w:rsidP="00C912A9">
      <w:pPr>
        <w:spacing w:line="480" w:lineRule="auto"/>
        <w:ind w:left="720" w:hanging="720"/>
        <w:rPr>
          <w:rFonts w:ascii="Times New Roman" w:hAnsi="Times New Roman" w:cs="Times New Roman"/>
          <w:sz w:val="24"/>
          <w:szCs w:val="24"/>
        </w:rPr>
      </w:pPr>
      <w:r w:rsidRPr="00C912A9">
        <w:rPr>
          <w:rFonts w:ascii="Times New Roman" w:hAnsi="Times New Roman" w:cs="Times New Roman"/>
          <w:sz w:val="24"/>
          <w:szCs w:val="24"/>
        </w:rPr>
        <w:t xml:space="preserve">Securities and Exchange Commission. "Findings Regarding the Market Events of May 6, 2010." SEC Report on </w:t>
      </w:r>
      <w:proofErr w:type="gramStart"/>
      <w:r w:rsidRPr="00C912A9">
        <w:rPr>
          <w:rFonts w:ascii="Times New Roman" w:hAnsi="Times New Roman" w:cs="Times New Roman"/>
          <w:sz w:val="24"/>
          <w:szCs w:val="24"/>
        </w:rPr>
        <w:t>the Flash</w:t>
      </w:r>
      <w:proofErr w:type="gramEnd"/>
      <w:r w:rsidRPr="00C912A9">
        <w:rPr>
          <w:rFonts w:ascii="Times New Roman" w:hAnsi="Times New Roman" w:cs="Times New Roman"/>
          <w:sz w:val="24"/>
          <w:szCs w:val="24"/>
        </w:rPr>
        <w:t xml:space="preserve"> Crash, 2010.</w:t>
      </w:r>
    </w:p>
    <w:p w14:paraId="2D000A5A" w14:textId="77777777" w:rsidR="00C912A9" w:rsidRPr="00C912A9" w:rsidRDefault="00C912A9" w:rsidP="00C912A9">
      <w:pPr>
        <w:spacing w:line="480" w:lineRule="auto"/>
        <w:ind w:left="720" w:hanging="720"/>
        <w:rPr>
          <w:rFonts w:ascii="Times New Roman" w:hAnsi="Times New Roman" w:cs="Times New Roman"/>
          <w:sz w:val="24"/>
          <w:szCs w:val="24"/>
        </w:rPr>
      </w:pPr>
      <w:r w:rsidRPr="00C912A9">
        <w:rPr>
          <w:rFonts w:ascii="Times New Roman" w:hAnsi="Times New Roman" w:cs="Times New Roman"/>
          <w:sz w:val="24"/>
          <w:szCs w:val="24"/>
        </w:rPr>
        <w:t>Aitken, Michael, et al. "High-Frequency Trading: Impacts on Market Integrity and Efficiency." Journal of Applied Finance and Banking, vol. 5, no. 2, 2015, pp. 1-16.</w:t>
      </w:r>
    </w:p>
    <w:p w14:paraId="7599E161" w14:textId="77777777" w:rsidR="00C912A9" w:rsidRPr="00C912A9" w:rsidRDefault="00C912A9" w:rsidP="00C912A9">
      <w:pPr>
        <w:spacing w:line="480" w:lineRule="auto"/>
        <w:ind w:left="720" w:hanging="720"/>
        <w:rPr>
          <w:rFonts w:ascii="Times New Roman" w:hAnsi="Times New Roman" w:cs="Times New Roman"/>
          <w:sz w:val="24"/>
          <w:szCs w:val="24"/>
        </w:rPr>
      </w:pPr>
      <w:r w:rsidRPr="00C912A9">
        <w:rPr>
          <w:rFonts w:ascii="Times New Roman" w:hAnsi="Times New Roman" w:cs="Times New Roman"/>
          <w:sz w:val="24"/>
          <w:szCs w:val="24"/>
        </w:rPr>
        <w:t>Narang, Rishi K. Inside the Black Box: The Simple Truth About Quantitative Trading. Wiley, 2009.</w:t>
      </w:r>
    </w:p>
    <w:p w14:paraId="2B683968" w14:textId="77777777" w:rsidR="00C912A9" w:rsidRPr="00C912A9" w:rsidRDefault="00C912A9" w:rsidP="00C912A9">
      <w:pPr>
        <w:spacing w:line="480" w:lineRule="auto"/>
        <w:ind w:left="720" w:hanging="720"/>
        <w:rPr>
          <w:rFonts w:ascii="Times New Roman" w:hAnsi="Times New Roman" w:cs="Times New Roman"/>
          <w:sz w:val="24"/>
          <w:szCs w:val="24"/>
        </w:rPr>
      </w:pPr>
      <w:proofErr w:type="spellStart"/>
      <w:r w:rsidRPr="00C912A9">
        <w:rPr>
          <w:rFonts w:ascii="Times New Roman" w:hAnsi="Times New Roman" w:cs="Times New Roman"/>
          <w:sz w:val="24"/>
          <w:szCs w:val="24"/>
        </w:rPr>
        <w:t>Biais</w:t>
      </w:r>
      <w:proofErr w:type="spellEnd"/>
      <w:r w:rsidRPr="00C912A9">
        <w:rPr>
          <w:rFonts w:ascii="Times New Roman" w:hAnsi="Times New Roman" w:cs="Times New Roman"/>
          <w:sz w:val="24"/>
          <w:szCs w:val="24"/>
        </w:rPr>
        <w:t>, Bruno, and Paul Woolley. "The Financial Market Impacts of High-Frequency Trading." Annual Review of Financial Economics, vol. 3, no. 1, 2011, pp. 235-253.</w:t>
      </w:r>
    </w:p>
    <w:p w14:paraId="586F054D" w14:textId="77777777" w:rsidR="00C912A9" w:rsidRPr="00C912A9" w:rsidRDefault="00C912A9" w:rsidP="00C912A9">
      <w:pPr>
        <w:spacing w:line="480" w:lineRule="auto"/>
        <w:ind w:left="720" w:hanging="720"/>
        <w:rPr>
          <w:rFonts w:ascii="Times New Roman" w:hAnsi="Times New Roman" w:cs="Times New Roman"/>
          <w:sz w:val="24"/>
          <w:szCs w:val="24"/>
        </w:rPr>
      </w:pPr>
      <w:r w:rsidRPr="00C912A9">
        <w:rPr>
          <w:rFonts w:ascii="Times New Roman" w:hAnsi="Times New Roman" w:cs="Times New Roman"/>
          <w:sz w:val="24"/>
          <w:szCs w:val="24"/>
        </w:rPr>
        <w:t>Boehmer, Ekkehart, et al. "Tracking Retail Trading Activity." Journal of Financial and Quantitative Analysis, vol. 56, no. 2, 2021, pp. 437-471.</w:t>
      </w:r>
    </w:p>
    <w:p w14:paraId="2043CF92" w14:textId="362B2F7E" w:rsidR="00C912A9" w:rsidRPr="00767916" w:rsidRDefault="00C912A9" w:rsidP="00C912A9">
      <w:pPr>
        <w:spacing w:line="480" w:lineRule="auto"/>
        <w:ind w:left="720" w:hanging="720"/>
        <w:rPr>
          <w:rFonts w:ascii="Times New Roman" w:hAnsi="Times New Roman" w:cs="Times New Roman"/>
          <w:sz w:val="24"/>
          <w:szCs w:val="24"/>
        </w:rPr>
      </w:pPr>
      <w:r w:rsidRPr="00C912A9">
        <w:rPr>
          <w:rFonts w:ascii="Times New Roman" w:hAnsi="Times New Roman" w:cs="Times New Roman"/>
          <w:sz w:val="24"/>
          <w:szCs w:val="24"/>
        </w:rPr>
        <w:t xml:space="preserve">Chakravorty, </w:t>
      </w:r>
      <w:proofErr w:type="spellStart"/>
      <w:r w:rsidRPr="00C912A9">
        <w:rPr>
          <w:rFonts w:ascii="Times New Roman" w:hAnsi="Times New Roman" w:cs="Times New Roman"/>
          <w:sz w:val="24"/>
          <w:szCs w:val="24"/>
        </w:rPr>
        <w:t>Subhasish</w:t>
      </w:r>
      <w:proofErr w:type="spellEnd"/>
      <w:r w:rsidRPr="00C912A9">
        <w:rPr>
          <w:rFonts w:ascii="Times New Roman" w:hAnsi="Times New Roman" w:cs="Times New Roman"/>
          <w:sz w:val="24"/>
          <w:szCs w:val="24"/>
        </w:rPr>
        <w:t>, and Asani Sarkar. "High-Frequency Trading: Evolution and the Future." Economic Review, Federal Reserve Bank of New York, vol. 2, 2022, pp. 57-78.</w:t>
      </w:r>
    </w:p>
    <w:sectPr w:rsidR="00C912A9" w:rsidRPr="0076791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DA144" w14:textId="77777777" w:rsidR="00685CC7" w:rsidRDefault="00685CC7" w:rsidP="006D5356">
      <w:pPr>
        <w:spacing w:after="0" w:line="240" w:lineRule="auto"/>
      </w:pPr>
      <w:r>
        <w:separator/>
      </w:r>
    </w:p>
  </w:endnote>
  <w:endnote w:type="continuationSeparator" w:id="0">
    <w:p w14:paraId="692B6DFD" w14:textId="77777777" w:rsidR="00685CC7" w:rsidRDefault="00685CC7" w:rsidP="006D5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6552E" w14:textId="77777777" w:rsidR="00685CC7" w:rsidRDefault="00685CC7" w:rsidP="006D5356">
      <w:pPr>
        <w:spacing w:after="0" w:line="240" w:lineRule="auto"/>
      </w:pPr>
      <w:r>
        <w:separator/>
      </w:r>
    </w:p>
  </w:footnote>
  <w:footnote w:type="continuationSeparator" w:id="0">
    <w:p w14:paraId="6E81BA33" w14:textId="77777777" w:rsidR="00685CC7" w:rsidRDefault="00685CC7" w:rsidP="006D5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347635003"/>
      <w:docPartObj>
        <w:docPartGallery w:val="Page Numbers (Top of Page)"/>
        <w:docPartUnique/>
      </w:docPartObj>
    </w:sdtPr>
    <w:sdtEndPr>
      <w:rPr>
        <w:noProof/>
      </w:rPr>
    </w:sdtEndPr>
    <w:sdtContent>
      <w:p w14:paraId="77DF9681" w14:textId="258AA22C" w:rsidR="006D5356" w:rsidRPr="006D5356" w:rsidRDefault="006D5356">
        <w:pPr>
          <w:pStyle w:val="Header"/>
          <w:jc w:val="right"/>
          <w:rPr>
            <w:rFonts w:ascii="Times New Roman" w:hAnsi="Times New Roman" w:cs="Times New Roman"/>
            <w:sz w:val="24"/>
            <w:szCs w:val="24"/>
          </w:rPr>
        </w:pPr>
        <w:r w:rsidRPr="006D5356">
          <w:rPr>
            <w:rFonts w:ascii="Times New Roman" w:hAnsi="Times New Roman" w:cs="Times New Roman"/>
            <w:sz w:val="24"/>
            <w:szCs w:val="24"/>
          </w:rPr>
          <w:t xml:space="preserve">Nguyen </w:t>
        </w:r>
        <w:r w:rsidRPr="006D5356">
          <w:rPr>
            <w:rFonts w:ascii="Times New Roman" w:hAnsi="Times New Roman" w:cs="Times New Roman"/>
            <w:sz w:val="24"/>
            <w:szCs w:val="24"/>
          </w:rPr>
          <w:fldChar w:fldCharType="begin"/>
        </w:r>
        <w:r w:rsidRPr="006D5356">
          <w:rPr>
            <w:rFonts w:ascii="Times New Roman" w:hAnsi="Times New Roman" w:cs="Times New Roman"/>
            <w:sz w:val="24"/>
            <w:szCs w:val="24"/>
          </w:rPr>
          <w:instrText xml:space="preserve"> PAGE   \* MERGEFORMAT </w:instrText>
        </w:r>
        <w:r w:rsidRPr="006D5356">
          <w:rPr>
            <w:rFonts w:ascii="Times New Roman" w:hAnsi="Times New Roman" w:cs="Times New Roman"/>
            <w:sz w:val="24"/>
            <w:szCs w:val="24"/>
          </w:rPr>
          <w:fldChar w:fldCharType="separate"/>
        </w:r>
        <w:r w:rsidRPr="006D5356">
          <w:rPr>
            <w:rFonts w:ascii="Times New Roman" w:hAnsi="Times New Roman" w:cs="Times New Roman"/>
            <w:noProof/>
            <w:sz w:val="24"/>
            <w:szCs w:val="24"/>
          </w:rPr>
          <w:t>2</w:t>
        </w:r>
        <w:r w:rsidRPr="006D5356">
          <w:rPr>
            <w:rFonts w:ascii="Times New Roman" w:hAnsi="Times New Roman" w:cs="Times New Roman"/>
            <w:noProof/>
            <w:sz w:val="24"/>
            <w:szCs w:val="24"/>
          </w:rPr>
          <w:fldChar w:fldCharType="end"/>
        </w:r>
      </w:p>
    </w:sdtContent>
  </w:sdt>
  <w:p w14:paraId="4F4976EC" w14:textId="77777777" w:rsidR="006D5356" w:rsidRPr="006D5356" w:rsidRDefault="006D5356">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56"/>
    <w:rsid w:val="000B4891"/>
    <w:rsid w:val="001610C7"/>
    <w:rsid w:val="002A2285"/>
    <w:rsid w:val="004542EF"/>
    <w:rsid w:val="00606745"/>
    <w:rsid w:val="00685CC7"/>
    <w:rsid w:val="006D5356"/>
    <w:rsid w:val="00767916"/>
    <w:rsid w:val="00826610"/>
    <w:rsid w:val="00826892"/>
    <w:rsid w:val="008D4F42"/>
    <w:rsid w:val="009B4CC7"/>
    <w:rsid w:val="00A31B2C"/>
    <w:rsid w:val="00A6612B"/>
    <w:rsid w:val="00A94876"/>
    <w:rsid w:val="00B55845"/>
    <w:rsid w:val="00BF30D2"/>
    <w:rsid w:val="00C26B00"/>
    <w:rsid w:val="00C912A9"/>
    <w:rsid w:val="00DC43C9"/>
    <w:rsid w:val="00EA4224"/>
    <w:rsid w:val="00F6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92E54"/>
  <w15:chartTrackingRefBased/>
  <w15:docId w15:val="{87EAB45E-D967-4F02-AEB3-1E03A02A6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3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3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3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3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3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3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3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3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3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3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3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3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3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3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3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3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3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356"/>
    <w:rPr>
      <w:rFonts w:eastAsiaTheme="majorEastAsia" w:cstheme="majorBidi"/>
      <w:color w:val="272727" w:themeColor="text1" w:themeTint="D8"/>
    </w:rPr>
  </w:style>
  <w:style w:type="paragraph" w:styleId="Title">
    <w:name w:val="Title"/>
    <w:basedOn w:val="Normal"/>
    <w:next w:val="Normal"/>
    <w:link w:val="TitleChar"/>
    <w:uiPriority w:val="10"/>
    <w:qFormat/>
    <w:rsid w:val="006D53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3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3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3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356"/>
    <w:pPr>
      <w:spacing w:before="160"/>
      <w:jc w:val="center"/>
    </w:pPr>
    <w:rPr>
      <w:i/>
      <w:iCs/>
      <w:color w:val="404040" w:themeColor="text1" w:themeTint="BF"/>
    </w:rPr>
  </w:style>
  <w:style w:type="character" w:customStyle="1" w:styleId="QuoteChar">
    <w:name w:val="Quote Char"/>
    <w:basedOn w:val="DefaultParagraphFont"/>
    <w:link w:val="Quote"/>
    <w:uiPriority w:val="29"/>
    <w:rsid w:val="006D5356"/>
    <w:rPr>
      <w:i/>
      <w:iCs/>
      <w:color w:val="404040" w:themeColor="text1" w:themeTint="BF"/>
    </w:rPr>
  </w:style>
  <w:style w:type="paragraph" w:styleId="ListParagraph">
    <w:name w:val="List Paragraph"/>
    <w:basedOn w:val="Normal"/>
    <w:uiPriority w:val="34"/>
    <w:qFormat/>
    <w:rsid w:val="006D5356"/>
    <w:pPr>
      <w:ind w:left="720"/>
      <w:contextualSpacing/>
    </w:pPr>
  </w:style>
  <w:style w:type="character" w:styleId="IntenseEmphasis">
    <w:name w:val="Intense Emphasis"/>
    <w:basedOn w:val="DefaultParagraphFont"/>
    <w:uiPriority w:val="21"/>
    <w:qFormat/>
    <w:rsid w:val="006D5356"/>
    <w:rPr>
      <w:i/>
      <w:iCs/>
      <w:color w:val="0F4761" w:themeColor="accent1" w:themeShade="BF"/>
    </w:rPr>
  </w:style>
  <w:style w:type="paragraph" w:styleId="IntenseQuote">
    <w:name w:val="Intense Quote"/>
    <w:basedOn w:val="Normal"/>
    <w:next w:val="Normal"/>
    <w:link w:val="IntenseQuoteChar"/>
    <w:uiPriority w:val="30"/>
    <w:qFormat/>
    <w:rsid w:val="006D53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356"/>
    <w:rPr>
      <w:i/>
      <w:iCs/>
      <w:color w:val="0F4761" w:themeColor="accent1" w:themeShade="BF"/>
    </w:rPr>
  </w:style>
  <w:style w:type="character" w:styleId="IntenseReference">
    <w:name w:val="Intense Reference"/>
    <w:basedOn w:val="DefaultParagraphFont"/>
    <w:uiPriority w:val="32"/>
    <w:qFormat/>
    <w:rsid w:val="006D5356"/>
    <w:rPr>
      <w:b/>
      <w:bCs/>
      <w:smallCaps/>
      <w:color w:val="0F4761" w:themeColor="accent1" w:themeShade="BF"/>
      <w:spacing w:val="5"/>
    </w:rPr>
  </w:style>
  <w:style w:type="paragraph" w:styleId="Header">
    <w:name w:val="header"/>
    <w:basedOn w:val="Normal"/>
    <w:link w:val="HeaderChar"/>
    <w:uiPriority w:val="99"/>
    <w:unhideWhenUsed/>
    <w:rsid w:val="006D5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356"/>
  </w:style>
  <w:style w:type="paragraph" w:styleId="Footer">
    <w:name w:val="footer"/>
    <w:basedOn w:val="Normal"/>
    <w:link w:val="FooterChar"/>
    <w:uiPriority w:val="99"/>
    <w:unhideWhenUsed/>
    <w:rsid w:val="006D5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356"/>
  </w:style>
  <w:style w:type="paragraph" w:styleId="NormalWeb">
    <w:name w:val="Normal (Web)"/>
    <w:basedOn w:val="Normal"/>
    <w:uiPriority w:val="99"/>
    <w:semiHidden/>
    <w:unhideWhenUsed/>
    <w:rsid w:val="001610C7"/>
    <w:rPr>
      <w:rFonts w:ascii="Times New Roman" w:hAnsi="Times New Roman" w:cs="Times New Roman"/>
      <w:sz w:val="24"/>
      <w:szCs w:val="24"/>
    </w:rPr>
  </w:style>
  <w:style w:type="character" w:styleId="Hyperlink">
    <w:name w:val="Hyperlink"/>
    <w:basedOn w:val="DefaultParagraphFont"/>
    <w:uiPriority w:val="99"/>
    <w:unhideWhenUsed/>
    <w:rsid w:val="001610C7"/>
    <w:rPr>
      <w:color w:val="467886" w:themeColor="hyperlink"/>
      <w:u w:val="single"/>
    </w:rPr>
  </w:style>
  <w:style w:type="character" w:styleId="UnresolvedMention">
    <w:name w:val="Unresolved Mention"/>
    <w:basedOn w:val="DefaultParagraphFont"/>
    <w:uiPriority w:val="99"/>
    <w:semiHidden/>
    <w:unhideWhenUsed/>
    <w:rsid w:val="001610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969">
      <w:bodyDiv w:val="1"/>
      <w:marLeft w:val="0"/>
      <w:marRight w:val="0"/>
      <w:marTop w:val="0"/>
      <w:marBottom w:val="0"/>
      <w:divBdr>
        <w:top w:val="none" w:sz="0" w:space="0" w:color="auto"/>
        <w:left w:val="none" w:sz="0" w:space="0" w:color="auto"/>
        <w:bottom w:val="none" w:sz="0" w:space="0" w:color="auto"/>
        <w:right w:val="none" w:sz="0" w:space="0" w:color="auto"/>
      </w:divBdr>
      <w:divsChild>
        <w:div w:id="184708861">
          <w:marLeft w:val="0"/>
          <w:marRight w:val="0"/>
          <w:marTop w:val="0"/>
          <w:marBottom w:val="0"/>
          <w:divBdr>
            <w:top w:val="none" w:sz="0" w:space="0" w:color="auto"/>
            <w:left w:val="none" w:sz="0" w:space="0" w:color="auto"/>
            <w:bottom w:val="none" w:sz="0" w:space="0" w:color="auto"/>
            <w:right w:val="none" w:sz="0" w:space="0" w:color="auto"/>
          </w:divBdr>
        </w:div>
        <w:div w:id="404258645">
          <w:marLeft w:val="0"/>
          <w:marRight w:val="0"/>
          <w:marTop w:val="0"/>
          <w:marBottom w:val="0"/>
          <w:divBdr>
            <w:top w:val="none" w:sz="0" w:space="0" w:color="auto"/>
            <w:left w:val="none" w:sz="0" w:space="0" w:color="auto"/>
            <w:bottom w:val="none" w:sz="0" w:space="0" w:color="auto"/>
            <w:right w:val="none" w:sz="0" w:space="0" w:color="auto"/>
          </w:divBdr>
        </w:div>
      </w:divsChild>
    </w:div>
    <w:div w:id="363597373">
      <w:bodyDiv w:val="1"/>
      <w:marLeft w:val="0"/>
      <w:marRight w:val="0"/>
      <w:marTop w:val="0"/>
      <w:marBottom w:val="0"/>
      <w:divBdr>
        <w:top w:val="none" w:sz="0" w:space="0" w:color="auto"/>
        <w:left w:val="none" w:sz="0" w:space="0" w:color="auto"/>
        <w:bottom w:val="none" w:sz="0" w:space="0" w:color="auto"/>
        <w:right w:val="none" w:sz="0" w:space="0" w:color="auto"/>
      </w:divBdr>
    </w:div>
    <w:div w:id="742872739">
      <w:bodyDiv w:val="1"/>
      <w:marLeft w:val="0"/>
      <w:marRight w:val="0"/>
      <w:marTop w:val="0"/>
      <w:marBottom w:val="0"/>
      <w:divBdr>
        <w:top w:val="none" w:sz="0" w:space="0" w:color="auto"/>
        <w:left w:val="none" w:sz="0" w:space="0" w:color="auto"/>
        <w:bottom w:val="none" w:sz="0" w:space="0" w:color="auto"/>
        <w:right w:val="none" w:sz="0" w:space="0" w:color="auto"/>
      </w:divBdr>
    </w:div>
    <w:div w:id="1050153211">
      <w:bodyDiv w:val="1"/>
      <w:marLeft w:val="0"/>
      <w:marRight w:val="0"/>
      <w:marTop w:val="0"/>
      <w:marBottom w:val="0"/>
      <w:divBdr>
        <w:top w:val="none" w:sz="0" w:space="0" w:color="auto"/>
        <w:left w:val="none" w:sz="0" w:space="0" w:color="auto"/>
        <w:bottom w:val="none" w:sz="0" w:space="0" w:color="auto"/>
        <w:right w:val="none" w:sz="0" w:space="0" w:color="auto"/>
      </w:divBdr>
      <w:divsChild>
        <w:div w:id="1128620628">
          <w:marLeft w:val="0"/>
          <w:marRight w:val="0"/>
          <w:marTop w:val="0"/>
          <w:marBottom w:val="0"/>
          <w:divBdr>
            <w:top w:val="none" w:sz="0" w:space="0" w:color="auto"/>
            <w:left w:val="none" w:sz="0" w:space="0" w:color="auto"/>
            <w:bottom w:val="none" w:sz="0" w:space="0" w:color="auto"/>
            <w:right w:val="none" w:sz="0" w:space="0" w:color="auto"/>
          </w:divBdr>
        </w:div>
        <w:div w:id="1749228868">
          <w:marLeft w:val="0"/>
          <w:marRight w:val="0"/>
          <w:marTop w:val="0"/>
          <w:marBottom w:val="0"/>
          <w:divBdr>
            <w:top w:val="none" w:sz="0" w:space="0" w:color="auto"/>
            <w:left w:val="none" w:sz="0" w:space="0" w:color="auto"/>
            <w:bottom w:val="none" w:sz="0" w:space="0" w:color="auto"/>
            <w:right w:val="none" w:sz="0" w:space="0" w:color="auto"/>
          </w:divBdr>
        </w:div>
      </w:divsChild>
    </w:div>
    <w:div w:id="1168790484">
      <w:bodyDiv w:val="1"/>
      <w:marLeft w:val="0"/>
      <w:marRight w:val="0"/>
      <w:marTop w:val="0"/>
      <w:marBottom w:val="0"/>
      <w:divBdr>
        <w:top w:val="none" w:sz="0" w:space="0" w:color="auto"/>
        <w:left w:val="none" w:sz="0" w:space="0" w:color="auto"/>
        <w:bottom w:val="none" w:sz="0" w:space="0" w:color="auto"/>
        <w:right w:val="none" w:sz="0" w:space="0" w:color="auto"/>
      </w:divBdr>
    </w:div>
    <w:div w:id="165106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4BC46-F52A-4A94-B9D1-20131D449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Loc P</dc:creator>
  <cp:keywords/>
  <dc:description/>
  <cp:lastModifiedBy>Nguyen, Loc P</cp:lastModifiedBy>
  <cp:revision>13</cp:revision>
  <dcterms:created xsi:type="dcterms:W3CDTF">2024-12-09T03:52:00Z</dcterms:created>
  <dcterms:modified xsi:type="dcterms:W3CDTF">2024-12-09T05:14:00Z</dcterms:modified>
</cp:coreProperties>
</file>