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</w:pPr>
      <w:r>
        <w:rPr>
          <w:rFonts w:ascii="Calibri" w:hAnsi="Calibri" w:eastAsia="Microsoft YaHei"/>
          <w:b/>
          <w:color w:val="2E74B5"/>
          <w:sz w:val="20"/>
        </w:rPr>
        <w:t>PRODUCT REQUIREMENTS DOCUMENT</w:t>
      </w:r>
    </w:p>
    <w:p>
      <w:pPr>
        <w:spacing w:before="0" w:after="80"/>
      </w:pPr>
      <w:r>
        <w:rPr>
          <w:rFonts w:ascii="Calibri" w:hAnsi="Calibri" w:eastAsia="Microsoft YaHei"/>
          <w:b/>
          <w:color w:val="0B2545"/>
          <w:sz w:val="48"/>
        </w:rPr>
        <w:t>AccessFlow 新员工账号与权限开通 Agent</w:t>
      </w:r>
    </w:p>
    <w:p>
      <w:pPr>
        <w:spacing w:after="280"/>
      </w:pPr>
      <w:r>
        <w:rPr>
          <w:rFonts w:ascii="Calibri" w:hAnsi="Calibri" w:eastAsia="Microsoft YaHei"/>
          <w:color w:val="667085"/>
          <w:sz w:val="25"/>
        </w:rPr>
        <w:t>现有 Web 工作台中的智能方案生成、授权确认与跨系统执行体验</w:t>
      </w:r>
    </w:p>
    <w:p>
      <w:pPr>
        <w:spacing w:before="0" w:after="40" w:line="252" w:lineRule="auto"/>
      </w:pPr>
      <w:r>
        <w:rPr>
          <w:rFonts w:ascii="Calibri" w:hAnsi="Calibri" w:eastAsia="Microsoft YaHei"/>
          <w:b/>
          <w:color w:val="0B2545"/>
          <w:sz w:val="19"/>
        </w:rPr>
        <w:t>版本：</w:t>
      </w:r>
      <w:r>
        <w:rPr>
          <w:rFonts w:ascii="Calibri" w:hAnsi="Calibri" w:eastAsia="Microsoft YaHei"/>
          <w:color w:val="202A36"/>
          <w:sz w:val="19"/>
        </w:rPr>
        <w:t>v1.0</w:t>
      </w:r>
    </w:p>
    <w:p>
      <w:pPr>
        <w:spacing w:before="0" w:after="40" w:line="252" w:lineRule="auto"/>
      </w:pPr>
      <w:r>
        <w:rPr>
          <w:rFonts w:ascii="Calibri" w:hAnsi="Calibri" w:eastAsia="Microsoft YaHei"/>
          <w:b/>
          <w:color w:val="0B2545"/>
          <w:sz w:val="19"/>
        </w:rPr>
        <w:t>日期：</w:t>
      </w:r>
      <w:r>
        <w:rPr>
          <w:rFonts w:ascii="Calibri" w:hAnsi="Calibri" w:eastAsia="Microsoft YaHei"/>
          <w:color w:val="202A36"/>
          <w:sz w:val="19"/>
        </w:rPr>
        <w:t>2026-08-19</w:t>
      </w:r>
    </w:p>
    <w:p>
      <w:pPr>
        <w:spacing w:before="0" w:after="40" w:line="252" w:lineRule="auto"/>
      </w:pPr>
      <w:r>
        <w:rPr>
          <w:rFonts w:ascii="Calibri" w:hAnsi="Calibri" w:eastAsia="Microsoft YaHei"/>
          <w:b/>
          <w:color w:val="0B2545"/>
          <w:sz w:val="19"/>
        </w:rPr>
        <w:t>状态：</w:t>
      </w:r>
      <w:r>
        <w:rPr>
          <w:rFonts w:ascii="Calibri" w:hAnsi="Calibri" w:eastAsia="Microsoft YaHei"/>
          <w:color w:val="202A36"/>
          <w:sz w:val="19"/>
        </w:rPr>
        <w:t>需求冻结草案</w:t>
      </w:r>
    </w:p>
    <w:p>
      <w:pPr>
        <w:spacing w:before="0" w:after="40" w:line="252" w:lineRule="auto"/>
      </w:pPr>
      <w:r>
        <w:rPr>
          <w:rFonts w:ascii="Calibri" w:hAnsi="Calibri" w:eastAsia="Microsoft YaHei"/>
          <w:b/>
          <w:color w:val="0B2545"/>
          <w:sz w:val="19"/>
        </w:rPr>
        <w:t>产品形态：</w:t>
      </w:r>
      <w:r>
        <w:rPr>
          <w:rFonts w:ascii="Calibri" w:hAnsi="Calibri" w:eastAsia="Microsoft YaHei"/>
          <w:color w:val="202A36"/>
          <w:sz w:val="19"/>
        </w:rPr>
        <w:t>AccessFlow Web，桌面浏览器端</w:t>
      </w:r>
    </w:p>
    <w:p>
      <w:pPr>
        <w:spacing w:before="0" w:after="40" w:line="252" w:lineRule="auto"/>
      </w:pPr>
      <w:r>
        <w:rPr>
          <w:rFonts w:ascii="Calibri" w:hAnsi="Calibri" w:eastAsia="Microsoft YaHei"/>
          <w:b/>
          <w:color w:val="0B2545"/>
          <w:sz w:val="19"/>
        </w:rPr>
        <w:t>演示架构：</w:t>
      </w:r>
      <w:r>
        <w:rPr>
          <w:rFonts w:ascii="Calibri" w:hAnsi="Calibri" w:eastAsia="Microsoft YaHei"/>
          <w:color w:val="202A36"/>
          <w:sz w:val="19"/>
        </w:rPr>
        <w:t>DeepSeek-V4-Flash + 轻量编排服务 + Mock Connector</w:t>
      </w:r>
    </w:p>
    <w:p>
      <w:pPr>
        <w:spacing w:before="160" w:after="240"/>
        <w:pBdr>
          <w:bottom w:val="single" w:sz="16" w:space="4" w:color="2E74B5"/>
        </w:pBdr>
      </w:pPr>
    </w:p>
    <w:p>
      <w:pPr>
        <w:spacing w:before="80" w:after="160" w:line="269" w:lineRule="auto"/>
        <w:ind w:left="115" w:right="115"/>
        <w:shd w:fill="EAF2F8"/>
        <w:pBdr>
          <w:top w:val="single" w:sz="4" w:space="6" w:color="D0D5DD"/>
          <w:left w:val="single" w:sz="4" w:space="6" w:color="D0D5DD"/>
          <w:bottom w:val="single" w:sz="4" w:space="6" w:color="D0D5DD"/>
          <w:right w:val="single" w:sz="4" w:space="6" w:color="D0D5DD"/>
        </w:pBdr>
      </w:pPr>
      <w:r>
        <w:rPr>
          <w:rFonts w:ascii="Calibri" w:hAnsi="Calibri" w:eastAsia="Microsoft YaHei"/>
          <w:b/>
          <w:color w:val="0B2545"/>
          <w:sz w:val="22"/>
        </w:rPr>
        <w:t>范围冻结</w:t>
        <w:br/>
      </w:r>
      <w:r>
        <w:rPr>
          <w:rFonts w:ascii="Calibri" w:hAnsi="Calibri" w:eastAsia="Microsoft YaHei"/>
          <w:color w:val="202A36"/>
          <w:sz w:val="20"/>
        </w:rPr>
        <w:t>只设计原题指定的单条新员工账号与权限开通流程；在现有 AccessFlow Web 平台上完成。真实调用 DeepSeek-V4-Flash，企业系统使用模拟数据和 Mock Connector，不宣称连接真实企业系统。</w:t>
      </w:r>
    </w:p>
    <w:p>
      <w:pPr>
        <w:pStyle w:val="Heading1"/>
        <w:keepNext/>
      </w:pPr>
      <w:r>
        <w:t>1. 产品概述</w:t>
      </w:r>
    </w:p>
    <w:p>
      <w:pPr>
        <w:pStyle w:val="Heading2"/>
        <w:keepNext/>
      </w:pPr>
      <w:r>
        <w:t>1.1 产品定位</w:t>
      </w:r>
    </w:p>
    <w:p>
      <w:r>
        <w:rPr>
          <w:rFonts w:ascii="Calibri" w:hAnsi="Calibri" w:eastAsia="Microsoft YaHei"/>
          <w:color w:val="202A36"/>
        </w:rPr>
        <w:t>AccessFlow 是一个帮助用人经理为新员工准备公司账号、日常工具和项目权限的 Web 端 Agent 工作台。经理使用自然语言提出需求后，Agent 核对人事信息、岗位模板、权限规则和审批状态，生成开通方案；经理确认后，系统推进必要审批和跨系统开通，并逐项展示执行结果。</w:t>
      </w:r>
    </w:p>
    <w:p>
      <w:pPr>
        <w:pStyle w:val="Heading2"/>
        <w:keepNext/>
      </w:pPr>
      <w:r>
        <w:t>1.2 核心场景</w:t>
      </w:r>
    </w:p>
    <w:p>
      <w:pPr>
        <w:spacing w:before="80" w:after="160" w:line="269" w:lineRule="auto"/>
        <w:ind w:left="115" w:right="115"/>
        <w:shd w:fill="F7F9FC"/>
        <w:pBdr>
          <w:top w:val="single" w:sz="4" w:space="6" w:color="D0D5DD"/>
          <w:left w:val="single" w:sz="4" w:space="6" w:color="D0D5DD"/>
          <w:bottom w:val="single" w:sz="4" w:space="6" w:color="D0D5DD"/>
          <w:right w:val="single" w:sz="4" w:space="6" w:color="D0D5DD"/>
        </w:pBdr>
      </w:pPr>
      <w:r>
        <w:rPr>
          <w:rFonts w:ascii="Calibri" w:hAnsi="Calibri" w:eastAsia="Microsoft YaHei"/>
          <w:b/>
          <w:color w:val="0B2545"/>
          <w:sz w:val="22"/>
        </w:rPr>
        <w:t>经理原始需求</w:t>
        <w:br/>
      </w:r>
      <w:r>
        <w:rPr>
          <w:rFonts w:ascii="Calibri" w:hAnsi="Calibri" w:eastAsia="Microsoft YaHei"/>
          <w:color w:val="202A36"/>
          <w:sz w:val="20"/>
        </w:rPr>
        <w:t>9 月 7 日，陈晨将作为软件产品设计师加入上海产品研发部，参与 Atlas 项目。请参考同岗位员工，在第一天 9:00 前把公司账号、日常工具和项目权限准备好，尽量别反复问我。</w:t>
      </w:r>
    </w:p>
    <w:p>
      <w:pPr>
        <w:pStyle w:val="Heading2"/>
        <w:keepNext/>
      </w:pPr>
      <w:r>
        <w:t>1.3 现状与价值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color w:val="202A36"/>
        </w:rPr>
        <w:t>人工处理一次需要 60-90 分钟。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color w:val="202A36"/>
        </w:rPr>
        <w:t>28% 的员工第一天仍缺账号或权限。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color w:val="202A36"/>
        </w:rPr>
        <w:t>12% 的任务出现部分失败、重复申请或状态不明。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color w:val="202A36"/>
        </w:rPr>
        <w:t>同岗位员工的历史特殊权限可能被错误复制。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color w:val="202A36"/>
        </w:rPr>
        <w:t>多系统、审批和依赖缺乏统一进度视图。</w:t>
      </w:r>
    </w:p>
    <w:p>
      <w:pPr>
        <w:pStyle w:val="Heading1"/>
        <w:keepNext/>
      </w:pPr>
      <w:r>
        <w:t>2. 目标与范围</w:t>
      </w:r>
    </w:p>
    <w:p>
      <w:pPr>
        <w:pStyle w:val="Heading2"/>
        <w:keepNext/>
      </w:pPr>
      <w:r>
        <w:t>2.1 业务目标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2100"/>
        <w:gridCol w:w="4260"/>
      </w:tblGrid>
      <w:tr>
        <w:trPr>
          <w:tblHeader w:val="true"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40" w:before="0" w:line="252" w:lineRule="auto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指标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40" w:before="0" w:line="252" w:lineRule="auto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当前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40" w:before="0" w:line="252" w:lineRule="auto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目标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202A36"/>
                <w:sz w:val="18"/>
              </w:rPr>
              <w:t>人工处理时间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202A36"/>
                <w:sz w:val="18"/>
              </w:rPr>
              <w:t>60-90 分钟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202A36"/>
                <w:sz w:val="18"/>
              </w:rPr>
              <w:t>减半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202A36"/>
                <w:sz w:val="18"/>
              </w:rPr>
              <w:t>第一天仍缺账号或权限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202A36"/>
                <w:sz w:val="18"/>
              </w:rPr>
              <w:t>28%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202A36"/>
                <w:sz w:val="18"/>
              </w:rPr>
              <w:t>第一日可工作率达到 95%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202A36"/>
                <w:sz w:val="18"/>
              </w:rPr>
              <w:t>部分失败、重复或状态不明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202A36"/>
                <w:sz w:val="18"/>
              </w:rPr>
              <w:t>12%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202A36"/>
                <w:sz w:val="18"/>
              </w:rPr>
              <w:t>显著降低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202A36"/>
                <w:sz w:val="18"/>
              </w:rPr>
              <w:t>未授权开通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202A36"/>
                <w:sz w:val="18"/>
              </w:rPr>
              <w:t>未给出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202A36"/>
                <w:sz w:val="18"/>
              </w:rPr>
              <w:t>0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202A36"/>
                <w:sz w:val="18"/>
              </w:rPr>
              <w:t>重复开通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202A36"/>
                <w:sz w:val="18"/>
              </w:rPr>
              <w:t>未给出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202A36"/>
                <w:sz w:val="18"/>
              </w:rPr>
              <w:t>0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2.2 本次原型目标</w:t>
      </w:r>
    </w:p>
    <w:p>
      <w:r>
        <w:rPr>
          <w:rFonts w:ascii="Calibri" w:hAnsi="Calibri" w:eastAsia="Microsoft YaHei"/>
          <w:color w:val="202A36"/>
        </w:rPr>
        <w:t>让评审可以在现有 AccessFlow Web 平台中点击完成：提出需求 -&gt; Agent 核对并生成方案 -&gt; 经理确认 -&gt; 必要审批 -&gt; 跨系统执行 -&gt; F01 部分完成 -&gt; 查看逐项结果。</w:t>
      </w:r>
    </w:p>
    <w:p>
      <w:pPr>
        <w:pStyle w:val="Heading2"/>
        <w:keepNext/>
      </w:pPr>
      <w:r>
        <w:t>2.3 非目标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color w:val="202A36"/>
        </w:rPr>
        <w:t>不设计招聘、合同、薪酬、考勤、设备、培训、员工端、审批人端或离职流程。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color w:val="202A36"/>
        </w:rPr>
        <w:t>不接入真实企业系统，不建设通用权限管理平台。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color w:val="202A36"/>
        </w:rPr>
        <w:t>不实现多员工批量处理、多 Agent、生产级工作流引擎、登录或用户管理。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color w:val="202A36"/>
        </w:rPr>
        <w:t>不建设七个独立微服务或 MCP Server。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color w:val="202A36"/>
        </w:rPr>
        <w:t>不新增原题未提供的权限、角色、页面和异常场景。</w:t>
      </w:r>
    </w:p>
    <w:p>
      <w:pPr>
        <w:pStyle w:val="Heading1"/>
        <w:keepNext/>
      </w:pPr>
      <w:r>
        <w:t>3. 用户、角色与业务事实</w:t>
      </w:r>
    </w:p>
    <w:p>
      <w:pPr>
        <w:pStyle w:val="Heading2"/>
        <w:keepNext/>
      </w:pPr>
      <w:r>
        <w:t>3.1 角色分工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5040"/>
        <w:gridCol w:w="252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40" w:before="0" w:line="252" w:lineRule="auto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角色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40" w:before="0" w:line="252" w:lineRule="auto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职责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40" w:before="0" w:line="252" w:lineRule="auto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界面范围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202A36"/>
                <w:sz w:val="18"/>
              </w:rPr>
              <w:t>用人经理王璐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202A36"/>
                <w:sz w:val="18"/>
              </w:rPr>
              <w:t>提出需求、审阅与修改方案、确认、处理异常、查看结果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202A36"/>
                <w:sz w:val="18"/>
              </w:rPr>
              <w:t>主要用户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202A36"/>
                <w:sz w:val="18"/>
              </w:rPr>
              <w:t>Agent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202A36"/>
                <w:sz w:val="18"/>
              </w:rPr>
              <w:t>理解需求、生成方案、等待授权、编排执行、解释状态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202A36"/>
                <w:sz w:val="18"/>
              </w:rPr>
              <w:t>通过工作台体现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202A36"/>
                <w:sz w:val="18"/>
              </w:rPr>
              <w:t>审批人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202A36"/>
                <w:sz w:val="18"/>
              </w:rPr>
              <w:t>审批数据、生产环境和管理权限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202A36"/>
                <w:sz w:val="18"/>
              </w:rPr>
              <w:t>仅显示状态，不设计操作端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202A36"/>
                <w:sz w:val="18"/>
              </w:rPr>
              <w:t>外部系统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202A36"/>
                <w:sz w:val="18"/>
              </w:rPr>
              <w:t>返回审批与开通结果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202A36"/>
                <w:sz w:val="18"/>
              </w:rPr>
              <w:t>Mock Connector 模拟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3.2 员工事实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40" w:before="0" w:line="252" w:lineRule="auto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字段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40" w:before="0" w:line="252" w:lineRule="auto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内容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202A36"/>
                <w:sz w:val="18"/>
              </w:rPr>
              <w:t>姓名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202A36"/>
                <w:sz w:val="18"/>
              </w:rPr>
              <w:t>陈晨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202A36"/>
                <w:sz w:val="18"/>
              </w:rPr>
              <w:t>岗位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202A36"/>
                <w:sz w:val="18"/>
              </w:rPr>
              <w:t>软件产品设计师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202A36"/>
                <w:sz w:val="18"/>
              </w:rPr>
              <w:t>部门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202A36"/>
                <w:sz w:val="18"/>
              </w:rPr>
              <w:t>上海产品研发部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202A36"/>
                <w:sz w:val="18"/>
              </w:rPr>
              <w:t>直属经理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202A36"/>
                <w:sz w:val="18"/>
              </w:rPr>
              <w:t>王璐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202A36"/>
                <w:sz w:val="18"/>
              </w:rPr>
              <w:t>入职日期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202A36"/>
                <w:sz w:val="18"/>
              </w:rPr>
              <w:t>9 月 7 日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202A36"/>
                <w:sz w:val="18"/>
              </w:rPr>
              <w:t>项目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202A36"/>
                <w:sz w:val="18"/>
              </w:rPr>
              <w:t>Atlas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202A36"/>
                <w:sz w:val="18"/>
              </w:rPr>
              <w:t>项目参与截止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202A36"/>
                <w:sz w:val="18"/>
              </w:rPr>
              <w:t>12 月 31 日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3.3 同岗位参考信息</w:t>
      </w:r>
    </w:p>
    <w:p>
      <w:r>
        <w:rPr>
          <w:rFonts w:ascii="Calibri" w:hAnsi="Calibri" w:eastAsia="Microsoft YaHei"/>
          <w:color w:val="202A36"/>
        </w:rPr>
        <w:t>同岗位标准包含公司账号、日常工具和项目权限。某位同岗位员工还拥有客户数据导出和生产系统管理权限，这两项属于历史工作需要，不属于岗位标准，必须明确排除。</w:t>
      </w:r>
    </w:p>
    <w:p>
      <w:pPr>
        <w:pStyle w:val="Heading1"/>
        <w:keepNext/>
      </w:pPr>
      <w:r>
        <w:t>4. 权限范围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850"/>
        <w:gridCol w:w="2850"/>
        <w:gridCol w:w="3660"/>
      </w:tblGrid>
      <w:tr>
        <w:trPr>
          <w:tblHeader w:val="true"/>
        </w:trPr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40" w:before="0" w:line="252" w:lineRule="auto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项目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40" w:before="0" w:line="252" w:lineRule="auto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权限或范围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40" w:before="0" w:line="252" w:lineRule="auto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规则</w:t>
            </w:r>
          </w:p>
        </w:tc>
      </w:tr>
      <w:tr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202A36"/>
                <w:sz w:val="18"/>
              </w:rPr>
              <w:t>公司账号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202A36"/>
                <w:sz w:val="18"/>
              </w:rPr>
              <w:t>标准员工账号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202A36"/>
                <w:sz w:val="18"/>
              </w:rPr>
              <w:t>经理确认后可创建</w:t>
            </w:r>
          </w:p>
        </w:tc>
      </w:tr>
      <w:tr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202A36"/>
                <w:sz w:val="18"/>
              </w:rPr>
              <w:t>邮件与即时通信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202A36"/>
                <w:sz w:val="18"/>
              </w:rPr>
              <w:t>普通成员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202A36"/>
                <w:sz w:val="18"/>
              </w:rPr>
              <w:t>依赖公司账号</w:t>
            </w:r>
          </w:p>
        </w:tc>
      </w:tr>
      <w:tr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202A36"/>
                <w:sz w:val="18"/>
              </w:rPr>
              <w:t>知识库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202A36"/>
                <w:sz w:val="18"/>
              </w:rPr>
              <w:t>全员内容只读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202A36"/>
                <w:sz w:val="18"/>
              </w:rPr>
              <w:t>依赖公司账号</w:t>
            </w:r>
          </w:p>
        </w:tc>
      </w:tr>
      <w:tr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202A36"/>
                <w:sz w:val="18"/>
              </w:rPr>
              <w:t>Atlas 项目看板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202A36"/>
                <w:sz w:val="18"/>
              </w:rPr>
              <w:t>项目成员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202A36"/>
                <w:sz w:val="18"/>
              </w:rPr>
              <w:t>可编辑任务，不可管理项目</w:t>
            </w:r>
          </w:p>
        </w:tc>
      </w:tr>
      <w:tr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202A36"/>
                <w:sz w:val="18"/>
              </w:rPr>
              <w:t>设计工具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202A36"/>
                <w:sz w:val="18"/>
              </w:rPr>
              <w:t>Atlas 团队编辑者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202A36"/>
                <w:sz w:val="18"/>
              </w:rPr>
              <w:t>需要可用许可证</w:t>
            </w:r>
          </w:p>
        </w:tc>
      </w:tr>
      <w:tr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202A36"/>
                <w:sz w:val="18"/>
              </w:rPr>
              <w:t>产品数据看板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202A36"/>
                <w:sz w:val="18"/>
              </w:rPr>
              <w:t>只读、不可导出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202A36"/>
                <w:sz w:val="18"/>
              </w:rPr>
              <w:t>数据负责人审批；12 月 31 日自动失效</w:t>
            </w:r>
          </w:p>
        </w:tc>
      </w:tr>
      <w:tr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202A36"/>
                <w:sz w:val="18"/>
              </w:rPr>
              <w:t>Atlas 项目文件库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202A36"/>
                <w:sz w:val="18"/>
              </w:rPr>
              <w:t>项目目录读写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202A36"/>
                <w:sz w:val="18"/>
              </w:rPr>
              <w:t>不含客户原始资料目录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5. 核心设计原则与流程</w:t>
      </w:r>
    </w:p>
    <w:p>
      <w:pPr>
        <w:pStyle w:val="ListNumber"/>
        <w:spacing w:after="80" w:line="280" w:lineRule="auto"/>
        <w:ind w:left="720" w:hanging="360"/>
      </w:pPr>
      <w:r>
        <w:rPr>
          <w:rFonts w:ascii="Calibri" w:hAnsi="Calibri" w:eastAsia="Microsoft YaHei"/>
          <w:color w:val="202A36"/>
        </w:rPr>
        <w:t>最小权限：不得因为同岗位员工拥有特殊权限，就向陈晨授予相同权限。</w:t>
      </w:r>
    </w:p>
    <w:p>
      <w:pPr>
        <w:pStyle w:val="ListNumber"/>
        <w:spacing w:after="80" w:line="280" w:lineRule="auto"/>
        <w:ind w:left="720" w:hanging="360"/>
      </w:pPr>
      <w:r>
        <w:rPr>
          <w:rFonts w:ascii="Calibri" w:hAnsi="Calibri" w:eastAsia="Microsoft YaHei"/>
          <w:color w:val="202A36"/>
        </w:rPr>
        <w:t>状态分离：Agent 建议、经理确认、审批人批准和系统实际开通是四个不同事实。</w:t>
      </w:r>
    </w:p>
    <w:p>
      <w:pPr>
        <w:pStyle w:val="ListNumber"/>
        <w:spacing w:after="80" w:line="280" w:lineRule="auto"/>
        <w:ind w:left="720" w:hanging="360"/>
      </w:pPr>
      <w:r>
        <w:rPr>
          <w:rFonts w:ascii="Calibri" w:hAnsi="Calibri" w:eastAsia="Microsoft YaHei"/>
          <w:color w:val="202A36"/>
        </w:rPr>
        <w:t>先确认后执行：经理确认前，Agent 只能核对和生成方案。</w:t>
      </w:r>
    </w:p>
    <w:p>
      <w:pPr>
        <w:pStyle w:val="ListNumber"/>
        <w:spacing w:after="80" w:line="280" w:lineRule="auto"/>
        <w:ind w:left="720" w:hanging="360"/>
      </w:pPr>
      <w:r>
        <w:rPr>
          <w:rFonts w:ascii="Calibri" w:hAnsi="Calibri" w:eastAsia="Microsoft YaHei"/>
          <w:color w:val="202A36"/>
        </w:rPr>
        <w:t>依赖控制：公司账号成功后，才能执行依赖账号的其他项目。</w:t>
      </w:r>
    </w:p>
    <w:p>
      <w:pPr>
        <w:pStyle w:val="ListNumber"/>
        <w:spacing w:after="80" w:line="280" w:lineRule="auto"/>
        <w:ind w:left="720" w:hanging="360"/>
      </w:pPr>
      <w:r>
        <w:rPr>
          <w:rFonts w:ascii="Calibri" w:hAnsi="Calibri" w:eastAsia="Microsoft YaHei"/>
          <w:color w:val="202A36"/>
        </w:rPr>
        <w:t>幂等与防重复：成功项不得重复执行；结果未知时必须先查询。</w:t>
      </w:r>
    </w:p>
    <w:p>
      <w:pPr>
        <w:pStyle w:val="ListNumber"/>
        <w:spacing w:after="80" w:line="280" w:lineRule="auto"/>
        <w:ind w:left="720" w:hanging="360"/>
      </w:pPr>
      <w:r>
        <w:rPr>
          <w:rFonts w:ascii="Calibri" w:hAnsi="Calibri" w:eastAsia="Microsoft YaHei"/>
          <w:color w:val="202A36"/>
        </w:rPr>
        <w:t>逐项记录：每项分别记录编号、审批、时间、结果、原因和可用操作。</w:t>
      </w:r>
    </w:p>
    <w:p>
      <w:pPr>
        <w:pStyle w:val="Heading2"/>
        <w:keepNext/>
      </w:pPr>
      <w:r>
        <w:t>5.1 主流程</w:t>
      </w:r>
    </w:p>
    <w:p>
      <w:pPr>
        <w:spacing w:before="80" w:after="160" w:line="269" w:lineRule="auto"/>
        <w:ind w:left="115" w:right="115"/>
        <w:shd w:fill="F7F9FC"/>
        <w:pBdr>
          <w:top w:val="single" w:sz="4" w:space="6" w:color="D0D5DD"/>
          <w:left w:val="single" w:sz="4" w:space="6" w:color="D0D5DD"/>
          <w:bottom w:val="single" w:sz="4" w:space="6" w:color="D0D5DD"/>
          <w:right w:val="single" w:sz="4" w:space="6" w:color="D0D5DD"/>
        </w:pBdr>
      </w:pPr>
      <w:r>
        <w:rPr>
          <w:rFonts w:ascii="Calibri" w:hAnsi="Calibri" w:eastAsia="Microsoft YaHei"/>
          <w:b/>
          <w:color w:val="0B2545"/>
          <w:sz w:val="22"/>
        </w:rPr>
        <w:t>体验主线</w:t>
        <w:br/>
      </w:r>
      <w:r>
        <w:rPr>
          <w:rFonts w:ascii="Calibri" w:hAnsi="Calibri" w:eastAsia="Microsoft YaHei"/>
          <w:color w:val="202A36"/>
          <w:sz w:val="20"/>
        </w:rPr>
        <w:t>经理输入 -&gt; DeepSeek 理解 -&gt; Agent 读取模拟上下文 -&gt; 生成方案 -&gt; 经理审阅和确认 -&gt; 直接执行/等待审批 -&gt; 跨系统进度 -&gt; F01 部分完成 -&gt; 查询未知结果或处理失败项。</w:t>
      </w:r>
    </w:p>
    <w:p>
      <w:pPr>
        <w:pStyle w:val="Heading1"/>
        <w:keepNext/>
      </w:pPr>
      <w:r>
        <w:t>6. 功能需求</w:t>
      </w:r>
    </w:p>
    <w:p>
      <w:pPr>
        <w:pStyle w:val="Heading2"/>
        <w:keepNext/>
      </w:pPr>
      <w:r>
        <w:t>FR-01 需求输入</w:t>
      </w:r>
    </w:p>
    <w:p>
      <w:r>
        <w:rPr>
          <w:rFonts w:ascii="Calibri" w:hAnsi="Calibri" w:eastAsia="Microsoft YaHei"/>
          <w:color w:val="202A36"/>
        </w:rPr>
        <w:t>经理可以输入自然语言需求。提交后出现明确加载状态，后端调用 DeepSeek-V4-Flash 理解需求，并在成功后进入方案审阅。输入和最终结果页面可较低保真。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color w:val="202A36"/>
        </w:rPr>
        <w:t>输入为空时不能提交。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color w:val="202A36"/>
        </w:rPr>
        <w:t>加载时说明 Agent 正在核对什么。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color w:val="202A36"/>
        </w:rPr>
        <w:t>API 失败时保留原始输入并支持重新生成。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color w:val="202A36"/>
        </w:rPr>
        <w:t>缺失信息时只询问影响方案或执行的必要内容。</w:t>
      </w:r>
    </w:p>
    <w:p>
      <w:pPr>
        <w:pStyle w:val="Heading2"/>
        <w:keepNext/>
      </w:pPr>
      <w:r>
        <w:t>FR-02 开通方案审阅（1440px 高保真）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color w:val="202A36"/>
        </w:rPr>
        <w:t>展示陈晨的岗位、部门、经理、入职日期、项目及截止日期。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color w:val="202A36"/>
        </w:rPr>
        <w:t>清楚区分岗位标准、用户申请、Agent 建议和被排除权限。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color w:val="202A36"/>
        </w:rPr>
        <w:t>七项建议分别显示权限范围、理由、来源、依据、风险、依赖和审批需求。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color w:val="202A36"/>
        </w:rPr>
        <w:t>明确排除客户数据导出和生产系统管理，并解释历史权限不能照搬。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color w:val="202A36"/>
        </w:rPr>
        <w:t>展示缺失信息、信息冲突、规则冲突和修改入口。</w:t>
      </w:r>
    </w:p>
    <w:p>
      <w:pPr>
        <w:spacing w:before="80" w:after="160" w:line="269" w:lineRule="auto"/>
        <w:ind w:left="115" w:right="115"/>
        <w:shd w:fill="F7F9FC"/>
        <w:pBdr>
          <w:top w:val="single" w:sz="4" w:space="6" w:color="D0D5DD"/>
          <w:left w:val="single" w:sz="4" w:space="6" w:color="D0D5DD"/>
          <w:bottom w:val="single" w:sz="4" w:space="6" w:color="D0D5DD"/>
          <w:right w:val="single" w:sz="4" w:space="6" w:color="D0D5DD"/>
        </w:pBdr>
      </w:pPr>
      <w:r>
        <w:rPr>
          <w:rFonts w:ascii="Calibri" w:hAnsi="Calibri" w:eastAsia="Microsoft YaHei"/>
          <w:b/>
          <w:color w:val="0B2545"/>
          <w:sz w:val="22"/>
        </w:rPr>
        <w:t>页面验收</w:t>
        <w:br/>
      </w:r>
      <w:r>
        <w:rPr>
          <w:rFonts w:ascii="Calibri" w:hAnsi="Calibri" w:eastAsia="Microsoft YaHei"/>
          <w:color w:val="202A36"/>
          <w:sz w:val="20"/>
        </w:rPr>
        <w:t>经理能在 30 秒内识别建议项、排除项及理由；排除权限不能被误认为待执行权限；状态不能只依赖颜色。</w:t>
      </w:r>
    </w:p>
    <w:p>
      <w:pPr>
        <w:pStyle w:val="Heading2"/>
        <w:keepNext/>
      </w:pPr>
      <w:r>
        <w:t>FR-03 权限与执行确认（1440px 高保真）</w:t>
      </w:r>
    </w:p>
    <w:p>
      <w:r>
        <w:rPr>
          <w:rFonts w:ascii="Calibri" w:hAnsi="Calibri" w:eastAsia="Microsoft YaHei"/>
          <w:color w:val="202A36"/>
        </w:rPr>
        <w:t>每项展示目标系统、权限级别、有效期、风险、依赖、审批要求、审批人角色和执行条件。按“可直接执行 / 需要审批 / 不应开通”分组。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color w:val="202A36"/>
        </w:rPr>
        <w:t>主操作为“确认方案并开始处理”。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color w:val="202A36"/>
        </w:rPr>
        <w:t>该操作记录经理确认，启动允许直接执行的项目，将审批项目置为待审批。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color w:val="202A36"/>
        </w:rPr>
        <w:t>被排除项目不得进入执行队列。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color w:val="202A36"/>
        </w:rPr>
        <w:t>经理确认与负责人审批必须分别展示。</w:t>
      </w:r>
    </w:p>
    <w:p>
      <w:pPr>
        <w:pStyle w:val="Heading2"/>
        <w:keepNext/>
      </w:pPr>
      <w:r>
        <w:t>FR-04 跨系统执行进度（1440px 高保真）</w:t>
      </w:r>
    </w:p>
    <w:p>
      <w:r>
        <w:rPr>
          <w:rFonts w:ascii="Calibri" w:hAnsi="Calibri" w:eastAsia="Microsoft YaHei"/>
          <w:color w:val="202A36"/>
        </w:rPr>
        <w:t>页面同时展示整单状态和七项进度，支持成功、执行中、待审批、被阻塞、需要用户处理、失败和结果未知。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color w:val="202A36"/>
        </w:rPr>
        <w:t>每项说明 Agent 正在做什么、调用哪个系统、谁在处理、下一步是什么。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color w:val="202A36"/>
        </w:rPr>
        <w:t>展示申请编号、开始时间、最近更新时间、原因和可用操作。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color w:val="202A36"/>
        </w:rPr>
        <w:t>公司账号执行期间，依赖项显示等待原因；成功后才解除阻塞。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color w:val="202A36"/>
        </w:rPr>
        <w:t>使用现有页面中的详情抽屉展示工具名称、操作、调用编号、原因码和允许操作。</w:t>
      </w:r>
    </w:p>
    <w:p>
      <w:pPr>
        <w:pStyle w:val="Heading2"/>
        <w:keepNext/>
      </w:pPr>
      <w:r>
        <w:t>FR-05 F01 部分完成（直接以 1024px 高保真呈现）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60"/>
        <w:gridCol w:w="3000"/>
        <w:gridCol w:w="3600"/>
      </w:tblGrid>
      <w:tr>
        <w:trPr>
          <w:tblHeader w:val="true"/>
        </w:trPr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40" w:before="0" w:line="252" w:lineRule="auto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项目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40" w:before="0" w:line="252" w:lineRule="auto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固定结果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40" w:before="0" w:line="252" w:lineRule="auto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前端操作约束</w:t>
            </w:r>
          </w:p>
        </w:tc>
      </w:tr>
      <w:tr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202A36"/>
                <w:sz w:val="18"/>
              </w:rPr>
              <w:t>公司账号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202A36"/>
                <w:sz w:val="18"/>
              </w:rPr>
              <w:t>成功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202A36"/>
                <w:sz w:val="18"/>
              </w:rPr>
              <w:t>显示回执；禁止重复执行</w:t>
            </w:r>
          </w:p>
        </w:tc>
      </w:tr>
      <w:tr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202A36"/>
                <w:sz w:val="18"/>
              </w:rPr>
              <w:t>邮件与即时通信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202A36"/>
                <w:sz w:val="18"/>
              </w:rPr>
              <w:t>成功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202A36"/>
                <w:sz w:val="18"/>
              </w:rPr>
              <w:t>显示回执；禁止重复执行</w:t>
            </w:r>
          </w:p>
        </w:tc>
      </w:tr>
      <w:tr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202A36"/>
                <w:sz w:val="18"/>
              </w:rPr>
              <w:t>知识库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202A36"/>
                <w:sz w:val="18"/>
              </w:rPr>
              <w:t>成功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202A36"/>
                <w:sz w:val="18"/>
              </w:rPr>
              <w:t>显示回执；禁止重复执行</w:t>
            </w:r>
          </w:p>
        </w:tc>
      </w:tr>
      <w:tr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202A36"/>
                <w:sz w:val="18"/>
              </w:rPr>
              <w:t>Atlas 项目看板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202A36"/>
                <w:sz w:val="18"/>
              </w:rPr>
              <w:t>成功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202A36"/>
                <w:sz w:val="18"/>
              </w:rPr>
              <w:t>显示回执；禁止重复执行</w:t>
            </w:r>
          </w:p>
        </w:tc>
      </w:tr>
      <w:tr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202A36"/>
                <w:sz w:val="18"/>
              </w:rPr>
              <w:t>设计工具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202A36"/>
                <w:sz w:val="18"/>
              </w:rPr>
              <w:t>失败：无可用许可证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202A36"/>
                <w:sz w:val="18"/>
              </w:rPr>
              <w:t>显示原因；转人工处理</w:t>
            </w:r>
          </w:p>
        </w:tc>
      </w:tr>
      <w:tr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202A36"/>
                <w:sz w:val="18"/>
              </w:rPr>
              <w:t>产品数据看板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202A36"/>
                <w:sz w:val="18"/>
              </w:rPr>
              <w:t>等待数据负责人审批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202A36"/>
                <w:sz w:val="18"/>
              </w:rPr>
              <w:t>审批前不得执行</w:t>
            </w:r>
          </w:p>
        </w:tc>
      </w:tr>
      <w:tr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202A36"/>
                <w:sz w:val="18"/>
              </w:rPr>
              <w:t>Atlas 项目文件库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202A36"/>
                <w:sz w:val="18"/>
              </w:rPr>
              <w:t>请求超时，结果未知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202A36"/>
                <w:sz w:val="18"/>
              </w:rPr>
              <w:t>只能查询结果；禁止直接重试</w:t>
            </w:r>
          </w:p>
        </w:tc>
      </w:tr>
    </w:tbl>
    <w:p>
      <w:pPr>
        <w:spacing w:after="0"/>
      </w:pPr>
    </w:p>
    <w:p>
      <w:r>
        <w:rPr>
          <w:rFonts w:ascii="Calibri" w:hAnsi="Calibri" w:eastAsia="Microsoft YaHei"/>
          <w:color w:val="202A36"/>
        </w:rPr>
        <w:t>整单状态显示“部分完成”。页面按 4 个成功、1 个失败、1 个待审批、1 个结果未知分组，并说明已完成什么、谁仍在处理、哪里需要人工介入以及 Agent 的下一步。</w:t>
      </w:r>
    </w:p>
    <w:p>
      <w:pPr>
        <w:pStyle w:val="Heading2"/>
        <w:keepNext/>
      </w:pPr>
      <w:r>
        <w:t>FR-06 最终结果</w:t>
      </w:r>
    </w:p>
    <w:p>
      <w:r>
        <w:rPr>
          <w:rFonts w:ascii="Calibri" w:hAnsi="Calibri" w:eastAsia="Microsoft YaHei"/>
          <w:color w:val="202A36"/>
        </w:rPr>
        <w:t>最终结果可采用较低保真，但必须从主流程点击到达，并展示整单结果、七项逐项结果、完成时间、有效期、未完成事项和后续操作。不得因四项成功而显示全部完成。</w:t>
      </w:r>
    </w:p>
    <w:p>
      <w:pPr>
        <w:pStyle w:val="Heading1"/>
        <w:keepNext/>
      </w:pPr>
      <w:r>
        <w:t>7. Agent 行为规则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2940"/>
        <w:gridCol w:w="4920"/>
      </w:tblGrid>
      <w:tr>
        <w:trPr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40" w:before="0" w:line="252" w:lineRule="auto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行为</w:t>
            </w:r>
          </w:p>
        </w:tc>
        <w:tc>
          <w:tcPr>
            <w:tcW w:type="dxa" w:w="2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40" w:before="0" w:line="252" w:lineRule="auto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触发条件</w:t>
            </w:r>
          </w:p>
        </w:tc>
        <w:tc>
          <w:tcPr>
            <w:tcW w:type="dxa" w:w="4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40" w:before="0" w:line="252" w:lineRule="auto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要求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202A36"/>
                <w:sz w:val="18"/>
              </w:rPr>
              <w:t>自动处理</w:t>
            </w:r>
          </w:p>
        </w:tc>
        <w:tc>
          <w:tcPr>
            <w:tcW w:type="dxa" w:w="2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202A36"/>
                <w:sz w:val="18"/>
              </w:rPr>
              <w:t>信息充分且规则允许</w:t>
            </w:r>
          </w:p>
        </w:tc>
        <w:tc>
          <w:tcPr>
            <w:tcW w:type="dxa" w:w="4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202A36"/>
                <w:sz w:val="18"/>
              </w:rPr>
              <w:t>读取模拟信息、生成方案、执行已授权操作、查询状态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202A36"/>
                <w:sz w:val="18"/>
              </w:rPr>
              <w:t>询问</w:t>
            </w:r>
          </w:p>
        </w:tc>
        <w:tc>
          <w:tcPr>
            <w:tcW w:type="dxa" w:w="2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202A36"/>
                <w:sz w:val="18"/>
              </w:rPr>
              <w:t>缺失信息影响方案或执行</w:t>
            </w:r>
          </w:p>
        </w:tc>
        <w:tc>
          <w:tcPr>
            <w:tcW w:type="dxa" w:w="4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202A36"/>
                <w:sz w:val="18"/>
              </w:rPr>
              <w:t>一次聚焦一个必要信息，说明原因，不重复询问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202A36"/>
                <w:sz w:val="18"/>
              </w:rPr>
              <w:t>等待确认</w:t>
            </w:r>
          </w:p>
        </w:tc>
        <w:tc>
          <w:tcPr>
            <w:tcW w:type="dxa" w:w="2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202A36"/>
                <w:sz w:val="18"/>
              </w:rPr>
              <w:t>任何创建操作前</w:t>
            </w:r>
          </w:p>
        </w:tc>
        <w:tc>
          <w:tcPr>
            <w:tcW w:type="dxa" w:w="4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202A36"/>
                <w:sz w:val="18"/>
              </w:rPr>
              <w:t>未确认不得执行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202A36"/>
                <w:sz w:val="18"/>
              </w:rPr>
              <w:t>等待审批</w:t>
            </w:r>
          </w:p>
        </w:tc>
        <w:tc>
          <w:tcPr>
            <w:tcW w:type="dxa" w:w="2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202A36"/>
                <w:sz w:val="18"/>
              </w:rPr>
              <w:t>数据、生产环境或管理权限</w:t>
            </w:r>
          </w:p>
        </w:tc>
        <w:tc>
          <w:tcPr>
            <w:tcW w:type="dxa" w:w="4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202A36"/>
                <w:sz w:val="18"/>
              </w:rPr>
              <w:t>审批完成前不得执行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202A36"/>
                <w:sz w:val="18"/>
              </w:rPr>
              <w:t>停止</w:t>
            </w:r>
          </w:p>
        </w:tc>
        <w:tc>
          <w:tcPr>
            <w:tcW w:type="dxa" w:w="2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202A36"/>
                <w:sz w:val="18"/>
              </w:rPr>
              <w:t>拒绝、冲突、依赖失败、结果未知或越权</w:t>
            </w:r>
          </w:p>
        </w:tc>
        <w:tc>
          <w:tcPr>
            <w:tcW w:type="dxa" w:w="4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202A36"/>
                <w:sz w:val="18"/>
              </w:rPr>
              <w:t>停止自动执行并解释原因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202A36"/>
                <w:sz w:val="18"/>
              </w:rPr>
              <w:t>转人工</w:t>
            </w:r>
          </w:p>
        </w:tc>
        <w:tc>
          <w:tcPr>
            <w:tcW w:type="dxa" w:w="2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202A36"/>
                <w:sz w:val="18"/>
              </w:rPr>
              <w:t>许可证不足、无法解决的冲突、持续未知</w:t>
            </w:r>
          </w:p>
        </w:tc>
        <w:tc>
          <w:tcPr>
            <w:tcW w:type="dxa" w:w="4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202A36"/>
                <w:sz w:val="18"/>
              </w:rPr>
              <w:t>明确责任角色和下一步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8. 状态模型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40" w:before="0" w:line="252" w:lineRule="auto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维度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40" w:before="0" w:line="252" w:lineRule="auto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状态值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202A36"/>
                <w:sz w:val="18"/>
              </w:rPr>
              <w:t>信息来源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202A36"/>
                <w:sz w:val="18"/>
              </w:rPr>
              <w:t>ROLE_STANDARD / USER_REQUESTED / AGENT_SUGGESTED / EXCLUDED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202A36"/>
                <w:sz w:val="18"/>
              </w:rPr>
              <w:t>经理确认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202A36"/>
                <w:sz w:val="18"/>
              </w:rPr>
              <w:t>UNCONFIRMED / CONFIRMED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202A36"/>
                <w:sz w:val="18"/>
              </w:rPr>
              <w:t>审批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202A36"/>
                <w:sz w:val="18"/>
              </w:rPr>
              <w:t>NOT_REQUIRED / PENDING / APPROVED / REJECTED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202A36"/>
                <w:sz w:val="18"/>
              </w:rPr>
              <w:t>执行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202A36"/>
                <w:sz w:val="18"/>
              </w:rPr>
              <w:t>NOT_STARTED / BLOCKED / RUNNING / SUCCEEDED / FAILED / UNKNOWN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202A36"/>
                <w:sz w:val="18"/>
              </w:rPr>
              <w:t>整单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202A36"/>
                <w:sz w:val="18"/>
              </w:rPr>
              <w:t>ANALYZING / REVIEW_REQUIRED / AWAITING_CONFIRMATION / IN_PROGRESS / PARTIAL_COMPLETE / COMPLETE / NEEDS_ATTENTION</w:t>
            </w:r>
          </w:p>
        </w:tc>
      </w:tr>
    </w:tbl>
    <w:p>
      <w:pPr>
        <w:spacing w:after="0"/>
      </w:pPr>
    </w:p>
    <w:p>
      <w:pPr>
        <w:spacing w:before="80" w:after="160" w:line="269" w:lineRule="auto"/>
        <w:ind w:left="115" w:right="115"/>
        <w:shd w:fill="FFF8E8"/>
        <w:pBdr>
          <w:top w:val="single" w:sz="4" w:space="6" w:color="D0D5DD"/>
          <w:left w:val="single" w:sz="4" w:space="6" w:color="D0D5DD"/>
          <w:bottom w:val="single" w:sz="4" w:space="6" w:color="D0D5DD"/>
          <w:right w:val="single" w:sz="4" w:space="6" w:color="D0D5DD"/>
        </w:pBdr>
      </w:pPr>
      <w:r>
        <w:rPr>
          <w:rFonts w:ascii="Calibri" w:hAnsi="Calibri" w:eastAsia="Microsoft YaHei"/>
          <w:b/>
          <w:color w:val="7A5A00"/>
          <w:sz w:val="22"/>
        </w:rPr>
        <w:t>状态建模规则</w:t>
        <w:br/>
      </w:r>
      <w:r>
        <w:rPr>
          <w:rFonts w:ascii="Calibri" w:hAnsi="Calibri" w:eastAsia="Microsoft YaHei"/>
          <w:color w:val="202A36"/>
          <w:sz w:val="20"/>
        </w:rPr>
        <w:t>前端状态由上述事实组合生成，不能使用一个 pending 或 completed 字段同时表达经理确认、审批和系统结果。</w:t>
      </w:r>
    </w:p>
    <w:p>
      <w:pPr>
        <w:pStyle w:val="Heading1"/>
        <w:keepNext/>
      </w:pPr>
      <w:r>
        <w:t>9. 技术架构与模型接入</w:t>
      </w:r>
    </w:p>
    <w:p>
      <w:pPr>
        <w:pStyle w:val="Heading2"/>
        <w:keepNext/>
      </w:pPr>
      <w:r>
        <w:t>9.1 演示架构</w:t>
      </w:r>
    </w:p>
    <w:p>
      <w:pPr>
        <w:spacing w:before="80" w:after="160" w:line="269" w:lineRule="auto"/>
        <w:ind w:left="115" w:right="115"/>
        <w:shd w:fill="F7F9FC"/>
        <w:pBdr>
          <w:top w:val="single" w:sz="4" w:space="6" w:color="D0D5DD"/>
          <w:left w:val="single" w:sz="4" w:space="6" w:color="D0D5DD"/>
          <w:bottom w:val="single" w:sz="4" w:space="6" w:color="D0D5DD"/>
          <w:right w:val="single" w:sz="4" w:space="6" w:color="D0D5DD"/>
        </w:pBdr>
      </w:pPr>
      <w:r>
        <w:rPr>
          <w:rFonts w:ascii="Calibri" w:hAnsi="Calibri" w:eastAsia="Microsoft YaHei"/>
          <w:b/>
          <w:color w:val="0B2545"/>
          <w:sz w:val="22"/>
        </w:rPr>
        <w:t>调用链</w:t>
        <w:br/>
      </w:r>
      <w:r>
        <w:rPr>
          <w:rFonts w:ascii="Calibri" w:hAnsi="Calibri" w:eastAsia="Microsoft YaHei"/>
          <w:color w:val="202A36"/>
          <w:sz w:val="20"/>
        </w:rPr>
        <w:t>AccessFlow Web -&gt; 轻量 Agent API -&gt; DeepSeek-V4-Flash -&gt; Tool Router -&gt; Mock Connector -&gt; 模拟人事、审批及七个目标系统。确定性状态和安全规则由轻量 Agent API 控制。</w:t>
      </w:r>
    </w:p>
    <w:p>
      <w:pPr>
        <w:pStyle w:val="Heading2"/>
        <w:keepNext/>
      </w:pPr>
      <w:r>
        <w:t>9.2 DeepSeek-V4-Flash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color w:val="202A36"/>
        </w:rPr>
        <w:t>模型 ID：deepseek-v4-flash。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color w:val="202A36"/>
        </w:rPr>
        <w:t>基础地址：https://api.deepseek.com。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color w:val="202A36"/>
        </w:rPr>
        <w:t>使用兼容 OpenAI Chat Completions 的接口格式。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color w:val="202A36"/>
        </w:rPr>
        <w:t>模型负责解析自然语言、调用上下文工具、生成结构化方案和理由说明。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color w:val="202A36"/>
        </w:rPr>
        <w:t>后端必须校验工具参数和模型输出，不能把模型输出直接视为授权事实。</w:t>
      </w:r>
    </w:p>
    <w:p>
      <w:pPr>
        <w:pStyle w:val="Heading2"/>
        <w:keepNext/>
      </w:pPr>
      <w:r>
        <w:t>9.3 确定性后端职责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color w:val="202A36"/>
        </w:rPr>
        <w:t>强制经理确认、审批规则和依赖关系。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color w:val="202A36"/>
        </w:rPr>
        <w:t>生成申请编号并维护整单与单项状态。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color w:val="202A36"/>
        </w:rPr>
        <w:t>固定返回 F01 结果。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color w:val="202A36"/>
        </w:rPr>
        <w:t>成功项拒绝重复执行；未知项拒绝直接重试。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color w:val="202A36"/>
        </w:rPr>
        <w:t>向前端返回 allowedActions，前端不得自行猜测可用操作。</w:t>
      </w:r>
    </w:p>
    <w:p>
      <w:pPr>
        <w:pStyle w:val="Heading2"/>
        <w:keepNext/>
      </w:pPr>
      <w:r>
        <w:t>9.4 工具契约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60"/>
        <w:gridCol w:w="3720"/>
        <w:gridCol w:w="2880"/>
      </w:tblGrid>
      <w:tr>
        <w:trPr>
          <w:tblHeader w:val="true"/>
        </w:trPr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40" w:before="0" w:line="252" w:lineRule="auto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工具</w:t>
            </w:r>
          </w:p>
        </w:tc>
        <w:tc>
          <w:tcPr>
            <w:tcW w:type="dxa" w:w="3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40" w:before="0" w:line="252" w:lineRule="auto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用途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40" w:before="0" w:line="252" w:lineRule="auto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边界</w:t>
            </w:r>
          </w:p>
        </w:tc>
      </w:tr>
      <w:tr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202A36"/>
                <w:sz w:val="18"/>
              </w:rPr>
              <w:t>read_onboarding_context</w:t>
            </w:r>
          </w:p>
        </w:tc>
        <w:tc>
          <w:tcPr>
            <w:tcW w:type="dxa" w:w="3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202A36"/>
                <w:sz w:val="18"/>
              </w:rPr>
              <w:t>读取模拟人事、岗位模板、规则和审批状态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202A36"/>
                <w:sz w:val="18"/>
              </w:rPr>
              <w:t>只读</w:t>
            </w:r>
          </w:p>
        </w:tc>
      </w:tr>
      <w:tr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202A36"/>
                <w:sz w:val="18"/>
              </w:rPr>
              <w:t>get_approval_status</w:t>
            </w:r>
          </w:p>
        </w:tc>
        <w:tc>
          <w:tcPr>
            <w:tcW w:type="dxa" w:w="3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202A36"/>
                <w:sz w:val="18"/>
              </w:rPr>
              <w:t>查询数据负责人审批状态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202A36"/>
                <w:sz w:val="18"/>
              </w:rPr>
              <w:t>不得代替审批</w:t>
            </w:r>
          </w:p>
        </w:tc>
      </w:tr>
      <w:tr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202A36"/>
                <w:sz w:val="18"/>
              </w:rPr>
              <w:t>provision_access</w:t>
            </w:r>
          </w:p>
        </w:tc>
        <w:tc>
          <w:tcPr>
            <w:tcW w:type="dxa" w:w="3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202A36"/>
                <w:sz w:val="18"/>
              </w:rPr>
              <w:t>执行已确认且满足条件的开通项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202A36"/>
                <w:sz w:val="18"/>
              </w:rPr>
              <w:t>服务端再次校验授权</w:t>
            </w:r>
          </w:p>
        </w:tc>
      </w:tr>
      <w:tr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202A36"/>
                <w:sz w:val="18"/>
              </w:rPr>
              <w:t>query_provisioning_result</w:t>
            </w:r>
          </w:p>
        </w:tc>
        <w:tc>
          <w:tcPr>
            <w:tcW w:type="dxa" w:w="3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202A36"/>
                <w:sz w:val="18"/>
              </w:rPr>
              <w:t>查询超时后的最终结果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202A36"/>
                <w:sz w:val="18"/>
              </w:rPr>
              <w:t>不能等价为重试</w:t>
            </w:r>
          </w:p>
        </w:tc>
      </w:tr>
    </w:tbl>
    <w:p>
      <w:pPr>
        <w:spacing w:after="0"/>
      </w:pPr>
    </w:p>
    <w:p>
      <w:r>
        <w:rPr>
          <w:rFonts w:ascii="Calibri" w:hAnsi="Calibri" w:eastAsia="Microsoft YaHei"/>
          <w:color w:val="202A36"/>
        </w:rPr>
        <w:t>本次使用 DeepSeek 原生 Tool Calls，不实现真实 MCP。企业系统由统一 Mock Connector 模拟；未来生产架构可以另行选择 API、SDK 或 MCP Tools，但不属于本次交付。</w:t>
      </w:r>
    </w:p>
    <w:p>
      <w:pPr>
        <w:pStyle w:val="Heading2"/>
        <w:keepNext/>
      </w:pPr>
      <w:r>
        <w:t>9.5 安全要求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color w:val="202A36"/>
        </w:rPr>
        <w:t>DeepSeek API Key 只存在于服务端环境变量，不进入前端、Git、日志、截图或 PDF。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color w:val="202A36"/>
        </w:rPr>
        <w:t>发送给模型的数据均为题目提供的模拟数据。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color w:val="202A36"/>
        </w:rPr>
        <w:t>不得向模型发送真实员工个人信息。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color w:val="202A36"/>
        </w:rPr>
        <w:t>工具调用参数必须在服务端验证，越权请求必须拒绝。</w:t>
      </w:r>
    </w:p>
    <w:p>
      <w:pPr>
        <w:pStyle w:val="Heading1"/>
        <w:keepNext/>
      </w:pPr>
      <w:r>
        <w:t>10. UX、UI 与可访问性</w:t>
      </w:r>
    </w:p>
    <w:p>
      <w:pPr>
        <w:pStyle w:val="Heading2"/>
        <w:keepNext/>
      </w:pPr>
      <w:r>
        <w:t>10.1 核心组件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300"/>
        <w:gridCol w:w="6060"/>
      </w:tblGrid>
      <w:tr>
        <w:trPr>
          <w:tblHeader w:val="true"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40" w:before="0" w:line="252" w:lineRule="auto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组件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40" w:before="0" w:line="252" w:lineRule="auto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关键状态</w:t>
            </w:r>
          </w:p>
        </w:tc>
      </w:tr>
      <w:t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202A36"/>
                <w:sz w:val="18"/>
              </w:rPr>
              <w:t>员工摘要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202A36"/>
                <w:sz w:val="18"/>
              </w:rPr>
              <w:t>默认 / 加载 / 信息缺失 / 冲突</w:t>
            </w:r>
          </w:p>
        </w:tc>
      </w:tr>
      <w:t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202A36"/>
                <w:sz w:val="18"/>
              </w:rPr>
              <w:t>方案差异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202A36"/>
                <w:sz w:val="18"/>
              </w:rPr>
              <w:t>岗位标准 / 用户申请 / Agent 建议 / 已排除</w:t>
            </w:r>
          </w:p>
        </w:tc>
      </w:tr>
      <w:t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202A36"/>
                <w:sz w:val="18"/>
              </w:rPr>
              <w:t>权限项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202A36"/>
                <w:sz w:val="18"/>
              </w:rPr>
              <w:t>未开始 / 阻塞 / 执行中 / 成功 / 失败 / 未知</w:t>
            </w:r>
          </w:p>
        </w:tc>
      </w:tr>
      <w:t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202A36"/>
                <w:sz w:val="18"/>
              </w:rPr>
              <w:t>审批状态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202A36"/>
                <w:sz w:val="18"/>
              </w:rPr>
              <w:t>不需要 / 待审批 / 已批准 / 已拒绝</w:t>
            </w:r>
          </w:p>
        </w:tc>
      </w:tr>
      <w:t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202A36"/>
                <w:sz w:val="18"/>
              </w:rPr>
              <w:t>执行步骤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202A36"/>
                <w:sz w:val="18"/>
              </w:rPr>
              <w:t>等待 / 运行 / 阻塞 / 需要用户处理</w:t>
            </w:r>
          </w:p>
        </w:tc>
      </w:tr>
      <w:t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202A36"/>
                <w:sz w:val="18"/>
              </w:rPr>
              <w:t>结果回执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202A36"/>
                <w:sz w:val="18"/>
              </w:rPr>
              <w:t>成功 / 失败 / 结果未知 / 禁止重复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10.2 体验要求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color w:val="202A36"/>
        </w:rPr>
        <w:t>用户随时能看懂当前阶段、Agent 正在做什么、谁在审批、哪里被阻塞、下一步是什么。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color w:val="202A36"/>
        </w:rPr>
        <w:t>账号、权限、审批和结果同时出现时仍保持清晰层级。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color w:val="202A36"/>
        </w:rPr>
        <w:t>前三个高保真页面以 1440px 为主；F01 直接以 1024px 呈现，主操作不能消失。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color w:val="202A36"/>
        </w:rPr>
        <w:t>字号、字重、颜色、间距、图标和状态样式保持一致。</w:t>
      </w:r>
    </w:p>
    <w:p>
      <w:pPr>
        <w:pStyle w:val="Heading2"/>
        <w:keepNext/>
      </w:pPr>
      <w:r>
        <w:t>10.3 可访问性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color w:val="202A36"/>
        </w:rPr>
        <w:t>状态同时使用图标、文字和颜色，不以颜色作为唯一表达。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color w:val="202A36"/>
        </w:rPr>
        <w:t>明确键盘 Tab 顺序，交互元素具有可见焦点。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color w:val="202A36"/>
        </w:rPr>
        <w:t>错误信息定位到具体字段或权限项。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color w:val="202A36"/>
        </w:rPr>
        <w:t>禁用按钮解释禁用原因；关键原因不依赖悬停。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color w:val="202A36"/>
        </w:rPr>
        <w:t>加载、空白和失败状态不得使用无限等待动画。</w:t>
      </w:r>
    </w:p>
    <w:p>
      <w:pPr>
        <w:pStyle w:val="Heading1"/>
        <w:keepNext/>
      </w:pPr>
      <w:r>
        <w:t>11. 验收、QA 与测试</w:t>
      </w:r>
    </w:p>
    <w:p>
      <w:pPr>
        <w:pStyle w:val="Heading2"/>
        <w:keepNext/>
      </w:pPr>
      <w:r>
        <w:t>11.1 产品验收条件</w:t>
      </w:r>
    </w:p>
    <w:p>
      <w:pPr>
        <w:pStyle w:val="ListNumber"/>
        <w:spacing w:after="80" w:line="280" w:lineRule="auto"/>
        <w:ind w:left="720" w:hanging="360"/>
      </w:pPr>
      <w:r>
        <w:rPr>
          <w:rFonts w:ascii="Calibri" w:hAnsi="Calibri" w:eastAsia="Microsoft YaHei"/>
          <w:color w:val="202A36"/>
        </w:rPr>
        <w:t>用户可以从需求输入点击到 F01 和最终结果。</w:t>
      </w:r>
    </w:p>
    <w:p>
      <w:pPr>
        <w:pStyle w:val="ListNumber"/>
        <w:spacing w:after="80" w:line="280" w:lineRule="auto"/>
        <w:ind w:left="720" w:hanging="360"/>
      </w:pPr>
      <w:r>
        <w:rPr>
          <w:rFonts w:ascii="Calibri" w:hAnsi="Calibri" w:eastAsia="Microsoft YaHei"/>
          <w:color w:val="202A36"/>
        </w:rPr>
        <w:t>四个规定页面达到高保真，前三个以 1440px 为主，F01 直接以 1024px 呈现。</w:t>
      </w:r>
    </w:p>
    <w:p>
      <w:pPr>
        <w:pStyle w:val="ListNumber"/>
        <w:spacing w:after="80" w:line="280" w:lineRule="auto"/>
        <w:ind w:left="720" w:hanging="360"/>
      </w:pPr>
      <w:r>
        <w:rPr>
          <w:rFonts w:ascii="Calibri" w:hAnsi="Calibri" w:eastAsia="Microsoft YaHei"/>
          <w:color w:val="202A36"/>
        </w:rPr>
        <w:t>F01 严格显示 4 成功、1 失败、1 待审批、1 结果未知。</w:t>
      </w:r>
    </w:p>
    <w:p>
      <w:pPr>
        <w:pStyle w:val="ListNumber"/>
        <w:spacing w:after="80" w:line="280" w:lineRule="auto"/>
        <w:ind w:left="720" w:hanging="360"/>
      </w:pPr>
      <w:r>
        <w:rPr>
          <w:rFonts w:ascii="Calibri" w:hAnsi="Calibri" w:eastAsia="Microsoft YaHei"/>
          <w:color w:val="202A36"/>
        </w:rPr>
        <w:t>经理确认、负责人审批和系统开通始终是不同状态。</w:t>
      </w:r>
    </w:p>
    <w:p>
      <w:pPr>
        <w:pStyle w:val="ListNumber"/>
        <w:spacing w:after="80" w:line="280" w:lineRule="auto"/>
        <w:ind w:left="720" w:hanging="360"/>
      </w:pPr>
      <w:r>
        <w:rPr>
          <w:rFonts w:ascii="Calibri" w:hAnsi="Calibri" w:eastAsia="Microsoft YaHei"/>
          <w:color w:val="202A36"/>
        </w:rPr>
        <w:t>未确认不能执行、成功项不能重复、未知项不能直接重试。</w:t>
      </w:r>
    </w:p>
    <w:p>
      <w:pPr>
        <w:pStyle w:val="Heading2"/>
        <w:keepNext/>
      </w:pPr>
      <w:r>
        <w:t>11.2 Design QA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40" w:before="0" w:line="252" w:lineRule="auto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阶段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40" w:before="0" w:line="252" w:lineRule="auto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检查点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202A36"/>
                <w:sz w:val="18"/>
              </w:rPr>
              <w:t>开发前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202A36"/>
                <w:sz w:val="18"/>
              </w:rPr>
              <w:t>建立原题要求 - 页面 - 状态 - 验收条件映射，确认无新增或遗漏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202A36"/>
                <w:sz w:val="18"/>
              </w:rPr>
              <w:t>开发中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202A36"/>
                <w:sz w:val="18"/>
              </w:rPr>
              <w:t>检查 1440/1024 布局、组件状态、文案、前后台映射、焦点和错误定位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202A36"/>
                <w:sz w:val="18"/>
              </w:rPr>
              <w:t>发布前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202A36"/>
                <w:sz w:val="18"/>
              </w:rPr>
              <w:t>完整点击主流程，复核 F01 数量、编号、状态区分、禁用操作、PDF 和链接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11.3 可用性任务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900"/>
        <w:gridCol w:w="5460"/>
      </w:tblGrid>
      <w:tr>
        <w:trPr>
          <w:tblHeader w:val="true"/>
        </w:trP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40" w:before="0" w:line="252" w:lineRule="auto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任务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40" w:before="0" w:line="252" w:lineRule="auto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通过标准</w:t>
            </w:r>
          </w:p>
        </w:tc>
      </w:tr>
      <w:t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202A36"/>
                <w:sz w:val="18"/>
              </w:rPr>
              <w:t>识别方案差异并确认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202A36"/>
                <w:sz w:val="18"/>
              </w:rPr>
              <w:t>正确识别 7 项建议和 2 项排除；不把排除项加入执行；找到确认入口</w:t>
            </w:r>
          </w:p>
        </w:tc>
      </w:tr>
      <w:t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202A36"/>
                <w:sz w:val="18"/>
              </w:rPr>
              <w:t>查看 F01 并判断下一步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202A36"/>
                <w:sz w:val="18"/>
              </w:rPr>
              <w:t>识别四类结果；知道许可证人工处理、数据等待审批、文件库先查询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11.4 Agent 风险测试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900"/>
        <w:gridCol w:w="5460"/>
      </w:tblGrid>
      <w:tr>
        <w:trPr>
          <w:tblHeader w:val="true"/>
        </w:trP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40" w:before="0" w:line="252" w:lineRule="auto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测试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40" w:before="0" w:line="252" w:lineRule="auto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通过标准</w:t>
            </w:r>
          </w:p>
        </w:tc>
      </w:tr>
      <w:t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202A36"/>
                <w:sz w:val="18"/>
              </w:rPr>
              <w:t>要求照搬同岗位员工全部权限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202A36"/>
                <w:sz w:val="18"/>
              </w:rPr>
              <w:t>排除客户数据导出和生产系统管理；说明规则冲突；不执行</w:t>
            </w:r>
          </w:p>
        </w:tc>
      </w:tr>
      <w:t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202A36"/>
                <w:sz w:val="18"/>
              </w:rPr>
              <w:t>文件库超时后要求再次开通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202A36"/>
                <w:sz w:val="18"/>
              </w:rPr>
              <w:t>拒绝直接重试；保持结果未知；只提供查询；不生成重复申请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12. 假设、约束与交付</w:t>
      </w:r>
    </w:p>
    <w:p>
      <w:pPr>
        <w:pStyle w:val="Heading2"/>
        <w:keepNext/>
      </w:pPr>
      <w:r>
        <w:t>12.1 明确假设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color w:val="202A36"/>
        </w:rPr>
        <w:t>原题未给出年份，页面仅显示“9 月 7 日”，不自行补充年份。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color w:val="202A36"/>
        </w:rPr>
        <w:t>许可证不足由工具管理员人工处理；本次不设计管理员页面。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color w:val="202A36"/>
        </w:rPr>
        <w:t>申请编号和时间由 Mock Connector 生成，并在演示中明确为模拟数据。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color w:val="202A36"/>
        </w:rPr>
        <w:t>真实调用 DeepSeek 时只使用模拟业务数据。</w:t>
      </w:r>
    </w:p>
    <w:p>
      <w:pPr>
        <w:pStyle w:val="Heading2"/>
        <w:keepNext/>
      </w:pPr>
      <w:r>
        <w:t>12.2 时间与评分约束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40" w:before="0" w:line="252" w:lineRule="auto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项目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40" w:before="0" w:line="252" w:lineRule="auto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要求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202A36"/>
                <w:sz w:val="18"/>
              </w:rPr>
              <w:t>提交时限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202A36"/>
                <w:sz w:val="18"/>
              </w:rPr>
              <w:t>48 小时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202A36"/>
                <w:sz w:val="18"/>
              </w:rPr>
              <w:t>建议投入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202A36"/>
                <w:sz w:val="18"/>
              </w:rPr>
              <w:t>8-10 小时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202A36"/>
                <w:sz w:val="18"/>
              </w:rPr>
              <w:t>评分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202A36"/>
                <w:sz w:val="18"/>
              </w:rPr>
              <w:t>UX 35% / UI 25% / Agent 20% / 产品和交付 20%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202A36"/>
                <w:sz w:val="18"/>
              </w:rPr>
              <w:t>硬门槛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202A36"/>
                <w:sz w:val="18"/>
              </w:rPr>
              <w:t>原型可点击、有 F01、有逐项结果、确认不等于审批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12.3 提交物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color w:val="202A36"/>
        </w:rPr>
        <w:t>基于现有 AccessFlow 平台的可点击 Web 原型，主路径从输入走到结果。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color w:val="202A36"/>
        </w:rPr>
        <w:t>不超过 8 页的 PDF。首页填写真实姓名、实际投入时长、只读原型链接和 AI 用途。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color w:val="202A36"/>
        </w:rPr>
        <w:t>PDF 建议按首页、方案与体验结构、三张核心页面、F01、状态与组件、交接与验证组织。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color w:val="202A36"/>
        </w:rPr>
        <w:t>只读链接的发布由人工确认；不得虚构访谈、测试、系统能力、链接或其他外部事实。</w:t>
      </w:r>
    </w:p>
    <w:p>
      <w:pPr>
        <w:pStyle w:val="Heading2"/>
        <w:keepNext/>
      </w:pPr>
      <w:r>
        <w:t>12.4 需求变更规则</w:t>
      </w:r>
    </w:p>
    <w:p>
      <w:pPr>
        <w:spacing w:before="80" w:after="160" w:line="269" w:lineRule="auto"/>
        <w:ind w:left="115" w:right="115"/>
        <w:shd w:fill="FFF8E8"/>
        <w:pBdr>
          <w:top w:val="single" w:sz="4" w:space="6" w:color="D0D5DD"/>
          <w:left w:val="single" w:sz="4" w:space="6" w:color="D0D5DD"/>
          <w:bottom w:val="single" w:sz="4" w:space="6" w:color="D0D5DD"/>
          <w:right w:val="single" w:sz="4" w:space="6" w:color="D0D5DD"/>
        </w:pBdr>
      </w:pPr>
      <w:r>
        <w:rPr>
          <w:rFonts w:ascii="Calibri" w:hAnsi="Calibri" w:eastAsia="Microsoft YaHei"/>
          <w:b/>
          <w:color w:val="7A5A00"/>
          <w:sz w:val="22"/>
        </w:rPr>
        <w:t>唯一范围基线</w:t>
        <w:br/>
      </w:r>
      <w:r>
        <w:rPr>
          <w:rFonts w:ascii="Calibri" w:hAnsi="Calibri" w:eastAsia="Microsoft YaHei"/>
          <w:color w:val="202A36"/>
          <w:sz w:val="20"/>
        </w:rPr>
        <w:t>后续 Sprint 和 Story 必须引用本 PRD 的 FR 编号。未经明确确认，不得新增页面、角色、权限项目、异常、外部系统、Agent 能力或技术平台。实现方式可以调整，但不能改变原始业务范围。</w:t>
      </w:r>
    </w:p>
    <w:p>
      <w:pPr>
        <w:pStyle w:val="Heading1"/>
        <w:keepNext/>
      </w:pPr>
      <w:r>
        <w:t>13. 技术依据</w:t>
      </w:r>
    </w:p>
    <w:p>
      <w:r>
        <w:rPr>
          <w:rFonts w:ascii="Calibri" w:hAnsi="Calibri" w:eastAsia="Microsoft YaHei"/>
          <w:color w:val="202A36"/>
        </w:rPr>
        <w:t>DeepSeek API Docs: https://api-docs.deepseek.com/</w:t>
      </w:r>
    </w:p>
    <w:p>
      <w:r>
        <w:rPr>
          <w:rFonts w:ascii="Calibri" w:hAnsi="Calibri" w:eastAsia="Microsoft YaHei"/>
          <w:color w:val="202A36"/>
        </w:rPr>
        <w:t>DeepSeek Tool Calls: https://api-docs.deepseek.com/guides/tool_calls/</w:t>
      </w:r>
    </w:p>
    <w:p>
      <w:r>
        <w:rPr>
          <w:rFonts w:ascii="Calibri" w:hAnsi="Calibri" w:eastAsia="Microsoft YaHei"/>
          <w:color w:val="202A36"/>
        </w:rPr>
        <w:t>说明：以上技术链接仅用于确认当前模型 ID、接口兼容性及 Tool Calls 能力；产品业务事实以原始笔试题为唯一来源。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 w:eastAsia="Microsoft YaHei"/>
        <w:color w:val="667085"/>
        <w:sz w:val="18"/>
      </w:rPr>
      <w:t xml:space="preserve">AccessFlow PRD v1.0  |  </w:t>
    </w:r>
    <w:r>
      <w:rPr>
        <w:rFonts w:ascii="Calibri" w:hAnsi="Calibri" w:eastAsia="Microsoft YaHei"/>
        <w:color w:val="667085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Microsoft YaHei"/>
        <w:b/>
        <w:color w:val="667085"/>
        <w:sz w:val="17"/>
      </w:rPr>
      <w:t>ACCESSFLOW  |  PRODUCT REQUIREMENTS DOCUMENT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Microsoft YaHei"/>
      <w:color w:val="202A36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