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C767" w14:textId="77777777" w:rsidR="002F6E0C" w:rsidRPr="002F6E0C" w:rsidRDefault="002F6E0C" w:rsidP="002F6E0C">
      <w:pPr>
        <w:pStyle w:val="Paragraphedeliste"/>
        <w:numPr>
          <w:ilvl w:val="0"/>
          <w:numId w:val="6"/>
        </w:numPr>
        <w:shd w:val="clear" w:color="auto" w:fill="FFFFFF"/>
        <w:spacing w:line="276" w:lineRule="auto"/>
        <w:jc w:val="both"/>
        <w:rPr>
          <w:rFonts w:ascii="Arial" w:eastAsia="Times New Roman" w:hAnsi="Arial" w:cs="Arial"/>
          <w:b/>
          <w:bCs/>
          <w:color w:val="1D1C1D"/>
          <w:kern w:val="0"/>
          <w:sz w:val="28"/>
          <w:szCs w:val="28"/>
          <w14:ligatures w14:val="none"/>
        </w:rPr>
      </w:pPr>
      <w:r w:rsidRPr="002F6E0C">
        <w:rPr>
          <w:rFonts w:ascii="Arial" w:eastAsia="Times New Roman" w:hAnsi="Arial" w:cs="Arial"/>
          <w:b/>
          <w:bCs/>
          <w:color w:val="1D1C1D"/>
          <w:kern w:val="0"/>
          <w:sz w:val="28"/>
          <w:szCs w:val="28"/>
          <w14:ligatures w14:val="none"/>
        </w:rPr>
        <w:t>Introduction</w:t>
      </w:r>
    </w:p>
    <w:p w14:paraId="05646E76"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5816094C" w14:textId="34F70AF5"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En 1972, le Bhoutan a introduit l'indicateur du Bonheur National Brut</w:t>
      </w:r>
      <w:r>
        <w:rPr>
          <w:rStyle w:val="Appelnotedebasdep"/>
          <w:rFonts w:ascii="Arial" w:eastAsia="Times New Roman" w:hAnsi="Arial" w:cs="Arial"/>
          <w:color w:val="1D1C1D"/>
          <w:kern w:val="0"/>
          <w:sz w:val="23"/>
          <w:szCs w:val="23"/>
          <w14:ligatures w14:val="none"/>
        </w:rPr>
        <w:footnoteReference w:id="1"/>
      </w:r>
      <w:r w:rsidRPr="00354881">
        <w:rPr>
          <w:rFonts w:ascii="Arial" w:eastAsia="Times New Roman" w:hAnsi="Arial" w:cs="Arial"/>
          <w:color w:val="1D1C1D"/>
          <w:kern w:val="0"/>
          <w:sz w:val="23"/>
          <w:szCs w:val="23"/>
          <w14:ligatures w14:val="none"/>
        </w:rPr>
        <w:t xml:space="preserve"> en remplacement du Produit Intérieur Brut. En 2012, l'Assemblée Générale des Nations Unies a adopté la résolution 66/281</w:t>
      </w:r>
      <w:r>
        <w:rPr>
          <w:rStyle w:val="Appelnotedebasdep"/>
          <w:rFonts w:ascii="Arial" w:eastAsia="Times New Roman" w:hAnsi="Arial" w:cs="Arial"/>
          <w:color w:val="1D1C1D"/>
          <w:kern w:val="0"/>
          <w:sz w:val="23"/>
          <w:szCs w:val="23"/>
          <w14:ligatures w14:val="none"/>
        </w:rPr>
        <w:footnoteReference w:id="2"/>
      </w:r>
      <w:r w:rsidRPr="00354881">
        <w:rPr>
          <w:rFonts w:ascii="Arial" w:eastAsia="Times New Roman" w:hAnsi="Arial" w:cs="Arial"/>
          <w:color w:val="1D1C1D"/>
          <w:kern w:val="0"/>
          <w:sz w:val="23"/>
          <w:szCs w:val="23"/>
          <w14:ligatures w14:val="none"/>
        </w:rPr>
        <w:t xml:space="preserve"> proclamant le 20 mars comme Journée Internationale du Bonheur. Cette résolution intègre la notion de « </w:t>
      </w:r>
      <w:proofErr w:type="spellStart"/>
      <w:r w:rsidRPr="00354881">
        <w:rPr>
          <w:rFonts w:ascii="Arial" w:eastAsia="Times New Roman" w:hAnsi="Arial" w:cs="Arial"/>
          <w:color w:val="1D1C1D"/>
          <w:kern w:val="0"/>
          <w:sz w:val="23"/>
          <w:szCs w:val="23"/>
          <w14:ligatures w14:val="none"/>
        </w:rPr>
        <w:t>pursuit</w:t>
      </w:r>
      <w:proofErr w:type="spellEnd"/>
      <w:r w:rsidRPr="00354881">
        <w:rPr>
          <w:rFonts w:ascii="Arial" w:eastAsia="Times New Roman" w:hAnsi="Arial" w:cs="Arial"/>
          <w:color w:val="1D1C1D"/>
          <w:kern w:val="0"/>
          <w:sz w:val="23"/>
          <w:szCs w:val="23"/>
          <w14:ligatures w14:val="none"/>
        </w:rPr>
        <w:t xml:space="preserve"> of </w:t>
      </w:r>
      <w:proofErr w:type="spellStart"/>
      <w:r w:rsidRPr="00354881">
        <w:rPr>
          <w:rFonts w:ascii="Arial" w:eastAsia="Times New Roman" w:hAnsi="Arial" w:cs="Arial"/>
          <w:color w:val="1D1C1D"/>
          <w:kern w:val="0"/>
          <w:sz w:val="23"/>
          <w:szCs w:val="23"/>
          <w14:ligatures w14:val="none"/>
        </w:rPr>
        <w:t>happiness</w:t>
      </w:r>
      <w:proofErr w:type="spellEnd"/>
      <w:r w:rsidRPr="00354881">
        <w:rPr>
          <w:rFonts w:ascii="Arial" w:eastAsia="Times New Roman" w:hAnsi="Arial" w:cs="Arial"/>
          <w:color w:val="1D1C1D"/>
          <w:kern w:val="0"/>
          <w:sz w:val="23"/>
          <w:szCs w:val="23"/>
          <w14:ligatures w14:val="none"/>
        </w:rPr>
        <w:t xml:space="preserve"> » ou recherche du bonheur comme objectif de développement pour les politiques publiques des pays membres. Cette notion est ancienne puisqu'elle est déjà présente dans le préambule de la déclaration d'indépendance des États-Unis d'Amérique</w:t>
      </w:r>
      <w:r>
        <w:rPr>
          <w:rStyle w:val="Appelnotedebasdep"/>
          <w:rFonts w:ascii="Arial" w:eastAsia="Times New Roman" w:hAnsi="Arial" w:cs="Arial"/>
          <w:color w:val="1D1C1D"/>
          <w:kern w:val="0"/>
          <w:sz w:val="23"/>
          <w:szCs w:val="23"/>
          <w14:ligatures w14:val="none"/>
        </w:rPr>
        <w:footnoteReference w:id="3"/>
      </w:r>
      <w:r w:rsidRPr="00354881">
        <w:rPr>
          <w:rFonts w:ascii="Arial" w:eastAsia="Times New Roman" w:hAnsi="Arial" w:cs="Arial"/>
          <w:color w:val="1D1C1D"/>
          <w:kern w:val="0"/>
          <w:sz w:val="23"/>
          <w:szCs w:val="23"/>
          <w14:ligatures w14:val="none"/>
        </w:rPr>
        <w:t xml:space="preserve">. Pour suivre l'évolution du bonheur dans les différents pays du monde, le World </w:t>
      </w:r>
      <w:proofErr w:type="spellStart"/>
      <w:r w:rsidRPr="00354881">
        <w:rPr>
          <w:rFonts w:ascii="Arial" w:eastAsia="Times New Roman" w:hAnsi="Arial" w:cs="Arial"/>
          <w:color w:val="1D1C1D"/>
          <w:kern w:val="0"/>
          <w:sz w:val="23"/>
          <w:szCs w:val="23"/>
          <w14:ligatures w14:val="none"/>
        </w:rPr>
        <w:t>Happiness</w:t>
      </w:r>
      <w:proofErr w:type="spellEnd"/>
      <w:r w:rsidRPr="00354881">
        <w:rPr>
          <w:rFonts w:ascii="Arial" w:eastAsia="Times New Roman" w:hAnsi="Arial" w:cs="Arial"/>
          <w:color w:val="1D1C1D"/>
          <w:kern w:val="0"/>
          <w:sz w:val="23"/>
          <w:szCs w:val="23"/>
          <w14:ligatures w14:val="none"/>
        </w:rPr>
        <w:t xml:space="preserve"> Report</w:t>
      </w:r>
      <w:r>
        <w:rPr>
          <w:rStyle w:val="Appelnotedebasdep"/>
          <w:rFonts w:ascii="Arial" w:eastAsia="Times New Roman" w:hAnsi="Arial" w:cs="Arial"/>
          <w:color w:val="1D1C1D"/>
          <w:kern w:val="0"/>
          <w:sz w:val="23"/>
          <w:szCs w:val="23"/>
          <w14:ligatures w14:val="none"/>
        </w:rPr>
        <w:footnoteReference w:id="4"/>
      </w:r>
      <w:r w:rsidRPr="00354881">
        <w:rPr>
          <w:rFonts w:ascii="Arial" w:eastAsia="Times New Roman" w:hAnsi="Arial" w:cs="Arial"/>
          <w:color w:val="1D1C1D"/>
          <w:kern w:val="0"/>
          <w:sz w:val="23"/>
          <w:szCs w:val="23"/>
          <w14:ligatures w14:val="none"/>
        </w:rPr>
        <w:t xml:space="preserve"> est publié chaque année par le </w:t>
      </w:r>
      <w:proofErr w:type="spellStart"/>
      <w:r w:rsidRPr="00354881">
        <w:rPr>
          <w:rFonts w:ascii="Arial" w:eastAsia="Times New Roman" w:hAnsi="Arial" w:cs="Arial"/>
          <w:color w:val="1D1C1D"/>
          <w:kern w:val="0"/>
          <w:sz w:val="23"/>
          <w:szCs w:val="23"/>
          <w14:ligatures w14:val="none"/>
        </w:rPr>
        <w:t>Sustainable</w:t>
      </w:r>
      <w:proofErr w:type="spellEnd"/>
      <w:r w:rsidRPr="00354881">
        <w:rPr>
          <w:rFonts w:ascii="Arial" w:eastAsia="Times New Roman" w:hAnsi="Arial" w:cs="Arial"/>
          <w:color w:val="1D1C1D"/>
          <w:kern w:val="0"/>
          <w:sz w:val="23"/>
          <w:szCs w:val="23"/>
          <w14:ligatures w14:val="none"/>
        </w:rPr>
        <w:t xml:space="preserve"> </w:t>
      </w:r>
      <w:proofErr w:type="spellStart"/>
      <w:r w:rsidRPr="00354881">
        <w:rPr>
          <w:rFonts w:ascii="Arial" w:eastAsia="Times New Roman" w:hAnsi="Arial" w:cs="Arial"/>
          <w:color w:val="1D1C1D"/>
          <w:kern w:val="0"/>
          <w:sz w:val="23"/>
          <w:szCs w:val="23"/>
          <w14:ligatures w14:val="none"/>
        </w:rPr>
        <w:t>Development</w:t>
      </w:r>
      <w:proofErr w:type="spellEnd"/>
      <w:r w:rsidRPr="00354881">
        <w:rPr>
          <w:rFonts w:ascii="Arial" w:eastAsia="Times New Roman" w:hAnsi="Arial" w:cs="Arial"/>
          <w:color w:val="1D1C1D"/>
          <w:kern w:val="0"/>
          <w:sz w:val="23"/>
          <w:szCs w:val="23"/>
          <w14:ligatures w14:val="none"/>
        </w:rPr>
        <w:t xml:space="preserve"> Solutions Network</w:t>
      </w:r>
      <w:r w:rsidR="00BD4151">
        <w:rPr>
          <w:rStyle w:val="Appelnotedebasdep"/>
          <w:rFonts w:ascii="Arial" w:eastAsia="Times New Roman" w:hAnsi="Arial" w:cs="Arial"/>
          <w:color w:val="1D1C1D"/>
          <w:kern w:val="0"/>
          <w:sz w:val="23"/>
          <w:szCs w:val="23"/>
          <w14:ligatures w14:val="none"/>
        </w:rPr>
        <w:footnoteReference w:id="5"/>
      </w:r>
      <w:r w:rsidRPr="00354881">
        <w:rPr>
          <w:rFonts w:ascii="Arial" w:eastAsia="Times New Roman" w:hAnsi="Arial" w:cs="Arial"/>
          <w:color w:val="1D1C1D"/>
          <w:kern w:val="0"/>
          <w:sz w:val="23"/>
          <w:szCs w:val="23"/>
          <w14:ligatures w14:val="none"/>
        </w:rPr>
        <w:t xml:space="preserve"> en utilisant les données du Gallup World </w:t>
      </w:r>
      <w:proofErr w:type="spellStart"/>
      <w:r w:rsidRPr="00354881">
        <w:rPr>
          <w:rFonts w:ascii="Arial" w:eastAsia="Times New Roman" w:hAnsi="Arial" w:cs="Arial"/>
          <w:color w:val="1D1C1D"/>
          <w:kern w:val="0"/>
          <w:sz w:val="23"/>
          <w:szCs w:val="23"/>
          <w14:ligatures w14:val="none"/>
        </w:rPr>
        <w:t>Poll</w:t>
      </w:r>
      <w:proofErr w:type="spellEnd"/>
      <w:r w:rsidRPr="00354881">
        <w:rPr>
          <w:rFonts w:ascii="Arial" w:eastAsia="Times New Roman" w:hAnsi="Arial" w:cs="Arial"/>
          <w:color w:val="1D1C1D"/>
          <w:kern w:val="0"/>
          <w:sz w:val="23"/>
          <w:szCs w:val="23"/>
          <w14:ligatures w14:val="none"/>
        </w:rPr>
        <w:t xml:space="preserve">. Ces données sont collectées par The Gallup </w:t>
      </w:r>
      <w:proofErr w:type="spellStart"/>
      <w:r w:rsidRPr="00354881">
        <w:rPr>
          <w:rFonts w:ascii="Arial" w:eastAsia="Times New Roman" w:hAnsi="Arial" w:cs="Arial"/>
          <w:color w:val="1D1C1D"/>
          <w:kern w:val="0"/>
          <w:sz w:val="23"/>
          <w:szCs w:val="23"/>
          <w14:ligatures w14:val="none"/>
        </w:rPr>
        <w:t>Organization</w:t>
      </w:r>
      <w:proofErr w:type="spellEnd"/>
      <w:r>
        <w:rPr>
          <w:rStyle w:val="Appelnotedebasdep"/>
          <w:rFonts w:ascii="Arial" w:eastAsia="Times New Roman" w:hAnsi="Arial" w:cs="Arial"/>
          <w:color w:val="1D1C1D"/>
          <w:kern w:val="0"/>
          <w:sz w:val="23"/>
          <w:szCs w:val="23"/>
          <w14:ligatures w14:val="none"/>
        </w:rPr>
        <w:footnoteReference w:id="6"/>
      </w:r>
      <w:r w:rsidRPr="00354881">
        <w:rPr>
          <w:rFonts w:ascii="Arial" w:eastAsia="Times New Roman" w:hAnsi="Arial" w:cs="Arial"/>
          <w:color w:val="1D1C1D"/>
          <w:kern w:val="0"/>
          <w:sz w:val="23"/>
          <w:szCs w:val="23"/>
          <w14:ligatures w14:val="none"/>
        </w:rPr>
        <w:t>, une entreprise américaine spécialisée dans les sondages.</w:t>
      </w:r>
    </w:p>
    <w:p w14:paraId="606F8C30" w14:textId="4F92EA5F"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3261F6A3" w14:textId="77777777" w:rsidR="002F6E0C" w:rsidRPr="002F6E0C" w:rsidRDefault="002F6E0C" w:rsidP="002F6E0C">
      <w:pPr>
        <w:pStyle w:val="Paragraphedeliste"/>
        <w:numPr>
          <w:ilvl w:val="1"/>
          <w:numId w:val="6"/>
        </w:numPr>
        <w:shd w:val="clear" w:color="auto" w:fill="FFFFFF"/>
        <w:spacing w:line="276" w:lineRule="auto"/>
        <w:jc w:val="both"/>
        <w:rPr>
          <w:rFonts w:ascii="Arial" w:eastAsia="Times New Roman" w:hAnsi="Arial" w:cs="Arial"/>
          <w:b/>
          <w:bCs/>
          <w:color w:val="1D1C1D"/>
          <w:kern w:val="0"/>
          <w14:ligatures w14:val="none"/>
        </w:rPr>
      </w:pPr>
      <w:r w:rsidRPr="002F6E0C">
        <w:rPr>
          <w:rFonts w:ascii="Arial" w:eastAsia="Times New Roman" w:hAnsi="Arial" w:cs="Arial"/>
          <w:b/>
          <w:bCs/>
          <w:color w:val="1D1C1D"/>
          <w:kern w:val="0"/>
          <w14:ligatures w14:val="none"/>
        </w:rPr>
        <w:t>Problématique :</w:t>
      </w:r>
    </w:p>
    <w:p w14:paraId="733FA5F3" w14:textId="77777777" w:rsidR="002F6E0C" w:rsidRPr="00354881"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br/>
        <w:t>L'objectif de notre analyse est de comprendre les points suivants :</w:t>
      </w:r>
    </w:p>
    <w:p w14:paraId="6BCE5A34" w14:textId="77777777" w:rsidR="002F6E0C" w:rsidRPr="00354881" w:rsidRDefault="002F6E0C" w:rsidP="002F6E0C">
      <w:pPr>
        <w:numPr>
          <w:ilvl w:val="0"/>
          <w:numId w:val="1"/>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Pourquoi certains pays sont-ils mieux classés que d'autres dans ce rapport ? Constate-t-on une continuité dans les classements ?</w:t>
      </w:r>
    </w:p>
    <w:p w14:paraId="6667718D" w14:textId="77777777" w:rsidR="002F6E0C" w:rsidRPr="00354881" w:rsidRDefault="002F6E0C" w:rsidP="002F6E0C">
      <w:pPr>
        <w:numPr>
          <w:ilvl w:val="0"/>
          <w:numId w:val="1"/>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En quoi certaines variables influencent-elles plus que d'autres les résultats finaux ? Peut-on identifier des indicateurs clairs permettant d'expliquer le niveau de bonheur d'un pays ?</w:t>
      </w:r>
    </w:p>
    <w:p w14:paraId="297C2762" w14:textId="77777777" w:rsidR="002F6E0C" w:rsidRPr="00354881" w:rsidRDefault="002F6E0C" w:rsidP="002F6E0C">
      <w:pPr>
        <w:numPr>
          <w:ilvl w:val="0"/>
          <w:numId w:val="1"/>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Est-il possible de proposer un modèle de prédiction pour évaluer le score probable d'un pays dans une future édition du rapport ?</w:t>
      </w:r>
    </w:p>
    <w:p w14:paraId="1AFFA96E"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5D1397BB" w14:textId="77777777" w:rsidR="002F6E0C" w:rsidRPr="002F6E0C" w:rsidRDefault="002F6E0C" w:rsidP="002F6E0C">
      <w:pPr>
        <w:pStyle w:val="Paragraphedeliste"/>
        <w:numPr>
          <w:ilvl w:val="1"/>
          <w:numId w:val="6"/>
        </w:numPr>
        <w:shd w:val="clear" w:color="auto" w:fill="FFFFFF"/>
        <w:spacing w:line="276" w:lineRule="auto"/>
        <w:jc w:val="both"/>
        <w:rPr>
          <w:rFonts w:ascii="Arial" w:eastAsia="Times New Roman" w:hAnsi="Arial" w:cs="Arial"/>
          <w:b/>
          <w:bCs/>
          <w:color w:val="1D1C1D"/>
          <w:kern w:val="0"/>
          <w:sz w:val="23"/>
          <w:szCs w:val="23"/>
          <w14:ligatures w14:val="none"/>
        </w:rPr>
      </w:pPr>
      <w:r w:rsidRPr="002F6E0C">
        <w:rPr>
          <w:rFonts w:ascii="Arial" w:eastAsia="Times New Roman" w:hAnsi="Arial" w:cs="Arial"/>
          <w:b/>
          <w:bCs/>
          <w:color w:val="1D1C1D"/>
          <w:kern w:val="0"/>
          <w14:ligatures w14:val="none"/>
        </w:rPr>
        <w:t>Description des données :</w:t>
      </w:r>
    </w:p>
    <w:p w14:paraId="53B0D8AB" w14:textId="77777777" w:rsidR="002F6E0C" w:rsidRPr="00354881"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br/>
        <w:t xml:space="preserve">Nous utilisons les données fournies dans les différentes éditions du World </w:t>
      </w:r>
      <w:proofErr w:type="spellStart"/>
      <w:r w:rsidRPr="00354881">
        <w:rPr>
          <w:rFonts w:ascii="Arial" w:eastAsia="Times New Roman" w:hAnsi="Arial" w:cs="Arial"/>
          <w:color w:val="1D1C1D"/>
          <w:kern w:val="0"/>
          <w:sz w:val="23"/>
          <w:szCs w:val="23"/>
          <w14:ligatures w14:val="none"/>
        </w:rPr>
        <w:t>Happiness</w:t>
      </w:r>
      <w:proofErr w:type="spellEnd"/>
      <w:r w:rsidRPr="00354881">
        <w:rPr>
          <w:rFonts w:ascii="Arial" w:eastAsia="Times New Roman" w:hAnsi="Arial" w:cs="Arial"/>
          <w:color w:val="1D1C1D"/>
          <w:kern w:val="0"/>
          <w:sz w:val="23"/>
          <w:szCs w:val="23"/>
          <w14:ligatures w14:val="none"/>
        </w:rPr>
        <w:t xml:space="preserve"> Report depuis 2012, bien que certaines données remontent à 2005. Le rapport est basé sur huit indicateurs permettant d'établir l'indicateur global de qualité de vie, le Life Ladder. Ce dernier mesure le bien-être et s'appuie sur des questions posées aux habitants des pays, qui évaluent leur vie sur une échelle de 0 à 10. C'est l'indicateur principal, dérivé des suivants :</w:t>
      </w:r>
    </w:p>
    <w:p w14:paraId="4274FC00"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Le PIB par habitant (Log GDP per capita).</w:t>
      </w:r>
    </w:p>
    <w:p w14:paraId="1CF46AB6" w14:textId="3E500C56"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Le soutien social</w:t>
      </w:r>
      <w:r>
        <w:rPr>
          <w:rStyle w:val="Appelnotedebasdep"/>
          <w:rFonts w:ascii="Arial" w:eastAsia="Times New Roman" w:hAnsi="Arial" w:cs="Arial"/>
          <w:color w:val="1D1C1D"/>
          <w:kern w:val="0"/>
          <w:sz w:val="23"/>
          <w:szCs w:val="23"/>
          <w14:ligatures w14:val="none"/>
        </w:rPr>
        <w:footnoteReference w:id="7"/>
      </w:r>
      <w:r w:rsidRPr="00354881">
        <w:rPr>
          <w:rFonts w:ascii="Arial" w:eastAsia="Times New Roman" w:hAnsi="Arial" w:cs="Arial"/>
          <w:color w:val="1D1C1D"/>
          <w:kern w:val="0"/>
          <w:sz w:val="23"/>
          <w:szCs w:val="23"/>
          <w14:ligatures w14:val="none"/>
        </w:rPr>
        <w:t>.</w:t>
      </w:r>
    </w:p>
    <w:p w14:paraId="67AE925E"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lastRenderedPageBreak/>
        <w:t>L'espérance de vie en bonne santé à la naissance.</w:t>
      </w:r>
    </w:p>
    <w:p w14:paraId="2F322094"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liberté de faire ses propres choix de vie.</w:t>
      </w:r>
    </w:p>
    <w:p w14:paraId="31188DFB"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générosité.</w:t>
      </w:r>
    </w:p>
    <w:p w14:paraId="160BA336"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perception de la corruption.</w:t>
      </w:r>
    </w:p>
    <w:p w14:paraId="57811DF7" w14:textId="77777777" w:rsidR="002F6E0C" w:rsidRPr="00354881" w:rsidRDefault="002F6E0C" w:rsidP="002F6E0C">
      <w:pPr>
        <w:numPr>
          <w:ilvl w:val="0"/>
          <w:numId w:val="2"/>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Les émotions positives et négatives.</w:t>
      </w:r>
    </w:p>
    <w:p w14:paraId="0F677449"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0EE4C90C"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À noter que pour certaines années, certains indicateurs complémentaires sont ajoutés aux données mais nous n’en tenons pas compte dans notre étude. On se bornera à étudier les indicateurs présents sur toutes les années.</w:t>
      </w:r>
    </w:p>
    <w:p w14:paraId="7A01917F" w14:textId="65BA6B54" w:rsidR="002F6E0C" w:rsidRPr="00354881"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br/>
        <w:t>Certaines variables sont mesurées objectivement, comme le PIB et l'espérance de vie en bonne santé, tandis que d'autres, comme le soutien social, la liberté de choix, la générosité, la perception de la corruption et les affects positifs et négatifs, sont évaluées subjectivement.</w:t>
      </w:r>
      <w:r w:rsidRPr="00354881">
        <w:rPr>
          <w:rFonts w:ascii="Arial" w:eastAsia="Times New Roman" w:hAnsi="Arial" w:cs="Arial"/>
          <w:color w:val="1D1C1D"/>
          <w:kern w:val="0"/>
          <w:sz w:val="23"/>
          <w:szCs w:val="23"/>
          <w14:ligatures w14:val="none"/>
        </w:rPr>
        <w:br/>
        <w:t>Cette distinction montre que l'étude du rapport est principalement basée sur la perception des personnes interrogées. De plus, il ne s'agit pas de mesurer directement le bonheur, mais plutôt la qualité de vie. Chaque indice traitant du même sujet ne se base pas nécessairement sur les mêmes indicateurs. Par exemple, le Bonheur National Brut du Bhoutan</w:t>
      </w:r>
      <w:r>
        <w:rPr>
          <w:rStyle w:val="Appelnotedebasdep"/>
          <w:rFonts w:ascii="Arial" w:eastAsia="Times New Roman" w:hAnsi="Arial" w:cs="Arial"/>
          <w:color w:val="1D1C1D"/>
          <w:kern w:val="0"/>
          <w:sz w:val="23"/>
          <w:szCs w:val="23"/>
          <w14:ligatures w14:val="none"/>
        </w:rPr>
        <w:footnoteReference w:id="8"/>
      </w:r>
      <w:r w:rsidRPr="00354881">
        <w:rPr>
          <w:rFonts w:ascii="Arial" w:eastAsia="Times New Roman" w:hAnsi="Arial" w:cs="Arial"/>
          <w:color w:val="1D1C1D"/>
          <w:kern w:val="0"/>
          <w:sz w:val="23"/>
          <w:szCs w:val="23"/>
          <w14:ligatures w14:val="none"/>
        </w:rPr>
        <w:t xml:space="preserve"> comprend :</w:t>
      </w:r>
    </w:p>
    <w:p w14:paraId="2937A18F" w14:textId="77777777" w:rsidR="002F6E0C" w:rsidRPr="00354881" w:rsidRDefault="002F6E0C" w:rsidP="002F6E0C">
      <w:pPr>
        <w:numPr>
          <w:ilvl w:val="0"/>
          <w:numId w:val="3"/>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Le développement économique et social, durable et équitable.</w:t>
      </w:r>
    </w:p>
    <w:p w14:paraId="563DBE7E" w14:textId="77777777" w:rsidR="002F6E0C" w:rsidRPr="00354881" w:rsidRDefault="002F6E0C" w:rsidP="002F6E0C">
      <w:pPr>
        <w:numPr>
          <w:ilvl w:val="0"/>
          <w:numId w:val="3"/>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préservation et promotion des traditions culturelles du pays.</w:t>
      </w:r>
    </w:p>
    <w:p w14:paraId="19C1D5EC" w14:textId="77777777" w:rsidR="002F6E0C" w:rsidRPr="00354881" w:rsidRDefault="002F6E0C" w:rsidP="002F6E0C">
      <w:pPr>
        <w:numPr>
          <w:ilvl w:val="0"/>
          <w:numId w:val="3"/>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sauvegarde de l'environnement.</w:t>
      </w:r>
    </w:p>
    <w:p w14:paraId="20688B73" w14:textId="7DB8AF29" w:rsidR="002F6E0C" w:rsidRDefault="002F6E0C" w:rsidP="002F6E0C">
      <w:pPr>
        <w:numPr>
          <w:ilvl w:val="0"/>
          <w:numId w:val="3"/>
        </w:numPr>
        <w:shd w:val="clear" w:color="auto" w:fill="FFFFFF"/>
        <w:spacing w:before="100" w:beforeAutospacing="1" w:line="276" w:lineRule="auto"/>
        <w:ind w:left="1140"/>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La bonne gouvernance.</w:t>
      </w:r>
    </w:p>
    <w:p w14:paraId="18A7CAD0" w14:textId="77777777" w:rsidR="00A92485" w:rsidRDefault="00A92485" w:rsidP="002F6E0C">
      <w:pPr>
        <w:shd w:val="clear" w:color="auto" w:fill="FFFFFF"/>
        <w:spacing w:line="276" w:lineRule="auto"/>
        <w:jc w:val="both"/>
        <w:rPr>
          <w:rFonts w:ascii="Arial" w:eastAsia="Times New Roman" w:hAnsi="Arial" w:cs="Arial"/>
          <w:color w:val="1D1C1D"/>
          <w:kern w:val="0"/>
          <w:sz w:val="23"/>
          <w:szCs w:val="23"/>
          <w14:ligatures w14:val="none"/>
        </w:rPr>
      </w:pPr>
    </w:p>
    <w:p w14:paraId="5C939283" w14:textId="2662000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354881">
        <w:rPr>
          <w:rFonts w:ascii="Arial" w:eastAsia="Times New Roman" w:hAnsi="Arial" w:cs="Arial"/>
          <w:color w:val="1D1C1D"/>
          <w:kern w:val="0"/>
          <w:sz w:val="23"/>
          <w:szCs w:val="23"/>
          <w14:ligatures w14:val="none"/>
        </w:rPr>
        <w:t xml:space="preserve">Le World </w:t>
      </w:r>
      <w:proofErr w:type="spellStart"/>
      <w:r w:rsidRPr="00354881">
        <w:rPr>
          <w:rFonts w:ascii="Arial" w:eastAsia="Times New Roman" w:hAnsi="Arial" w:cs="Arial"/>
          <w:color w:val="1D1C1D"/>
          <w:kern w:val="0"/>
          <w:sz w:val="23"/>
          <w:szCs w:val="23"/>
          <w14:ligatures w14:val="none"/>
        </w:rPr>
        <w:t>Happiness</w:t>
      </w:r>
      <w:proofErr w:type="spellEnd"/>
      <w:r w:rsidRPr="00354881">
        <w:rPr>
          <w:rFonts w:ascii="Arial" w:eastAsia="Times New Roman" w:hAnsi="Arial" w:cs="Arial"/>
          <w:color w:val="1D1C1D"/>
          <w:kern w:val="0"/>
          <w:sz w:val="23"/>
          <w:szCs w:val="23"/>
          <w14:ligatures w14:val="none"/>
        </w:rPr>
        <w:t xml:space="preserve"> Report semble donc davantage axé sur le degré de liberté d'action des populations que sur le bonheur en lui-même.</w:t>
      </w:r>
    </w:p>
    <w:p w14:paraId="2E9C7792"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2FFBC89F" w14:textId="760B9AA0" w:rsidR="002F6E0C" w:rsidRDefault="002F6E0C" w:rsidP="002F6E0C">
      <w:pPr>
        <w:pStyle w:val="Paragraphedeliste"/>
        <w:numPr>
          <w:ilvl w:val="0"/>
          <w:numId w:val="6"/>
        </w:numPr>
        <w:shd w:val="clear" w:color="auto" w:fill="FFFFFF"/>
        <w:spacing w:line="276" w:lineRule="auto"/>
        <w:jc w:val="both"/>
        <w:rPr>
          <w:rFonts w:ascii="Arial" w:eastAsia="Times New Roman" w:hAnsi="Arial" w:cs="Arial"/>
          <w:b/>
          <w:bCs/>
          <w:color w:val="1D1C1D"/>
          <w:kern w:val="0"/>
          <w:sz w:val="28"/>
          <w:szCs w:val="28"/>
          <w14:ligatures w14:val="none"/>
        </w:rPr>
      </w:pPr>
      <w:r w:rsidRPr="002F6E0C">
        <w:rPr>
          <w:rFonts w:ascii="Arial" w:eastAsia="Times New Roman" w:hAnsi="Arial" w:cs="Arial"/>
          <w:b/>
          <w:bCs/>
          <w:color w:val="1D1C1D"/>
          <w:kern w:val="0"/>
          <w:sz w:val="28"/>
          <w:szCs w:val="28"/>
          <w14:ligatures w14:val="none"/>
        </w:rPr>
        <w:t>Contexte de traitement de ce projet :</w:t>
      </w:r>
    </w:p>
    <w:p w14:paraId="284D6FE4" w14:textId="4FEAE874" w:rsidR="002F6E0C" w:rsidRPr="002F6E0C" w:rsidRDefault="002F6E0C" w:rsidP="002F6E0C">
      <w:pPr>
        <w:pStyle w:val="Paragraphedeliste"/>
        <w:numPr>
          <w:ilvl w:val="1"/>
          <w:numId w:val="6"/>
        </w:numPr>
        <w:shd w:val="clear" w:color="auto" w:fill="FFFFFF"/>
        <w:spacing w:line="276" w:lineRule="auto"/>
        <w:jc w:val="both"/>
        <w:rPr>
          <w:rFonts w:ascii="Arial" w:eastAsia="Times New Roman" w:hAnsi="Arial" w:cs="Arial"/>
          <w:b/>
          <w:bCs/>
          <w:color w:val="1D1C1D"/>
          <w:kern w:val="0"/>
          <w:sz w:val="28"/>
          <w:szCs w:val="28"/>
          <w14:ligatures w14:val="none"/>
        </w:rPr>
      </w:pPr>
      <w:r>
        <w:rPr>
          <w:rFonts w:ascii="Arial" w:eastAsia="Times New Roman" w:hAnsi="Arial" w:cs="Arial"/>
          <w:b/>
          <w:bCs/>
          <w:color w:val="1D1C1D"/>
          <w:kern w:val="0"/>
          <w14:ligatures w14:val="none"/>
        </w:rPr>
        <w:t>Contexte d’étude et cadre technique :</w:t>
      </w:r>
    </w:p>
    <w:p w14:paraId="79B5933F"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694C4A6F" w14:textId="1CB74352"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 xml:space="preserve">Ce projet est effectué dans le cadre de la formation </w:t>
      </w:r>
      <w:r>
        <w:rPr>
          <w:rFonts w:ascii="Arial" w:eastAsia="Times New Roman" w:hAnsi="Arial" w:cs="Arial"/>
          <w:color w:val="1D1C1D"/>
          <w:kern w:val="0"/>
          <w:sz w:val="23"/>
          <w:szCs w:val="23"/>
          <w14:ligatures w14:val="none"/>
        </w:rPr>
        <w:t>Analyste de Données</w:t>
      </w:r>
      <w:r>
        <w:rPr>
          <w:rStyle w:val="Appelnotedebasdep"/>
          <w:rFonts w:ascii="Arial" w:eastAsia="Times New Roman" w:hAnsi="Arial" w:cs="Arial"/>
          <w:color w:val="1D1C1D"/>
          <w:kern w:val="0"/>
          <w:sz w:val="23"/>
          <w:szCs w:val="23"/>
          <w14:ligatures w14:val="none"/>
        </w:rPr>
        <w:footnoteReference w:id="9"/>
      </w:r>
      <w:r w:rsidRPr="002F6E0C">
        <w:rPr>
          <w:rFonts w:ascii="Arial" w:eastAsia="Times New Roman" w:hAnsi="Arial" w:cs="Arial"/>
          <w:color w:val="1D1C1D"/>
          <w:kern w:val="0"/>
          <w:sz w:val="23"/>
          <w:szCs w:val="23"/>
          <w14:ligatures w14:val="none"/>
        </w:rPr>
        <w:t xml:space="preserve"> de </w:t>
      </w:r>
      <w:proofErr w:type="spellStart"/>
      <w:r w:rsidRPr="002F6E0C">
        <w:rPr>
          <w:rFonts w:ascii="Arial" w:eastAsia="Times New Roman" w:hAnsi="Arial" w:cs="Arial"/>
          <w:color w:val="1D1C1D"/>
          <w:kern w:val="0"/>
          <w:sz w:val="23"/>
          <w:szCs w:val="23"/>
          <w14:ligatures w14:val="none"/>
        </w:rPr>
        <w:t>Datascientest</w:t>
      </w:r>
      <w:proofErr w:type="spellEnd"/>
      <w:r w:rsidRPr="002F6E0C">
        <w:rPr>
          <w:rFonts w:ascii="Arial" w:eastAsia="Times New Roman" w:hAnsi="Arial" w:cs="Arial"/>
          <w:color w:val="1D1C1D"/>
          <w:kern w:val="0"/>
          <w:sz w:val="23"/>
          <w:szCs w:val="23"/>
          <w14:ligatures w14:val="none"/>
        </w:rPr>
        <w:t xml:space="preserve"> par un groupe de 4 personnes : Arlène M., Malak T., Victor L. et Étienne B. Il n’est pas directement lié à nos activités professionnelles ou personnelles. Il s’agit d’un projet à visée pédagogique.</w:t>
      </w:r>
    </w:p>
    <w:p w14:paraId="2ED079E3"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0EE0D315"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 xml:space="preserve">D’un point de vue technique, il nous permet de mettre en application les différentes notions apprise durant notre </w:t>
      </w:r>
      <w:proofErr w:type="spellStart"/>
      <w:r w:rsidRPr="002F6E0C">
        <w:rPr>
          <w:rFonts w:ascii="Arial" w:eastAsia="Times New Roman" w:hAnsi="Arial" w:cs="Arial"/>
          <w:color w:val="1D1C1D"/>
          <w:kern w:val="0"/>
          <w:sz w:val="23"/>
          <w:szCs w:val="23"/>
          <w14:ligatures w14:val="none"/>
        </w:rPr>
        <w:t>bootcamp</w:t>
      </w:r>
      <w:proofErr w:type="spellEnd"/>
      <w:r w:rsidRPr="002F6E0C">
        <w:rPr>
          <w:rFonts w:ascii="Arial" w:eastAsia="Times New Roman" w:hAnsi="Arial" w:cs="Arial"/>
          <w:color w:val="1D1C1D"/>
          <w:kern w:val="0"/>
          <w:sz w:val="23"/>
          <w:szCs w:val="23"/>
          <w14:ligatures w14:val="none"/>
        </w:rPr>
        <w:t xml:space="preserve"> : </w:t>
      </w:r>
    </w:p>
    <w:p w14:paraId="620E8965"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Traitement de données</w:t>
      </w:r>
    </w:p>
    <w:p w14:paraId="62B9CD71"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Visualisation</w:t>
      </w:r>
    </w:p>
    <w:p w14:paraId="0D0B5B85"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Apprentissage machine</w:t>
      </w:r>
    </w:p>
    <w:p w14:paraId="07C2AD46"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Restitution</w:t>
      </w:r>
    </w:p>
    <w:p w14:paraId="527E137F"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49BECA66" w14:textId="6AED0F11"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lastRenderedPageBreak/>
        <w:t>Ce projet n’a pas vocation à démontrer</w:t>
      </w:r>
      <w:r>
        <w:rPr>
          <w:rFonts w:ascii="Arial" w:eastAsia="Times New Roman" w:hAnsi="Arial" w:cs="Arial"/>
          <w:color w:val="1D1C1D"/>
          <w:kern w:val="0"/>
          <w:sz w:val="23"/>
          <w:szCs w:val="23"/>
          <w14:ligatures w14:val="none"/>
        </w:rPr>
        <w:t xml:space="preserve"> ou de mettre en </w:t>
      </w:r>
      <w:proofErr w:type="spellStart"/>
      <w:r>
        <w:rPr>
          <w:rFonts w:ascii="Arial" w:eastAsia="Times New Roman" w:hAnsi="Arial" w:cs="Arial"/>
          <w:color w:val="1D1C1D"/>
          <w:kern w:val="0"/>
          <w:sz w:val="23"/>
          <w:szCs w:val="23"/>
          <w14:ligatures w14:val="none"/>
        </w:rPr>
        <w:t>oeuvre</w:t>
      </w:r>
      <w:proofErr w:type="spellEnd"/>
      <w:r w:rsidRPr="002F6E0C">
        <w:rPr>
          <w:rFonts w:ascii="Arial" w:eastAsia="Times New Roman" w:hAnsi="Arial" w:cs="Arial"/>
          <w:color w:val="1D1C1D"/>
          <w:kern w:val="0"/>
          <w:sz w:val="23"/>
          <w:szCs w:val="23"/>
          <w14:ligatures w14:val="none"/>
        </w:rPr>
        <w:t xml:space="preserve"> de nouvelles méthodes d’analyse. Nous nous basons uniquement sur les techniques et méthodes apprises durant notre formation.</w:t>
      </w:r>
    </w:p>
    <w:p w14:paraId="1AC0C717" w14:textId="5EA8CFAE"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En outre, c</w:t>
      </w:r>
      <w:r w:rsidRPr="002F6E0C">
        <w:rPr>
          <w:rFonts w:ascii="Arial" w:eastAsia="Times New Roman" w:hAnsi="Arial" w:cs="Arial"/>
          <w:color w:val="1D1C1D"/>
          <w:kern w:val="0"/>
          <w:sz w:val="23"/>
          <w:szCs w:val="23"/>
          <w14:ligatures w14:val="none"/>
        </w:rPr>
        <w:t>e projet n’a pas de vocation économique ou scientifique au-delà de ce qui vient d’être précédemment présenté.</w:t>
      </w:r>
    </w:p>
    <w:p w14:paraId="70A26C55"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2222F4D0"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Enfin, nous avons uniquement utilisé les données disponibles dans les sources suivantes :</w:t>
      </w:r>
    </w:p>
    <w:p w14:paraId="321693AC"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A COMPLETER</w:t>
      </w:r>
    </w:p>
    <w:p w14:paraId="28C5DAE1"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5FC5A573" w14:textId="77777777" w:rsid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Nous n’avons pas consulté d’expert métier dans le cadre de notre projet. (A MODIFIER SI NECESSAIRE).</w:t>
      </w:r>
    </w:p>
    <w:p w14:paraId="65D86E42"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p>
    <w:p w14:paraId="3C6927CF" w14:textId="182D413E" w:rsidR="002F6E0C" w:rsidRPr="002F6E0C" w:rsidRDefault="002F6E0C" w:rsidP="002F6E0C">
      <w:pPr>
        <w:pStyle w:val="Paragraphedeliste"/>
        <w:numPr>
          <w:ilvl w:val="1"/>
          <w:numId w:val="6"/>
        </w:numPr>
        <w:shd w:val="clear" w:color="auto" w:fill="FFFFFF"/>
        <w:spacing w:line="276" w:lineRule="auto"/>
        <w:jc w:val="both"/>
        <w:rPr>
          <w:rFonts w:ascii="Arial" w:eastAsia="Times New Roman" w:hAnsi="Arial" w:cs="Arial"/>
          <w:b/>
          <w:bCs/>
          <w:color w:val="1D1C1D"/>
          <w:kern w:val="0"/>
          <w:sz w:val="23"/>
          <w:szCs w:val="23"/>
          <w14:ligatures w14:val="none"/>
        </w:rPr>
      </w:pPr>
      <w:r>
        <w:rPr>
          <w:rFonts w:ascii="Arial" w:eastAsia="Times New Roman" w:hAnsi="Arial" w:cs="Arial"/>
          <w:b/>
          <w:bCs/>
          <w:color w:val="1D1C1D"/>
          <w:kern w:val="0"/>
          <w14:ligatures w14:val="none"/>
        </w:rPr>
        <w:t>Niveau d’expertise des membres du groupe</w:t>
      </w:r>
    </w:p>
    <w:p w14:paraId="292913C8" w14:textId="0D85B48E"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 xml:space="preserve">Le niveau d’expertise et de </w:t>
      </w:r>
      <w:r w:rsidRPr="002F6E0C">
        <w:rPr>
          <w:rFonts w:ascii="Arial" w:eastAsia="Times New Roman" w:hAnsi="Arial" w:cs="Arial"/>
          <w:color w:val="1D1C1D"/>
          <w:kern w:val="0"/>
          <w:sz w:val="23"/>
          <w:szCs w:val="23"/>
          <w14:ligatures w14:val="none"/>
        </w:rPr>
        <w:t xml:space="preserve">familiarisation des membres du groupe avec le thème </w:t>
      </w:r>
      <w:r>
        <w:rPr>
          <w:rFonts w:ascii="Arial" w:eastAsia="Times New Roman" w:hAnsi="Arial" w:cs="Arial"/>
          <w:color w:val="1D1C1D"/>
          <w:kern w:val="0"/>
          <w:sz w:val="23"/>
          <w:szCs w:val="23"/>
          <w14:ligatures w14:val="none"/>
        </w:rPr>
        <w:t xml:space="preserve">est variable. Voici une courte présentation de nos parcours et visions du projet </w:t>
      </w:r>
      <w:r w:rsidRPr="002F6E0C">
        <w:rPr>
          <w:rFonts w:ascii="Arial" w:eastAsia="Times New Roman" w:hAnsi="Arial" w:cs="Arial"/>
          <w:color w:val="1D1C1D"/>
          <w:kern w:val="0"/>
          <w:sz w:val="23"/>
          <w:szCs w:val="23"/>
          <w14:ligatures w14:val="none"/>
        </w:rPr>
        <w:t xml:space="preserve">: </w:t>
      </w:r>
    </w:p>
    <w:p w14:paraId="27E8A27E"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Arlène :</w:t>
      </w:r>
    </w:p>
    <w:p w14:paraId="22AE9684"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Malak :</w:t>
      </w:r>
    </w:p>
    <w:p w14:paraId="1ED0F828" w14:textId="77777777" w:rsidR="002F6E0C" w:rsidRPr="002F6E0C" w:rsidRDefault="002F6E0C" w:rsidP="002F6E0C">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Victor :</w:t>
      </w:r>
    </w:p>
    <w:p w14:paraId="2468929E" w14:textId="781C3EDD" w:rsidR="002F6E0C" w:rsidRPr="00A92485" w:rsidRDefault="002F6E0C" w:rsidP="00A92485">
      <w:pPr>
        <w:shd w:val="clear" w:color="auto" w:fill="FFFFFF"/>
        <w:spacing w:line="276" w:lineRule="auto"/>
        <w:jc w:val="both"/>
        <w:rPr>
          <w:rFonts w:ascii="Arial" w:eastAsia="Times New Roman" w:hAnsi="Arial" w:cs="Arial"/>
          <w:color w:val="1D1C1D"/>
          <w:kern w:val="0"/>
          <w:sz w:val="23"/>
          <w:szCs w:val="23"/>
          <w14:ligatures w14:val="none"/>
        </w:rPr>
      </w:pPr>
      <w:r w:rsidRPr="002F6E0C">
        <w:rPr>
          <w:rFonts w:ascii="Arial" w:eastAsia="Times New Roman" w:hAnsi="Arial" w:cs="Arial"/>
          <w:color w:val="1D1C1D"/>
          <w:kern w:val="0"/>
          <w:sz w:val="23"/>
          <w:szCs w:val="23"/>
          <w14:ligatures w14:val="none"/>
        </w:rPr>
        <w:t>-</w:t>
      </w:r>
      <w:r w:rsidRPr="002F6E0C">
        <w:rPr>
          <w:rFonts w:ascii="Arial" w:eastAsia="Times New Roman" w:hAnsi="Arial" w:cs="Arial"/>
          <w:color w:val="1D1C1D"/>
          <w:kern w:val="0"/>
          <w:sz w:val="23"/>
          <w:szCs w:val="23"/>
          <w14:ligatures w14:val="none"/>
        </w:rPr>
        <w:tab/>
        <w:t>Étienne : actuellement auditeur interne dans une entreprise, ce projet n’est pas directement lié à mon activité. Je l’ai choisi car il me semble être le plus ouvert à la réflexion. Non seulement, il permet d’aborder un thème large mais surtout de se questionner sur la nature même de la notion de bonheur.</w:t>
      </w:r>
      <w:r>
        <w:rPr>
          <w:rFonts w:ascii="Arial" w:eastAsia="Times New Roman" w:hAnsi="Arial" w:cs="Arial"/>
          <w:color w:val="1D1C1D"/>
          <w:kern w:val="0"/>
          <w:sz w:val="23"/>
          <w:szCs w:val="23"/>
          <w14:ligatures w14:val="none"/>
        </w:rPr>
        <w:t xml:space="preserve"> </w:t>
      </w:r>
      <w:r w:rsidRPr="002F6E0C">
        <w:rPr>
          <w:rFonts w:ascii="Arial" w:eastAsia="Times New Roman" w:hAnsi="Arial" w:cs="Arial"/>
          <w:color w:val="1D1C1D"/>
          <w:kern w:val="0"/>
          <w:sz w:val="23"/>
          <w:szCs w:val="23"/>
          <w14:ligatures w14:val="none"/>
        </w:rPr>
        <w:t>En outre, étant donné l’aspect subjectif du thème au premier abord, il est intéressant pour essayer d’émettre des hypothèses en recoupant avec d’autres études similaires ou corrélées.</w:t>
      </w:r>
    </w:p>
    <w:sectPr w:rsidR="002F6E0C" w:rsidRPr="00A924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0AFED" w14:textId="77777777" w:rsidR="00C50F31" w:rsidRDefault="00C50F31" w:rsidP="002F6E0C">
      <w:r>
        <w:separator/>
      </w:r>
    </w:p>
  </w:endnote>
  <w:endnote w:type="continuationSeparator" w:id="0">
    <w:p w14:paraId="06D09754" w14:textId="77777777" w:rsidR="00C50F31" w:rsidRDefault="00C50F31" w:rsidP="002F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07D7" w14:textId="77777777" w:rsidR="00C50F31" w:rsidRDefault="00C50F31" w:rsidP="002F6E0C">
      <w:r>
        <w:separator/>
      </w:r>
    </w:p>
  </w:footnote>
  <w:footnote w:type="continuationSeparator" w:id="0">
    <w:p w14:paraId="46E14DA7" w14:textId="77777777" w:rsidR="00C50F31" w:rsidRDefault="00C50F31" w:rsidP="002F6E0C">
      <w:r>
        <w:continuationSeparator/>
      </w:r>
    </w:p>
  </w:footnote>
  <w:footnote w:id="1">
    <w:p w14:paraId="7D334C67" w14:textId="03F7E6C1" w:rsidR="002F6E0C" w:rsidRDefault="002F6E0C">
      <w:pPr>
        <w:pStyle w:val="Notedebasdepage"/>
      </w:pPr>
      <w:r>
        <w:rPr>
          <w:rStyle w:val="Appelnotedebasdep"/>
        </w:rPr>
        <w:footnoteRef/>
      </w:r>
      <w:r>
        <w:t xml:space="preserve"> </w:t>
      </w:r>
      <w:r w:rsidR="00BD4151" w:rsidRPr="00BD4151">
        <w:rPr>
          <w:sz w:val="18"/>
          <w:szCs w:val="18"/>
        </w:rPr>
        <w:t>https://fr.wikipedia.org/wiki/Bonheur_national_brut</w:t>
      </w:r>
    </w:p>
  </w:footnote>
  <w:footnote w:id="2">
    <w:p w14:paraId="62D5E084" w14:textId="6DF3D466" w:rsidR="002F6E0C" w:rsidRDefault="002F6E0C">
      <w:pPr>
        <w:pStyle w:val="Notedebasdepage"/>
      </w:pPr>
      <w:r>
        <w:rPr>
          <w:rStyle w:val="Appelnotedebasdep"/>
        </w:rPr>
        <w:footnoteRef/>
      </w:r>
      <w:r>
        <w:t xml:space="preserve"> </w:t>
      </w:r>
      <w:r w:rsidR="00BD4151" w:rsidRPr="00BD4151">
        <w:rPr>
          <w:sz w:val="18"/>
          <w:szCs w:val="18"/>
        </w:rPr>
        <w:t>https://happinessday.org/wp-content/uploads/2015/11/UN66281.pdf</w:t>
      </w:r>
    </w:p>
  </w:footnote>
  <w:footnote w:id="3">
    <w:p w14:paraId="7360AB38" w14:textId="5E517A9B" w:rsidR="002F6E0C" w:rsidRDefault="002F6E0C">
      <w:pPr>
        <w:pStyle w:val="Notedebasdepage"/>
      </w:pPr>
      <w:r>
        <w:rPr>
          <w:rStyle w:val="Appelnotedebasdep"/>
        </w:rPr>
        <w:footnoteRef/>
      </w:r>
      <w:r>
        <w:t xml:space="preserve"> </w:t>
      </w:r>
      <w:r w:rsidR="00BD4151" w:rsidRPr="00BD4151">
        <w:rPr>
          <w:sz w:val="18"/>
          <w:szCs w:val="18"/>
        </w:rPr>
        <w:t>https://www.archives.gov/founding-docs/declaration-transcript</w:t>
      </w:r>
    </w:p>
  </w:footnote>
  <w:footnote w:id="4">
    <w:p w14:paraId="2578B14D" w14:textId="41FCC490" w:rsidR="002F6E0C" w:rsidRDefault="002F6E0C">
      <w:pPr>
        <w:pStyle w:val="Notedebasdepage"/>
      </w:pPr>
      <w:r>
        <w:rPr>
          <w:rStyle w:val="Appelnotedebasdep"/>
        </w:rPr>
        <w:footnoteRef/>
      </w:r>
      <w:r>
        <w:t xml:space="preserve"> </w:t>
      </w:r>
      <w:r w:rsidR="00BD4151" w:rsidRPr="00BD4151">
        <w:rPr>
          <w:sz w:val="18"/>
          <w:szCs w:val="18"/>
        </w:rPr>
        <w:t>https://worldhappiness.report/about/</w:t>
      </w:r>
    </w:p>
  </w:footnote>
  <w:footnote w:id="5">
    <w:p w14:paraId="046C24D6" w14:textId="74A16709" w:rsidR="00BD4151" w:rsidRDefault="00BD4151">
      <w:pPr>
        <w:pStyle w:val="Notedebasdepage"/>
      </w:pPr>
      <w:r>
        <w:rPr>
          <w:rStyle w:val="Appelnotedebasdep"/>
        </w:rPr>
        <w:footnoteRef/>
      </w:r>
      <w:r>
        <w:t xml:space="preserve"> </w:t>
      </w:r>
      <w:r w:rsidRPr="00BD4151">
        <w:rPr>
          <w:sz w:val="18"/>
          <w:szCs w:val="18"/>
        </w:rPr>
        <w:t>https://www.un.org/en/academic-impact/page/sdsn</w:t>
      </w:r>
    </w:p>
  </w:footnote>
  <w:footnote w:id="6">
    <w:p w14:paraId="1A0349C5" w14:textId="7C221B66" w:rsidR="002F6E0C" w:rsidRDefault="002F6E0C">
      <w:pPr>
        <w:pStyle w:val="Notedebasdepage"/>
      </w:pPr>
      <w:r>
        <w:rPr>
          <w:rStyle w:val="Appelnotedebasdep"/>
        </w:rPr>
        <w:footnoteRef/>
      </w:r>
      <w:r>
        <w:t xml:space="preserve"> </w:t>
      </w:r>
      <w:r w:rsidR="00BD4151" w:rsidRPr="00BD4151">
        <w:rPr>
          <w:sz w:val="18"/>
          <w:szCs w:val="18"/>
        </w:rPr>
        <w:t>https://www.gallup.com/home.aspx</w:t>
      </w:r>
    </w:p>
  </w:footnote>
  <w:footnote w:id="7">
    <w:p w14:paraId="1FF601C8" w14:textId="1EA09558" w:rsidR="002F6E0C" w:rsidRDefault="002F6E0C">
      <w:pPr>
        <w:pStyle w:val="Notedebasdepage"/>
      </w:pPr>
      <w:r>
        <w:rPr>
          <w:rStyle w:val="Appelnotedebasdep"/>
        </w:rPr>
        <w:footnoteRef/>
      </w:r>
      <w:r>
        <w:t xml:space="preserve"> </w:t>
      </w:r>
      <w:r w:rsidR="00BD4151" w:rsidRPr="00BD4151">
        <w:rPr>
          <w:sz w:val="18"/>
          <w:szCs w:val="18"/>
        </w:rPr>
        <w:t>https://www.medecine-des-arts.com/fr/article/soutien-social-ou-support-social.php#:~:text=Ensemble%20des%20perceptions%20et%20repr%C3%A9sentations,%2C%20%C3%A9motionnel%20et%20d'estime.</w:t>
      </w:r>
    </w:p>
  </w:footnote>
  <w:footnote w:id="8">
    <w:p w14:paraId="3BB46A54" w14:textId="5ADACBB0" w:rsidR="002F6E0C" w:rsidRPr="00BD4151" w:rsidRDefault="002F6E0C">
      <w:pPr>
        <w:pStyle w:val="Notedebasdepage"/>
        <w:rPr>
          <w:sz w:val="18"/>
          <w:szCs w:val="18"/>
        </w:rPr>
      </w:pPr>
      <w:r>
        <w:rPr>
          <w:rStyle w:val="Appelnotedebasdep"/>
        </w:rPr>
        <w:footnoteRef/>
      </w:r>
      <w:r w:rsidRPr="00BD4151">
        <w:rPr>
          <w:sz w:val="18"/>
          <w:szCs w:val="18"/>
        </w:rPr>
        <w:t xml:space="preserve"> </w:t>
      </w:r>
      <w:r w:rsidR="00BD4151" w:rsidRPr="00BD4151">
        <w:rPr>
          <w:sz w:val="18"/>
          <w:szCs w:val="18"/>
        </w:rPr>
        <w:t>https://fr.wikipedia.org/wiki/Bonheur_national_brut</w:t>
      </w:r>
    </w:p>
  </w:footnote>
  <w:footnote w:id="9">
    <w:p w14:paraId="3D9E64D3" w14:textId="5F8FA6CA" w:rsidR="002F6E0C" w:rsidRDefault="002F6E0C">
      <w:pPr>
        <w:pStyle w:val="Notedebasdepage"/>
      </w:pPr>
      <w:r>
        <w:rPr>
          <w:rStyle w:val="Appelnotedebasdep"/>
        </w:rPr>
        <w:footnoteRef/>
      </w:r>
      <w:r>
        <w:t xml:space="preserve"> </w:t>
      </w:r>
      <w:r w:rsidR="00BD4151" w:rsidRPr="00BD4151">
        <w:rPr>
          <w:sz w:val="18"/>
          <w:szCs w:val="18"/>
        </w:rPr>
        <w:t>https://datascientest.com/formation-data-analyst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A4696"/>
    <w:multiLevelType w:val="hybridMultilevel"/>
    <w:tmpl w:val="87E62018"/>
    <w:lvl w:ilvl="0" w:tplc="FFECBE56">
      <w:numFmt w:val="bullet"/>
      <w:lvlText w:val="-"/>
      <w:lvlJc w:val="left"/>
      <w:pPr>
        <w:ind w:left="420" w:hanging="360"/>
      </w:pPr>
      <w:rPr>
        <w:rFonts w:ascii="Calibri" w:eastAsiaTheme="minorEastAsia"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5DD576D8"/>
    <w:multiLevelType w:val="multilevel"/>
    <w:tmpl w:val="233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04FAD"/>
    <w:multiLevelType w:val="multilevel"/>
    <w:tmpl w:val="B42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45018"/>
    <w:multiLevelType w:val="hybridMultilevel"/>
    <w:tmpl w:val="D80867E6"/>
    <w:lvl w:ilvl="0" w:tplc="87C4F19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971106"/>
    <w:multiLevelType w:val="hybridMultilevel"/>
    <w:tmpl w:val="F6FCB1C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955CFD"/>
    <w:multiLevelType w:val="multilevel"/>
    <w:tmpl w:val="61D8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695350">
    <w:abstractNumId w:val="5"/>
  </w:num>
  <w:num w:numId="2" w16cid:durableId="1942687086">
    <w:abstractNumId w:val="1"/>
  </w:num>
  <w:num w:numId="3" w16cid:durableId="618998204">
    <w:abstractNumId w:val="2"/>
  </w:num>
  <w:num w:numId="4" w16cid:durableId="477191283">
    <w:abstractNumId w:val="0"/>
  </w:num>
  <w:num w:numId="5" w16cid:durableId="1094401426">
    <w:abstractNumId w:val="3"/>
  </w:num>
  <w:num w:numId="6" w16cid:durableId="880437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0C"/>
    <w:rsid w:val="00126E0A"/>
    <w:rsid w:val="002F6E0C"/>
    <w:rsid w:val="00A92485"/>
    <w:rsid w:val="00B92A5D"/>
    <w:rsid w:val="00BD4151"/>
    <w:rsid w:val="00C50F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EAE3"/>
  <w15:chartTrackingRefBased/>
  <w15:docId w15:val="{E65FF343-4B78-A840-BADE-47ADB170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6E0C"/>
    <w:pPr>
      <w:ind w:left="720"/>
      <w:contextualSpacing/>
    </w:pPr>
  </w:style>
  <w:style w:type="character" w:styleId="Lienhypertexte">
    <w:name w:val="Hyperlink"/>
    <w:basedOn w:val="Policepardfaut"/>
    <w:uiPriority w:val="99"/>
    <w:unhideWhenUsed/>
    <w:rsid w:val="002F6E0C"/>
    <w:rPr>
      <w:color w:val="0563C1" w:themeColor="hyperlink"/>
      <w:u w:val="single"/>
    </w:rPr>
  </w:style>
  <w:style w:type="paragraph" w:styleId="Notedebasdepage">
    <w:name w:val="footnote text"/>
    <w:basedOn w:val="Normal"/>
    <w:link w:val="NotedebasdepageCar"/>
    <w:uiPriority w:val="99"/>
    <w:semiHidden/>
    <w:unhideWhenUsed/>
    <w:rsid w:val="002F6E0C"/>
    <w:rPr>
      <w:sz w:val="20"/>
      <w:szCs w:val="20"/>
    </w:rPr>
  </w:style>
  <w:style w:type="character" w:customStyle="1" w:styleId="NotedebasdepageCar">
    <w:name w:val="Note de bas de page Car"/>
    <w:basedOn w:val="Policepardfaut"/>
    <w:link w:val="Notedebasdepage"/>
    <w:uiPriority w:val="99"/>
    <w:semiHidden/>
    <w:rsid w:val="002F6E0C"/>
    <w:rPr>
      <w:sz w:val="20"/>
      <w:szCs w:val="20"/>
    </w:rPr>
  </w:style>
  <w:style w:type="character" w:styleId="Appelnotedebasdep">
    <w:name w:val="footnote reference"/>
    <w:basedOn w:val="Policepardfaut"/>
    <w:uiPriority w:val="99"/>
    <w:semiHidden/>
    <w:unhideWhenUsed/>
    <w:rsid w:val="002F6E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1EE7F-7AB8-C247-B644-9C2ED223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794</Words>
  <Characters>4370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BRETON ETIENNE</dc:creator>
  <cp:keywords/>
  <dc:description/>
  <cp:lastModifiedBy>BRETON ETIENNE</cp:lastModifiedBy>
  <cp:revision>2</cp:revision>
  <dcterms:created xsi:type="dcterms:W3CDTF">2023-10-22T18:23:00Z</dcterms:created>
  <dcterms:modified xsi:type="dcterms:W3CDTF">2023-10-22T18:45:00Z</dcterms:modified>
</cp:coreProperties>
</file>