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01B708" w14:textId="77777777" w:rsidR="00334F09" w:rsidRDefault="002B119D" w:rsidP="00334F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统一系统架构</w:t>
      </w:r>
    </w:p>
    <w:p w14:paraId="2AAEDC97" w14:textId="3DF4AF9C" w:rsidR="002B119D" w:rsidRPr="00334F09" w:rsidRDefault="002B119D" w:rsidP="00334F09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推荐技术栈：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"/>
        <w:gridCol w:w="6815"/>
      </w:tblGrid>
      <w:tr w:rsidR="002B119D" w:rsidRPr="002B119D" w14:paraId="1B0643C3" w14:textId="77777777" w:rsidTr="00334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514FFF" w14:textId="77777777" w:rsidR="002B119D" w:rsidRPr="002B119D" w:rsidRDefault="002B119D" w:rsidP="002B1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层次</w:t>
            </w:r>
          </w:p>
        </w:tc>
        <w:tc>
          <w:tcPr>
            <w:tcW w:w="0" w:type="auto"/>
            <w:vAlign w:val="center"/>
            <w:hideMark/>
          </w:tcPr>
          <w:p w14:paraId="77769385" w14:textId="77777777" w:rsidR="002B119D" w:rsidRPr="002B119D" w:rsidRDefault="002B119D" w:rsidP="002B1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推荐技术</w:t>
            </w:r>
          </w:p>
        </w:tc>
      </w:tr>
      <w:tr w:rsidR="002B119D" w:rsidRPr="002B119D" w14:paraId="57A262EC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5FC9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前端</w:t>
            </w:r>
          </w:p>
        </w:tc>
        <w:tc>
          <w:tcPr>
            <w:tcW w:w="0" w:type="auto"/>
            <w:vAlign w:val="center"/>
            <w:hideMark/>
          </w:tcPr>
          <w:p w14:paraId="0B019AF5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Vue 3 + TypeScript + Vite + Pinia + Element Plus/ECharts</w:t>
            </w:r>
          </w:p>
        </w:tc>
      </w:tr>
      <w:tr w:rsidR="002B119D" w:rsidRPr="002B119D" w14:paraId="7D9D1370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9E13D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业务后端</w:t>
            </w:r>
          </w:p>
        </w:tc>
        <w:tc>
          <w:tcPr>
            <w:tcW w:w="0" w:type="auto"/>
            <w:vAlign w:val="center"/>
            <w:hideMark/>
          </w:tcPr>
          <w:p w14:paraId="75028B0B" w14:textId="45C5D4CC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Spring Boot </w:t>
            </w:r>
          </w:p>
        </w:tc>
      </w:tr>
      <w:tr w:rsidR="002B119D" w:rsidRPr="002B119D" w14:paraId="6B414131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FA601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AI 服务</w:t>
            </w:r>
          </w:p>
        </w:tc>
        <w:tc>
          <w:tcPr>
            <w:tcW w:w="0" w:type="auto"/>
            <w:vAlign w:val="center"/>
            <w:hideMark/>
          </w:tcPr>
          <w:p w14:paraId="239020A6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Python + FastAPI + LangChain/LlamaIndex</w:t>
            </w:r>
          </w:p>
        </w:tc>
      </w:tr>
      <w:tr w:rsidR="002B119D" w:rsidRPr="002B119D" w14:paraId="3B1E72AC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DA2E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关系数据库</w:t>
            </w:r>
          </w:p>
        </w:tc>
        <w:tc>
          <w:tcPr>
            <w:tcW w:w="0" w:type="auto"/>
            <w:vAlign w:val="center"/>
            <w:hideMark/>
          </w:tcPr>
          <w:p w14:paraId="54B4E768" w14:textId="5DF0A3C6" w:rsidR="002B119D" w:rsidRPr="002B119D" w:rsidRDefault="00334F09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My</w:t>
            </w:r>
            <w:r w:rsidR="002B119D"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SQL，涉及地图时使用 PostGIS</w:t>
            </w:r>
          </w:p>
        </w:tc>
      </w:tr>
      <w:tr w:rsidR="002B119D" w:rsidRPr="002B119D" w14:paraId="7C4EC9CA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0DEC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向量数据库</w:t>
            </w:r>
          </w:p>
        </w:tc>
        <w:tc>
          <w:tcPr>
            <w:tcW w:w="0" w:type="auto"/>
            <w:vAlign w:val="center"/>
            <w:hideMark/>
          </w:tcPr>
          <w:p w14:paraId="277CDD9E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pgvector 或 Milvus</w:t>
            </w:r>
          </w:p>
        </w:tc>
      </w:tr>
      <w:tr w:rsidR="002B119D" w:rsidRPr="002B119D" w14:paraId="390B036E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50F3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缓存/任务</w:t>
            </w:r>
          </w:p>
        </w:tc>
        <w:tc>
          <w:tcPr>
            <w:tcW w:w="0" w:type="auto"/>
            <w:vAlign w:val="center"/>
            <w:hideMark/>
          </w:tcPr>
          <w:p w14:paraId="224E832C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Redis + Celery/RQ</w:t>
            </w:r>
          </w:p>
        </w:tc>
      </w:tr>
      <w:tr w:rsidR="002B119D" w:rsidRPr="002B119D" w14:paraId="4EBBB132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F61A2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文件存储</w:t>
            </w:r>
          </w:p>
        </w:tc>
        <w:tc>
          <w:tcPr>
            <w:tcW w:w="0" w:type="auto"/>
            <w:vAlign w:val="center"/>
            <w:hideMark/>
          </w:tcPr>
          <w:p w14:paraId="75A17969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MinIO</w:t>
            </w:r>
          </w:p>
        </w:tc>
      </w:tr>
      <w:tr w:rsidR="002B119D" w:rsidRPr="002B119D" w14:paraId="426E03D3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B55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部署</w:t>
            </w:r>
          </w:p>
        </w:tc>
        <w:tc>
          <w:tcPr>
            <w:tcW w:w="0" w:type="auto"/>
            <w:vAlign w:val="center"/>
            <w:hideMark/>
          </w:tcPr>
          <w:p w14:paraId="6AFE8CD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Docker Compose + Nginx</w:t>
            </w:r>
          </w:p>
        </w:tc>
      </w:tr>
      <w:tr w:rsidR="002B119D" w:rsidRPr="002B119D" w14:paraId="2BFFD66D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88E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接口文档</w:t>
            </w:r>
          </w:p>
        </w:tc>
        <w:tc>
          <w:tcPr>
            <w:tcW w:w="0" w:type="auto"/>
            <w:vAlign w:val="center"/>
            <w:hideMark/>
          </w:tcPr>
          <w:p w14:paraId="30B1B1D4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OpenAPI/Swagger</w:t>
            </w:r>
          </w:p>
        </w:tc>
      </w:tr>
      <w:tr w:rsidR="002B119D" w:rsidRPr="002B119D" w14:paraId="1CAF54E4" w14:textId="77777777" w:rsidTr="00334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E739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测试</w:t>
            </w:r>
          </w:p>
        </w:tc>
        <w:tc>
          <w:tcPr>
            <w:tcW w:w="0" w:type="auto"/>
            <w:vAlign w:val="center"/>
            <w:hideMark/>
          </w:tcPr>
          <w:p w14:paraId="5FA01E17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Pytest/JUnit + Vitest + Playwright</w:t>
            </w:r>
          </w:p>
        </w:tc>
      </w:tr>
    </w:tbl>
    <w:p w14:paraId="0D585DF6" w14:textId="2FD79310" w:rsidR="002B119D" w:rsidRPr="00334F09" w:rsidRDefault="002B119D" w:rsidP="00334F09">
      <w:pPr>
        <w:widowControl/>
        <w:spacing w:before="100" w:beforeAutospacing="1" w:after="100" w:afterAutospacing="1"/>
        <w:ind w:firstLineChars="300" w:firstLine="723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334F09">
        <w:rPr>
          <w:rFonts w:ascii="宋体" w:eastAsia="宋体" w:hAnsi="宋体" w:cs="宋体"/>
          <w:b/>
          <w:bCs/>
          <w:kern w:val="0"/>
          <w:sz w:val="24"/>
          <w:szCs w:val="24"/>
        </w:rPr>
        <w:t>方案建议采用“Spring Boot 业务后端 + Python AI 服务”，让业务逻辑与模型推理解耦。</w:t>
      </w:r>
    </w:p>
    <w:p w14:paraId="12196383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选题一：云南自然灾害应急协同决策平台</w:t>
      </w:r>
    </w:p>
    <w:p w14:paraId="730B5474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用户角色</w:t>
      </w:r>
    </w:p>
    <w:p w14:paraId="14B3EB5E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普通信息员：上报灾情。</w:t>
      </w:r>
    </w:p>
    <w:p w14:paraId="55592720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应急指挥人员：审核事件、生成处置方案。</w:t>
      </w:r>
    </w:p>
    <w:p w14:paraId="583ED662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资源管理员：维护人员、车辆、物资和避难场所。</w:t>
      </w:r>
    </w:p>
    <w:p w14:paraId="7DB34CAF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系统管理员：管理知识库、用户、模型和数据源。</w:t>
      </w:r>
    </w:p>
    <w:p w14:paraId="6291C2AB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前端功能</w:t>
      </w:r>
    </w:p>
    <w:p w14:paraId="0CE605F2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灾情态势地图和实时事件大屏。</w:t>
      </w:r>
    </w:p>
    <w:p w14:paraId="6F7ED700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灾情上报、图片上传和信息审核。</w:t>
      </w:r>
    </w:p>
    <w:p w14:paraId="700AFCC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应急方案生成与人工修改工作台。</w:t>
      </w:r>
    </w:p>
    <w:p w14:paraId="7090602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lastRenderedPageBreak/>
        <w:t>救援资源查询与调度看板。</w:t>
      </w:r>
    </w:p>
    <w:p w14:paraId="6DC53D09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知识库和数据源管理。</w:t>
      </w:r>
    </w:p>
    <w:p w14:paraId="42C37B21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Agent 执行过程、引用来源和审计日志查看。</w:t>
      </w:r>
    </w:p>
    <w:p w14:paraId="60577A60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后端功能</w:t>
      </w:r>
    </w:p>
    <w:p w14:paraId="16FEA97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灾情工单状态机：待核验、已确认、处置中、已结束。</w:t>
      </w:r>
    </w:p>
    <w:p w14:paraId="42B805FC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资源锁定、调度、释放和冲突检测。</w:t>
      </w:r>
    </w:p>
    <w:p w14:paraId="28CA608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SSE 推送 AI 生成进度，WebSocket 推送事件状态。</w:t>
      </w:r>
    </w:p>
    <w:p w14:paraId="76E5D58F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定时采集公开预警和气象数据。</w:t>
      </w:r>
    </w:p>
    <w:p w14:paraId="6A3EC9D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调用 AI 服务完成事件抽取、预案检索和方案审查。</w:t>
      </w:r>
    </w:p>
    <w:p w14:paraId="05D1C60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RBAC 权限控制、操作审计和异常重试。</w:t>
      </w:r>
    </w:p>
    <w:p w14:paraId="5BA69F42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数据库设计</w:t>
      </w:r>
    </w:p>
    <w:p w14:paraId="223880F8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核心表包括：</w:t>
      </w:r>
    </w:p>
    <w:p w14:paraId="6CB86356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users、roles、incidents、incident_reports、locations、resources、dispatch_orders、emergency_plans、data_sources、agent_runs、citations、audit_logs。</w:t>
      </w:r>
    </w:p>
    <w:p w14:paraId="78C7D1C0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使用 PostgreSQL/PostGIS 存储事件位置、风险范围和救援资源坐标；向量库只保存预案分块和文档向量，不能代替业务数据库。</w:t>
      </w:r>
    </w:p>
    <w:p w14:paraId="24C6A82A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完整业务闭环</w:t>
      </w:r>
    </w:p>
    <w:p w14:paraId="742E1F02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灾情上报 → 后端校验 → 多源核验 → 风险研判 → RAG 检索预案 → Agent 生成方案 → 人工审批 → 资源调度 → 过程记录 → 事件归档。</w:t>
      </w:r>
    </w:p>
    <w:p w14:paraId="28688212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选题二：基层医疗安全型预问诊与随访平台</w:t>
      </w:r>
    </w:p>
    <w:p w14:paraId="4C52A735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定位为教学用辅助系统，不能宣称提供真实诊断或替代医生。</w:t>
      </w:r>
    </w:p>
    <w:p w14:paraId="19E57EB6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用户角色</w:t>
      </w:r>
    </w:p>
    <w:p w14:paraId="143AD985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lastRenderedPageBreak/>
        <w:t>患者模拟用户：填写预问诊资料、查看随访任务。</w:t>
      </w:r>
    </w:p>
    <w:p w14:paraId="30B78F25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医务人员：审核结构化病历和风险提示。</w:t>
      </w:r>
    </w:p>
    <w:p w14:paraId="0CFB516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随访人员：管理慢病随访任务。</w:t>
      </w:r>
    </w:p>
    <w:p w14:paraId="206E1FBA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管理员：管理指南、规则、模型和权限。</w:t>
      </w:r>
    </w:p>
    <w:p w14:paraId="3BC3F777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前端功能</w:t>
      </w:r>
    </w:p>
    <w:p w14:paraId="67F9625A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分步骤预问诊表单。</w:t>
      </w:r>
    </w:p>
    <w:p w14:paraId="653EF388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医务人员工作台和待处理队列。</w:t>
      </w:r>
    </w:p>
    <w:p w14:paraId="3B118445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症状时间线、风险等级和依据展示。</w:t>
      </w:r>
    </w:p>
    <w:p w14:paraId="2A0C1912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指南检索及原文对照。</w:t>
      </w:r>
    </w:p>
    <w:p w14:paraId="2D2A7E63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随访计划、提醒和完成情况管理。</w:t>
      </w:r>
    </w:p>
    <w:p w14:paraId="523F744E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高风险案例和 AI 安全监控面板。</w:t>
      </w:r>
    </w:p>
    <w:p w14:paraId="675DB418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后端功能</w:t>
      </w:r>
    </w:p>
    <w:p w14:paraId="10D2DBCE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就诊和随访业务状态机。</w:t>
      </w:r>
    </w:p>
    <w:p w14:paraId="04473492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JWT 登录、RBAC 和敏感字段脱敏。</w:t>
      </w:r>
    </w:p>
    <w:p w14:paraId="3AB88A80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结构化规则引擎检查红旗症状和禁忌条件。</w:t>
      </w:r>
    </w:p>
    <w:p w14:paraId="54A61296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AI 输出先经过安全 Agent，再进入医生审核队列。</w:t>
      </w:r>
    </w:p>
    <w:p w14:paraId="0223E64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保存每次模型、Prompt、知识库版本和引用记录。</w:t>
      </w:r>
    </w:p>
    <w:p w14:paraId="3645E6D8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对越权诊断、提示词攻击和隐私泄露进行拦截。</w:t>
      </w:r>
    </w:p>
    <w:p w14:paraId="32B5B707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数据库设计</w:t>
      </w:r>
    </w:p>
    <w:p w14:paraId="003B47C3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核心表包括：</w:t>
      </w:r>
    </w:p>
    <w:p w14:paraId="7D3CAA80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users、simulated_patients、visits、symptoms、triage_results、medical_guidelines、followup_plans、followup_tasks、safety_alerts、agent_runs、citations、audit_logs。</w:t>
      </w:r>
    </w:p>
    <w:p w14:paraId="1B65E637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lastRenderedPageBreak/>
        <w:t>必须使用合成病例和公开指南，不得保存未经授权的真实医疗数据。</w:t>
      </w:r>
    </w:p>
    <w:p w14:paraId="2F3D9BA1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完整业务闭环</w:t>
      </w:r>
    </w:p>
    <w:p w14:paraId="69884C8C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患者填报 → 信息脱敏 → 症状结构化 → 规则预筛 → 医疗 RAG → 多 Agent 风险复核 → 医生模拟审核 → 随访计划 → 定期提醒 → 结果归档。</w:t>
      </w:r>
    </w:p>
    <w:p w14:paraId="2CED87A1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选题三：云南特色农业智能诊断与生产管理平台</w:t>
      </w:r>
    </w:p>
    <w:p w14:paraId="2F78ED20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用户角色</w:t>
      </w:r>
    </w:p>
    <w:p w14:paraId="4D2DC2F6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农户：管理地块、作物和病虫害记录。</w:t>
      </w:r>
    </w:p>
    <w:p w14:paraId="6F9D252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农技人员：审核识别结果和防治建议。</w:t>
      </w:r>
    </w:p>
    <w:p w14:paraId="7AA6C4BE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合作社管理人员：查看生产和市场风险。</w:t>
      </w:r>
    </w:p>
    <w:p w14:paraId="6AD6B82A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管理员：管理模型、知识库和采集任务。</w:t>
      </w:r>
    </w:p>
    <w:p w14:paraId="4A6408EF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前端功能</w:t>
      </w:r>
    </w:p>
    <w:p w14:paraId="7AB7A56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农场、地块和种植档案管理。</w:t>
      </w:r>
    </w:p>
    <w:p w14:paraId="7250F518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病害图片上传及识别结果可视化。</w:t>
      </w:r>
    </w:p>
    <w:p w14:paraId="26D79F05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农事日历和待办任务。</w:t>
      </w:r>
    </w:p>
    <w:p w14:paraId="38FC3BB0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天气、病虫害和市场价格趋势图。</w:t>
      </w:r>
    </w:p>
    <w:p w14:paraId="3F8AA39B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防治建议及规范原文对照。</w:t>
      </w:r>
    </w:p>
    <w:p w14:paraId="44B354E3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模型性能、数据漂移和未知样本监控。</w:t>
      </w:r>
    </w:p>
    <w:p w14:paraId="2ECC71AA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后端功能</w:t>
      </w:r>
    </w:p>
    <w:p w14:paraId="7431617E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图片异步上传、推理和结果通知。</w:t>
      </w:r>
    </w:p>
    <w:p w14:paraId="25761DB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农事任务生成、提醒和完成状态管理。</w:t>
      </w:r>
    </w:p>
    <w:p w14:paraId="3F5E50D7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定时采集天气、市场价格和农业通报。</w:t>
      </w:r>
    </w:p>
    <w:p w14:paraId="205028C4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lastRenderedPageBreak/>
        <w:t>调用图像模型、RAG 和多 Agent 服务。</w:t>
      </w:r>
    </w:p>
    <w:p w14:paraId="3E38A6D1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对未知病害进行拒识并进入人工审核队列。</w:t>
      </w:r>
    </w:p>
    <w:p w14:paraId="1E6481EF" w14:textId="77777777" w:rsidR="002B119D" w:rsidRPr="002B119D" w:rsidRDefault="002B119D" w:rsidP="00334F09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维护模型、数据和知识库版本。</w:t>
      </w:r>
    </w:p>
    <w:p w14:paraId="10D977C8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数据库设计</w:t>
      </w:r>
    </w:p>
    <w:p w14:paraId="01D4F1DA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核心表包括：</w:t>
      </w:r>
    </w:p>
    <w:p w14:paraId="614EE287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users、farms、fields、crops、planting_cycles、observations、diagnosis_records、weather_records、market_prices、farming_tasks、knowledge_documents、model_versions、agent_runs。</w:t>
      </w:r>
    </w:p>
    <w:p w14:paraId="2A5546F0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图片存入 MinIO，关系数据库只保存文件地址、哈希值、识别结果和业务关联。</w:t>
      </w:r>
    </w:p>
    <w:p w14:paraId="248F3344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2B119D">
        <w:rPr>
          <w:rFonts w:ascii="宋体" w:eastAsia="宋体" w:hAnsi="宋体" w:cs="宋体"/>
          <w:b/>
          <w:bCs/>
          <w:kern w:val="0"/>
          <w:sz w:val="27"/>
          <w:szCs w:val="27"/>
        </w:rPr>
        <w:t>完整业务闭环</w:t>
      </w:r>
    </w:p>
    <w:p w14:paraId="24AE7585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建立地块 → 登记作物 → 上传异常图片 → 模型识别 → RAG 检索农技规范 → Agent 综合天气与生育期 → 农技人员审核 → 生成农事任务 → 跟踪处置效果。</w:t>
      </w:r>
    </w:p>
    <w:p w14:paraId="53DF4389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软件工程硬性要求</w:t>
      </w:r>
    </w:p>
    <w:p w14:paraId="372EBEE7" w14:textId="168CEA56" w:rsid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每组必须提交以下内容：</w:t>
      </w:r>
    </w:p>
    <w:p w14:paraId="37069F16" w14:textId="0BA05D7A" w:rsidR="00E11372" w:rsidRPr="00273BE8" w:rsidRDefault="00E11372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b/>
          <w:bCs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</w:t>
      </w:r>
      <w:r w:rsidRPr="00273BE8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    </w:t>
      </w:r>
      <w:r w:rsidRPr="00273BE8">
        <w:rPr>
          <w:rFonts w:ascii="宋体" w:eastAsia="宋体" w:hAnsi="宋体" w:cs="宋体"/>
          <w:b/>
          <w:bCs/>
          <w:color w:val="FF0000"/>
          <w:kern w:val="0"/>
          <w:sz w:val="24"/>
          <w:szCs w:val="24"/>
        </w:rPr>
        <w:t xml:space="preserve"> </w:t>
      </w:r>
      <w:r w:rsidR="00273BE8" w:rsidRPr="00273B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按小组提交</w:t>
      </w:r>
      <w:r w:rsidRPr="00273B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实训</w:t>
      </w:r>
      <w:r w:rsidR="004D4D4A" w:rsidRPr="00273B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结训</w:t>
      </w:r>
      <w:r w:rsidRPr="00273B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文档</w:t>
      </w:r>
      <w:r w:rsidR="00273BE8" w:rsidRPr="00273BE8">
        <w:rPr>
          <w:rFonts w:ascii="宋体" w:eastAsia="宋体" w:hAnsi="宋体" w:cs="宋体" w:hint="eastAsia"/>
          <w:b/>
          <w:bCs/>
          <w:color w:val="FF0000"/>
          <w:kern w:val="0"/>
          <w:sz w:val="24"/>
          <w:szCs w:val="24"/>
        </w:rPr>
        <w:t>（重点）</w:t>
      </w:r>
    </w:p>
    <w:p w14:paraId="175E7F7C" w14:textId="77777777" w:rsidR="002B119D" w:rsidRPr="00273BE8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273BE8">
        <w:rPr>
          <w:rFonts w:ascii="宋体" w:eastAsia="宋体" w:hAnsi="宋体" w:cs="宋体"/>
          <w:kern w:val="0"/>
          <w:sz w:val="24"/>
          <w:szCs w:val="24"/>
        </w:rPr>
        <w:t>需求规格说明书：用户故事、用例图、功能和非功能需求。</w:t>
      </w:r>
    </w:p>
    <w:p w14:paraId="1F4D6A2D" w14:textId="77777777" w:rsidR="002B119D" w:rsidRPr="00273BE8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73BE8">
        <w:rPr>
          <w:rFonts w:ascii="宋体" w:eastAsia="宋体" w:hAnsi="宋体" w:cs="宋体"/>
          <w:kern w:val="0"/>
          <w:sz w:val="24"/>
          <w:szCs w:val="24"/>
        </w:rPr>
        <w:t>系统设计说明书：架构图、ER 图、时序图、部署图。</w:t>
      </w:r>
    </w:p>
    <w:p w14:paraId="77EF07AD" w14:textId="77777777" w:rsidR="002B119D" w:rsidRPr="00273BE8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73BE8">
        <w:rPr>
          <w:rFonts w:ascii="宋体" w:eastAsia="宋体" w:hAnsi="宋体" w:cs="宋体"/>
          <w:kern w:val="0"/>
          <w:sz w:val="24"/>
          <w:szCs w:val="24"/>
        </w:rPr>
        <w:t>前后端接口文档：接口版本、请求参数、错误码和鉴权方式。</w:t>
      </w:r>
    </w:p>
    <w:p w14:paraId="2806750E" w14:textId="77777777" w:rsidR="002B119D" w:rsidRPr="00273BE8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73BE8">
        <w:rPr>
          <w:rFonts w:ascii="宋体" w:eastAsia="宋体" w:hAnsi="宋体" w:cs="宋体"/>
          <w:kern w:val="0"/>
          <w:sz w:val="24"/>
          <w:szCs w:val="24"/>
        </w:rPr>
        <w:t>数据库设计：主外键、唯一约束、索引、事务和迁移脚本。</w:t>
      </w:r>
    </w:p>
    <w:p w14:paraId="1AC561A5" w14:textId="77777777" w:rsidR="002B119D" w:rsidRPr="002B119D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Git 仓库：Issue、分支、Pull Request、代码评审记录。</w:t>
      </w:r>
    </w:p>
    <w:p w14:paraId="213FBC54" w14:textId="77777777" w:rsidR="002B119D" w:rsidRPr="002B119D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测试报告：前端、后端、接口、数据库、AI 效果和性能测试。</w:t>
      </w:r>
    </w:p>
    <w:p w14:paraId="25289DA3" w14:textId="77777777" w:rsidR="002B119D" w:rsidRPr="002B119D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Docker Compose：一条命令启动前端、后端、数据库和 AI 服务。</w:t>
      </w:r>
    </w:p>
    <w:p w14:paraId="47FF0827" w14:textId="77777777" w:rsidR="002B119D" w:rsidRPr="002B119D" w:rsidRDefault="002B119D" w:rsidP="00E11372">
      <w:pPr>
        <w:widowControl/>
        <w:spacing w:before="100" w:beforeAutospacing="1" w:after="100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lastRenderedPageBreak/>
        <w:t>系统演示：必须现场完成一条端到端业务流程。</w:t>
      </w:r>
    </w:p>
    <w:p w14:paraId="1DE88E3F" w14:textId="77777777" w:rsidR="002B119D" w:rsidRPr="002B119D" w:rsidRDefault="002B119D" w:rsidP="002B119D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建议代码结构：</w:t>
      </w:r>
    </w:p>
    <w:p w14:paraId="7DA5C4B3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project/</w:t>
      </w:r>
    </w:p>
    <w:p w14:paraId="5B78019C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├── frontend/</w:t>
      </w:r>
    </w:p>
    <w:p w14:paraId="25E29DCF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├── backend/</w:t>
      </w:r>
    </w:p>
    <w:p w14:paraId="01CCC367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├── ai-service/</w:t>
      </w:r>
    </w:p>
    <w:p w14:paraId="2770F88C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├── data-pipeline/</w:t>
      </w:r>
    </w:p>
    <w:p w14:paraId="33FBDA32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├── deploy/</w:t>
      </w:r>
    </w:p>
    <w:p w14:paraId="5FEE77A5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├── tests/</w:t>
      </w:r>
    </w:p>
    <w:p w14:paraId="5A70D9B8" w14:textId="77777777" w:rsidR="002B119D" w:rsidRPr="002B119D" w:rsidRDefault="002B119D" w:rsidP="002B119D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2B119D">
        <w:rPr>
          <w:rFonts w:ascii="宋体" w:eastAsia="宋体" w:hAnsi="宋体" w:cs="宋体"/>
          <w:kern w:val="0"/>
          <w:sz w:val="24"/>
          <w:szCs w:val="24"/>
        </w:rPr>
        <w:t>└── docs/</w:t>
      </w:r>
    </w:p>
    <w:p w14:paraId="656FFF70" w14:textId="7727E702" w:rsidR="002B119D" w:rsidRPr="002B119D" w:rsidRDefault="002B119D" w:rsidP="002B119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2B119D">
        <w:rPr>
          <w:rFonts w:ascii="宋体" w:eastAsia="宋体" w:hAnsi="宋体" w:cs="宋体"/>
          <w:b/>
          <w:bCs/>
          <w:kern w:val="0"/>
          <w:sz w:val="36"/>
          <w:szCs w:val="36"/>
        </w:rPr>
        <w:t>评分标准</w:t>
      </w:r>
    </w:p>
    <w:tbl>
      <w:tblPr>
        <w:tblW w:w="77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4"/>
        <w:gridCol w:w="1148"/>
      </w:tblGrid>
      <w:tr w:rsidR="002B119D" w:rsidRPr="002B119D" w14:paraId="5CB9B790" w14:textId="77777777" w:rsidTr="00334F09">
        <w:trPr>
          <w:trHeight w:val="3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75005" w14:textId="77777777" w:rsidR="002B119D" w:rsidRPr="002B119D" w:rsidRDefault="002B119D" w:rsidP="002B1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维度</w:t>
            </w:r>
          </w:p>
        </w:tc>
        <w:tc>
          <w:tcPr>
            <w:tcW w:w="0" w:type="auto"/>
            <w:vAlign w:val="center"/>
            <w:hideMark/>
          </w:tcPr>
          <w:p w14:paraId="71B58B9B" w14:textId="77777777" w:rsidR="002B119D" w:rsidRPr="002B119D" w:rsidRDefault="002B119D" w:rsidP="002B119D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分值</w:t>
            </w:r>
          </w:p>
        </w:tc>
      </w:tr>
      <w:tr w:rsidR="002B119D" w:rsidRPr="002B119D" w14:paraId="623B77C7" w14:textId="77777777" w:rsidTr="00334F09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5BC3EBB3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需求分析与系统设计</w:t>
            </w:r>
          </w:p>
        </w:tc>
        <w:tc>
          <w:tcPr>
            <w:tcW w:w="0" w:type="auto"/>
            <w:vAlign w:val="center"/>
            <w:hideMark/>
          </w:tcPr>
          <w:p w14:paraId="06360A72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2B119D" w:rsidRPr="002B119D" w14:paraId="2E0A54EE" w14:textId="77777777" w:rsidTr="00334F09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1E6EE842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前端功能和交互质量</w:t>
            </w:r>
          </w:p>
        </w:tc>
        <w:tc>
          <w:tcPr>
            <w:tcW w:w="0" w:type="auto"/>
            <w:vAlign w:val="center"/>
            <w:hideMark/>
          </w:tcPr>
          <w:p w14:paraId="1FD0F316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2B119D" w:rsidRPr="002B119D" w14:paraId="74DED313" w14:textId="77777777" w:rsidTr="00334F09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5D69024E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后端业务逻辑与数据库</w:t>
            </w:r>
          </w:p>
        </w:tc>
        <w:tc>
          <w:tcPr>
            <w:tcW w:w="0" w:type="auto"/>
            <w:vAlign w:val="center"/>
            <w:hideMark/>
          </w:tcPr>
          <w:p w14:paraId="208A4DFE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20</w:t>
            </w:r>
          </w:p>
        </w:tc>
      </w:tr>
      <w:tr w:rsidR="002B119D" w:rsidRPr="002B119D" w14:paraId="0B1247C7" w14:textId="77777777" w:rsidTr="00334F09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23547CE3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RAG、Agent、微调与评测</w:t>
            </w:r>
          </w:p>
        </w:tc>
        <w:tc>
          <w:tcPr>
            <w:tcW w:w="0" w:type="auto"/>
            <w:vAlign w:val="center"/>
            <w:hideMark/>
          </w:tcPr>
          <w:p w14:paraId="7B47C30A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25</w:t>
            </w:r>
          </w:p>
        </w:tc>
      </w:tr>
      <w:tr w:rsidR="002B119D" w:rsidRPr="002B119D" w14:paraId="4163F8CE" w14:textId="77777777" w:rsidTr="00334F09">
        <w:trPr>
          <w:trHeight w:val="355"/>
          <w:tblCellSpacing w:w="15" w:type="dxa"/>
        </w:trPr>
        <w:tc>
          <w:tcPr>
            <w:tcW w:w="0" w:type="auto"/>
            <w:vAlign w:val="center"/>
            <w:hideMark/>
          </w:tcPr>
          <w:p w14:paraId="57585B8F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测试、部署、性能与可维护性</w:t>
            </w:r>
          </w:p>
        </w:tc>
        <w:tc>
          <w:tcPr>
            <w:tcW w:w="0" w:type="auto"/>
            <w:vAlign w:val="center"/>
            <w:hideMark/>
          </w:tcPr>
          <w:p w14:paraId="73BD549D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15</w:t>
            </w:r>
          </w:p>
        </w:tc>
      </w:tr>
      <w:tr w:rsidR="002B119D" w:rsidRPr="002B119D" w14:paraId="282173CE" w14:textId="77777777" w:rsidTr="00334F09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334CD4B9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数据合规、安全与审计</w:t>
            </w:r>
          </w:p>
        </w:tc>
        <w:tc>
          <w:tcPr>
            <w:tcW w:w="0" w:type="auto"/>
            <w:vAlign w:val="center"/>
            <w:hideMark/>
          </w:tcPr>
          <w:p w14:paraId="2589878A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</w:tr>
      <w:tr w:rsidR="002B119D" w:rsidRPr="002B119D" w14:paraId="4CE04E1D" w14:textId="77777777" w:rsidTr="00334F09">
        <w:trPr>
          <w:trHeight w:val="340"/>
          <w:tblCellSpacing w:w="15" w:type="dxa"/>
        </w:trPr>
        <w:tc>
          <w:tcPr>
            <w:tcW w:w="0" w:type="auto"/>
            <w:vAlign w:val="center"/>
            <w:hideMark/>
          </w:tcPr>
          <w:p w14:paraId="266461EE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团队协作和答辩</w:t>
            </w:r>
          </w:p>
        </w:tc>
        <w:tc>
          <w:tcPr>
            <w:tcW w:w="0" w:type="auto"/>
            <w:vAlign w:val="center"/>
            <w:hideMark/>
          </w:tcPr>
          <w:p w14:paraId="740DB4DC" w14:textId="77777777" w:rsidR="002B119D" w:rsidRPr="002B119D" w:rsidRDefault="002B119D" w:rsidP="002B119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2B119D">
              <w:rPr>
                <w:rFonts w:ascii="宋体" w:eastAsia="宋体" w:hAnsi="宋体" w:cs="宋体"/>
                <w:kern w:val="0"/>
                <w:sz w:val="24"/>
                <w:szCs w:val="24"/>
              </w:rPr>
              <w:t>10</w:t>
            </w:r>
          </w:p>
        </w:tc>
      </w:tr>
    </w:tbl>
    <w:p w14:paraId="5876EC5C" w14:textId="77777777" w:rsidR="0052275D" w:rsidRDefault="0052275D"/>
    <w:sectPr w:rsidR="005227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EE650" w14:textId="77777777" w:rsidR="00CC7D60" w:rsidRDefault="00CC7D60" w:rsidP="00334F09">
      <w:r>
        <w:separator/>
      </w:r>
    </w:p>
  </w:endnote>
  <w:endnote w:type="continuationSeparator" w:id="0">
    <w:p w14:paraId="53174964" w14:textId="77777777" w:rsidR="00CC7D60" w:rsidRDefault="00CC7D60" w:rsidP="00334F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E9ACB5" w14:textId="77777777" w:rsidR="00CC7D60" w:rsidRDefault="00CC7D60" w:rsidP="00334F09">
      <w:r>
        <w:separator/>
      </w:r>
    </w:p>
  </w:footnote>
  <w:footnote w:type="continuationSeparator" w:id="0">
    <w:p w14:paraId="6DAF57F7" w14:textId="77777777" w:rsidR="00CC7D60" w:rsidRDefault="00CC7D60" w:rsidP="00334F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63DB9"/>
    <w:multiLevelType w:val="multilevel"/>
    <w:tmpl w:val="5F54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F0908"/>
    <w:multiLevelType w:val="multilevel"/>
    <w:tmpl w:val="772C3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85A58"/>
    <w:multiLevelType w:val="multilevel"/>
    <w:tmpl w:val="568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00148B"/>
    <w:multiLevelType w:val="multilevel"/>
    <w:tmpl w:val="8FCC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D44CB"/>
    <w:multiLevelType w:val="multilevel"/>
    <w:tmpl w:val="A96E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F3A97"/>
    <w:multiLevelType w:val="multilevel"/>
    <w:tmpl w:val="058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13609"/>
    <w:multiLevelType w:val="multilevel"/>
    <w:tmpl w:val="9036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542D2E"/>
    <w:multiLevelType w:val="multilevel"/>
    <w:tmpl w:val="D5B6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25571"/>
    <w:multiLevelType w:val="multilevel"/>
    <w:tmpl w:val="2C1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D16D0"/>
    <w:multiLevelType w:val="multilevel"/>
    <w:tmpl w:val="BB62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4671D"/>
    <w:multiLevelType w:val="multilevel"/>
    <w:tmpl w:val="3B5C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6"/>
  </w:num>
  <w:num w:numId="4">
    <w:abstractNumId w:val="3"/>
  </w:num>
  <w:num w:numId="5">
    <w:abstractNumId w:val="8"/>
  </w:num>
  <w:num w:numId="6">
    <w:abstractNumId w:val="10"/>
  </w:num>
  <w:num w:numId="7">
    <w:abstractNumId w:val="4"/>
  </w:num>
  <w:num w:numId="8">
    <w:abstractNumId w:val="1"/>
  </w:num>
  <w:num w:numId="9">
    <w:abstractNumId w:val="2"/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9D"/>
    <w:rsid w:val="00143899"/>
    <w:rsid w:val="00273BE8"/>
    <w:rsid w:val="002B119D"/>
    <w:rsid w:val="00334F09"/>
    <w:rsid w:val="003940FA"/>
    <w:rsid w:val="00414264"/>
    <w:rsid w:val="004D4D4A"/>
    <w:rsid w:val="0052275D"/>
    <w:rsid w:val="00835CDF"/>
    <w:rsid w:val="00AC0686"/>
    <w:rsid w:val="00CC7D60"/>
    <w:rsid w:val="00E11372"/>
    <w:rsid w:val="00EB6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CFEE20"/>
  <w15:chartTrackingRefBased/>
  <w15:docId w15:val="{ECD45D59-7EDE-48D8-8177-9BA165E5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2B119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2B119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2B119D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2B119D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B119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2B119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2B119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2B119D"/>
    <w:rPr>
      <w:rFonts w:ascii="宋体" w:eastAsia="宋体" w:hAnsi="宋体" w:cs="宋体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334F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4F0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4F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4F0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5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74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4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6</Pages>
  <Words>418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</cp:revision>
  <dcterms:created xsi:type="dcterms:W3CDTF">2026-07-19T08:20:00Z</dcterms:created>
  <dcterms:modified xsi:type="dcterms:W3CDTF">2026-07-22T01:06:00Z</dcterms:modified>
</cp:coreProperties>
</file>