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E5EEA" w14:textId="77777777" w:rsidR="00A5588A" w:rsidRPr="008A1BC7" w:rsidRDefault="00A5588A">
      <w:pPr>
        <w:rPr>
          <w:rFonts w:cstheme="minorHAnsi"/>
        </w:rPr>
      </w:pPr>
      <w:r w:rsidRPr="008A1BC7">
        <w:rPr>
          <w:rFonts w:cstheme="minorHAnsi"/>
        </w:rPr>
        <w:t xml:space="preserve">Exercise1a: Google Hacking </w:t>
      </w:r>
    </w:p>
    <w:p w14:paraId="0F7EFCE6" w14:textId="7993D325" w:rsidR="00A5588A" w:rsidRPr="008A1BC7" w:rsidRDefault="00A5588A">
      <w:pPr>
        <w:rPr>
          <w:rFonts w:cstheme="minorHAnsi"/>
        </w:rPr>
      </w:pPr>
      <w:r w:rsidRPr="008A1BC7">
        <w:rPr>
          <w:rFonts w:cstheme="minorHAnsi"/>
        </w:rPr>
        <w:t xml:space="preserve">1. Choose your organization(s) (or any website that may be of interest) and gather as much information as possible about it </w:t>
      </w:r>
      <w:proofErr w:type="gramStart"/>
      <w:r w:rsidRPr="008A1BC7">
        <w:rPr>
          <w:rFonts w:cstheme="minorHAnsi"/>
        </w:rPr>
        <w:t>using</w:t>
      </w:r>
      <w:proofErr w:type="gramEnd"/>
      <w:r w:rsidRPr="008A1BC7">
        <w:rPr>
          <w:rFonts w:cstheme="minorHAnsi"/>
        </w:rPr>
        <w:t xml:space="preserve"> Google and other open web resources. </w:t>
      </w:r>
    </w:p>
    <w:p w14:paraId="68E29021" w14:textId="77777777" w:rsidR="00A5588A" w:rsidRPr="008A1BC7" w:rsidRDefault="00A5588A">
      <w:pPr>
        <w:rPr>
          <w:rFonts w:cstheme="minorHAnsi"/>
        </w:rPr>
      </w:pPr>
      <w:r w:rsidRPr="008A1BC7">
        <w:rPr>
          <w:rFonts w:cstheme="minorHAnsi"/>
        </w:rPr>
        <w:t xml:space="preserve">2. Try organizing the details into the following categories as much as possible: </w:t>
      </w:r>
    </w:p>
    <w:p w14:paraId="6B3B2C53" w14:textId="249B4838" w:rsidR="00A5588A" w:rsidRPr="008A1BC7" w:rsidRDefault="00A5588A">
      <w:pPr>
        <w:rPr>
          <w:rFonts w:cstheme="minorHAnsi"/>
        </w:rPr>
      </w:pPr>
      <w:r w:rsidRPr="008A1BC7">
        <w:rPr>
          <w:rFonts w:cstheme="minorHAnsi"/>
        </w:rPr>
        <w:t xml:space="preserve">1) Organizational Structure (who's the boss? Who's the IT guy?) </w:t>
      </w:r>
    </w:p>
    <w:p w14:paraId="214603F2" w14:textId="697FDCFA" w:rsidR="00102C62" w:rsidRPr="008A1BC7" w:rsidRDefault="00B4169B">
      <w:pPr>
        <w:rPr>
          <w:rFonts w:cstheme="minorHAnsi"/>
        </w:rPr>
      </w:pPr>
      <w:r w:rsidRPr="008A1BC7">
        <w:rPr>
          <w:rFonts w:cstheme="minorHAnsi"/>
        </w:rPr>
        <w:t xml:space="preserve">Chair and CEO: </w:t>
      </w:r>
      <w:hyperlink r:id="rId4" w:history="1">
        <w:r w:rsidRPr="008A1BC7">
          <w:rPr>
            <w:rStyle w:val="Hyperlink"/>
            <w:rFonts w:cstheme="minorHAnsi"/>
            <w:color w:val="auto"/>
            <w:u w:val="none"/>
            <w:shd w:val="clear" w:color="auto" w:fill="FFFFFF"/>
          </w:rPr>
          <w:t>Daryl J. Campbell,</w:t>
        </w:r>
      </w:hyperlink>
      <w:r w:rsidRPr="008A1BC7">
        <w:rPr>
          <w:rFonts w:cstheme="minorHAnsi"/>
        </w:rPr>
        <w:t xml:space="preserve">     </w:t>
      </w:r>
      <w:r w:rsidRPr="008A1BC7">
        <w:rPr>
          <w:rFonts w:cstheme="minorHAnsi"/>
          <w:shd w:val="clear" w:color="auto" w:fill="FFFFFF"/>
        </w:rPr>
        <w:t>Steven C. Preston</w:t>
      </w:r>
    </w:p>
    <w:p w14:paraId="5C15D363" w14:textId="7911E628" w:rsidR="00A5588A" w:rsidRPr="008A1BC7" w:rsidRDefault="00A5588A">
      <w:pPr>
        <w:rPr>
          <w:rFonts w:cstheme="minorHAnsi"/>
        </w:rPr>
      </w:pPr>
      <w:r w:rsidRPr="008A1BC7">
        <w:rPr>
          <w:rFonts w:cstheme="minorHAnsi"/>
        </w:rPr>
        <w:t xml:space="preserve">2) Domain names they own. </w:t>
      </w:r>
    </w:p>
    <w:p w14:paraId="3EB78B76" w14:textId="001E77DC" w:rsidR="00102C62" w:rsidRPr="008A1BC7" w:rsidRDefault="00102C62">
      <w:pPr>
        <w:rPr>
          <w:rFonts w:cstheme="minorHAnsi"/>
        </w:rPr>
      </w:pPr>
      <w:r w:rsidRPr="008A1BC7">
        <w:rPr>
          <w:rFonts w:cstheme="minorHAnsi"/>
        </w:rPr>
        <w:t>Goodwill.org</w:t>
      </w:r>
    </w:p>
    <w:p w14:paraId="7C410107" w14:textId="77777777" w:rsidR="00F97C83" w:rsidRPr="008A1BC7" w:rsidRDefault="00A5588A">
      <w:pPr>
        <w:rPr>
          <w:rFonts w:cstheme="minorHAnsi"/>
        </w:rPr>
      </w:pPr>
      <w:r w:rsidRPr="008A1BC7">
        <w:rPr>
          <w:rFonts w:cstheme="minorHAnsi"/>
        </w:rPr>
        <w:t xml:space="preserve">3) IP ranges / Server names they own. </w:t>
      </w:r>
    </w:p>
    <w:p w14:paraId="37C612DB" w14:textId="77777777" w:rsidR="00F97C83" w:rsidRPr="008A1BC7" w:rsidRDefault="00F97C83">
      <w:pPr>
        <w:rPr>
          <w:rFonts w:cstheme="minorHAnsi"/>
        </w:rPr>
      </w:pPr>
      <w:r w:rsidRPr="008A1BC7">
        <w:rPr>
          <w:rFonts w:cstheme="minorHAnsi"/>
        </w:rPr>
        <w:t>IP ranges: 65.198.25.0 to 65.198.25.255</w:t>
      </w:r>
    </w:p>
    <w:p w14:paraId="66BC49E8" w14:textId="7D74E0FE" w:rsidR="00A5588A" w:rsidRPr="008A1BC7" w:rsidRDefault="00F97C83">
      <w:pPr>
        <w:rPr>
          <w:rFonts w:cstheme="minorHAnsi"/>
        </w:rPr>
      </w:pPr>
      <w:r w:rsidRPr="008A1BC7">
        <w:rPr>
          <w:rFonts w:cstheme="minorHAnsi"/>
        </w:rPr>
        <w:t>Server Name: ns10.goodwill.org</w:t>
      </w:r>
      <w:r w:rsidRPr="008A1BC7">
        <w:rPr>
          <w:rFonts w:cstheme="minorHAnsi"/>
          <w:noProof/>
        </w:rPr>
        <w:drawing>
          <wp:inline distT="0" distB="0" distL="0" distR="0" wp14:anchorId="458F6B53" wp14:editId="0E20CE34">
            <wp:extent cx="5882946" cy="6000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2960" cy="604157"/>
                    </a:xfrm>
                    <a:prstGeom prst="rect">
                      <a:avLst/>
                    </a:prstGeom>
                    <a:noFill/>
                    <a:ln>
                      <a:noFill/>
                    </a:ln>
                  </pic:spPr>
                </pic:pic>
              </a:graphicData>
            </a:graphic>
          </wp:inline>
        </w:drawing>
      </w:r>
    </w:p>
    <w:p w14:paraId="2C260550" w14:textId="7520745A" w:rsidR="00F97C83" w:rsidRPr="008A1BC7" w:rsidRDefault="00F97C83">
      <w:pPr>
        <w:rPr>
          <w:rFonts w:cstheme="minorHAnsi"/>
        </w:rPr>
      </w:pPr>
      <w:r w:rsidRPr="008A1BC7">
        <w:rPr>
          <w:rFonts w:cstheme="minorHAnsi"/>
          <w:noProof/>
        </w:rPr>
        <w:drawing>
          <wp:inline distT="0" distB="0" distL="0" distR="0" wp14:anchorId="791C9954" wp14:editId="59331670">
            <wp:extent cx="581977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9775" cy="323850"/>
                    </a:xfrm>
                    <a:prstGeom prst="rect">
                      <a:avLst/>
                    </a:prstGeom>
                  </pic:spPr>
                </pic:pic>
              </a:graphicData>
            </a:graphic>
          </wp:inline>
        </w:drawing>
      </w:r>
    </w:p>
    <w:p w14:paraId="31DF332A" w14:textId="694D4905" w:rsidR="00A5588A" w:rsidRPr="008A1BC7" w:rsidRDefault="00A5588A">
      <w:pPr>
        <w:rPr>
          <w:rFonts w:cstheme="minorHAnsi"/>
        </w:rPr>
      </w:pPr>
      <w:r w:rsidRPr="008A1BC7">
        <w:rPr>
          <w:rFonts w:cstheme="minorHAnsi"/>
        </w:rPr>
        <w:t xml:space="preserve">4) Phone numbers / Addresses. </w:t>
      </w:r>
    </w:p>
    <w:p w14:paraId="54F73BBA" w14:textId="7555F52A" w:rsidR="00B4169B" w:rsidRPr="008A1BC7" w:rsidRDefault="00B4169B" w:rsidP="00B4169B">
      <w:pPr>
        <w:pStyle w:val="NormalWeb"/>
        <w:spacing w:before="0" w:beforeAutospacing="0" w:after="0" w:afterAutospacing="0"/>
        <w:rPr>
          <w:rFonts w:asciiTheme="minorHAnsi" w:hAnsiTheme="minorHAnsi" w:cstheme="minorHAnsi"/>
          <w:color w:val="000000"/>
          <w:sz w:val="22"/>
          <w:szCs w:val="22"/>
          <w:shd w:val="clear" w:color="auto" w:fill="F8F9FA"/>
        </w:rPr>
      </w:pPr>
      <w:r w:rsidRPr="008A1BC7">
        <w:rPr>
          <w:rFonts w:asciiTheme="minorHAnsi" w:hAnsiTheme="minorHAnsi" w:cstheme="minorHAnsi"/>
          <w:color w:val="000000"/>
          <w:sz w:val="22"/>
          <w:szCs w:val="22"/>
          <w:shd w:val="clear" w:color="auto" w:fill="F8F9FA"/>
        </w:rPr>
        <w:t xml:space="preserve">15810 Indianola Drive </w:t>
      </w:r>
      <w:hyperlink r:id="rId7" w:history="1">
        <w:r w:rsidRPr="008A1BC7">
          <w:rPr>
            <w:rStyle w:val="Hyperlink"/>
            <w:rFonts w:asciiTheme="minorHAnsi" w:hAnsiTheme="minorHAnsi" w:cstheme="minorHAnsi"/>
            <w:color w:val="0B0080"/>
            <w:sz w:val="22"/>
            <w:szCs w:val="22"/>
            <w:shd w:val="clear" w:color="auto" w:fill="F8F9FA"/>
          </w:rPr>
          <w:t>Derwood, Maryland</w:t>
        </w:r>
      </w:hyperlink>
      <w:r w:rsidRPr="008A1BC7">
        <w:rPr>
          <w:rFonts w:asciiTheme="minorHAnsi" w:hAnsiTheme="minorHAnsi" w:cstheme="minorHAnsi"/>
          <w:color w:val="000000"/>
          <w:sz w:val="22"/>
          <w:szCs w:val="22"/>
          <w:shd w:val="clear" w:color="auto" w:fill="F8F9FA"/>
        </w:rPr>
        <w:t xml:space="preserve"> (</w:t>
      </w:r>
      <w:hyperlink r:id="rId8" w:history="1">
        <w:r w:rsidRPr="008A1BC7">
          <w:rPr>
            <w:rStyle w:val="Hyperlink"/>
            <w:rFonts w:asciiTheme="minorHAnsi" w:hAnsiTheme="minorHAnsi" w:cstheme="minorHAnsi"/>
            <w:color w:val="0B0080"/>
            <w:sz w:val="22"/>
            <w:szCs w:val="22"/>
            <w:shd w:val="clear" w:color="auto" w:fill="F8F9FA"/>
          </w:rPr>
          <w:t>Rockville</w:t>
        </w:r>
      </w:hyperlink>
      <w:r w:rsidRPr="008A1BC7">
        <w:rPr>
          <w:rFonts w:asciiTheme="minorHAnsi" w:hAnsiTheme="minorHAnsi" w:cstheme="minorHAnsi"/>
          <w:color w:val="000000"/>
          <w:sz w:val="22"/>
          <w:szCs w:val="22"/>
          <w:shd w:val="clear" w:color="auto" w:fill="F8F9FA"/>
        </w:rPr>
        <w:t xml:space="preserve"> mailing address), </w:t>
      </w:r>
      <w:hyperlink r:id="rId9" w:history="1">
        <w:r w:rsidRPr="008A1BC7">
          <w:rPr>
            <w:rStyle w:val="Hyperlink"/>
            <w:rFonts w:asciiTheme="minorHAnsi" w:hAnsiTheme="minorHAnsi" w:cstheme="minorHAnsi"/>
            <w:color w:val="0B0080"/>
            <w:sz w:val="22"/>
            <w:szCs w:val="22"/>
            <w:shd w:val="clear" w:color="auto" w:fill="F8F9FA"/>
          </w:rPr>
          <w:t>United States</w:t>
        </w:r>
      </w:hyperlink>
      <w:r w:rsidRPr="008A1BC7">
        <w:rPr>
          <w:rFonts w:asciiTheme="minorHAnsi" w:hAnsiTheme="minorHAnsi" w:cstheme="minorHAnsi"/>
          <w:color w:val="000000"/>
          <w:sz w:val="22"/>
          <w:szCs w:val="22"/>
          <w:shd w:val="clear" w:color="auto" w:fill="F8F9FA"/>
        </w:rPr>
        <w:t xml:space="preserve"> 20855</w:t>
      </w:r>
    </w:p>
    <w:p w14:paraId="7DAB3C1F" w14:textId="77777777" w:rsidR="00B4169B" w:rsidRPr="008A1BC7" w:rsidRDefault="00B4169B" w:rsidP="00B4169B">
      <w:pPr>
        <w:pStyle w:val="NormalWeb"/>
        <w:spacing w:before="0" w:beforeAutospacing="0" w:after="0" w:afterAutospacing="0"/>
        <w:rPr>
          <w:rFonts w:asciiTheme="minorHAnsi" w:hAnsiTheme="minorHAnsi" w:cstheme="minorHAnsi"/>
          <w:sz w:val="22"/>
          <w:szCs w:val="22"/>
        </w:rPr>
      </w:pPr>
    </w:p>
    <w:p w14:paraId="44FBFD2E" w14:textId="2D2E78CF" w:rsidR="00A5588A" w:rsidRPr="008A1BC7" w:rsidRDefault="00A5588A">
      <w:pPr>
        <w:rPr>
          <w:rFonts w:cstheme="minorHAnsi"/>
        </w:rPr>
      </w:pPr>
      <w:r w:rsidRPr="008A1BC7">
        <w:rPr>
          <w:rFonts w:cstheme="minorHAnsi"/>
        </w:rPr>
        <w:t xml:space="preserve">5) </w:t>
      </w:r>
      <w:proofErr w:type="gramStart"/>
      <w:r w:rsidRPr="008A1BC7">
        <w:rPr>
          <w:rFonts w:cstheme="minorHAnsi"/>
        </w:rPr>
        <w:t>Emails and employee names,</w:t>
      </w:r>
      <w:proofErr w:type="gramEnd"/>
      <w:r w:rsidRPr="008A1BC7">
        <w:rPr>
          <w:rFonts w:cstheme="minorHAnsi"/>
        </w:rPr>
        <w:t xml:space="preserve"> try to identify the job position of each employee found. </w:t>
      </w:r>
    </w:p>
    <w:p w14:paraId="53F5D0CC" w14:textId="77777777" w:rsidR="00B4169B" w:rsidRPr="00B4169B" w:rsidRDefault="00B4169B" w:rsidP="00B4169B">
      <w:pPr>
        <w:shd w:val="clear" w:color="auto" w:fill="FFFFFF"/>
        <w:spacing w:after="0" w:line="240" w:lineRule="auto"/>
        <w:outlineLvl w:val="0"/>
        <w:rPr>
          <w:rFonts w:eastAsia="Times New Roman" w:cstheme="minorHAnsi"/>
          <w:b/>
          <w:bCs/>
          <w:kern w:val="36"/>
        </w:rPr>
      </w:pPr>
      <w:r w:rsidRPr="00B4169B">
        <w:rPr>
          <w:rFonts w:eastAsia="Times New Roman" w:cstheme="minorHAnsi"/>
          <w:color w:val="000000"/>
          <w:kern w:val="36"/>
          <w:shd w:val="clear" w:color="auto" w:fill="FFFFFF"/>
        </w:rPr>
        <w:t>CHAIR LARRY DEJARNETT The LAMAR Group Palm Desert, CA </w:t>
      </w:r>
    </w:p>
    <w:p w14:paraId="1857FFC6" w14:textId="77777777" w:rsidR="00B4169B" w:rsidRPr="00B4169B" w:rsidRDefault="00B4169B" w:rsidP="00B4169B">
      <w:pPr>
        <w:shd w:val="clear" w:color="auto" w:fill="FFFFFF"/>
        <w:spacing w:after="0" w:line="240" w:lineRule="auto"/>
        <w:outlineLvl w:val="0"/>
        <w:rPr>
          <w:rFonts w:eastAsia="Times New Roman" w:cstheme="minorHAnsi"/>
          <w:b/>
          <w:bCs/>
          <w:kern w:val="36"/>
        </w:rPr>
      </w:pPr>
      <w:r w:rsidRPr="00B4169B">
        <w:rPr>
          <w:rFonts w:eastAsia="Times New Roman" w:cstheme="minorHAnsi"/>
          <w:color w:val="000000"/>
          <w:kern w:val="36"/>
        </w:rPr>
        <w:t>PRESIDENT AND CEO </w:t>
      </w:r>
    </w:p>
    <w:p w14:paraId="02FC045C" w14:textId="77777777" w:rsidR="00B4169B" w:rsidRPr="00B4169B" w:rsidRDefault="00B4169B" w:rsidP="00B4169B">
      <w:pPr>
        <w:shd w:val="clear" w:color="auto" w:fill="FFFFFF"/>
        <w:spacing w:after="0" w:line="240" w:lineRule="auto"/>
        <w:outlineLvl w:val="0"/>
        <w:rPr>
          <w:rFonts w:eastAsia="Times New Roman" w:cstheme="minorHAnsi"/>
          <w:b/>
          <w:bCs/>
          <w:kern w:val="36"/>
        </w:rPr>
      </w:pPr>
      <w:r w:rsidRPr="00B4169B">
        <w:rPr>
          <w:rFonts w:eastAsia="Times New Roman" w:cstheme="minorHAnsi"/>
          <w:color w:val="000000"/>
          <w:kern w:val="36"/>
        </w:rPr>
        <w:t>JIM GIBBONS Goodwill Industries International Rockville, MD</w:t>
      </w:r>
    </w:p>
    <w:p w14:paraId="193FDE18" w14:textId="77777777" w:rsidR="00B4169B" w:rsidRPr="00B4169B" w:rsidRDefault="00B4169B" w:rsidP="00B4169B">
      <w:pPr>
        <w:spacing w:after="0" w:line="240" w:lineRule="auto"/>
        <w:rPr>
          <w:rFonts w:eastAsia="Times New Roman" w:cstheme="minorHAnsi"/>
        </w:rPr>
      </w:pPr>
      <w:r w:rsidRPr="00B4169B">
        <w:rPr>
          <w:rFonts w:eastAsia="Times New Roman" w:cstheme="minorHAnsi"/>
          <w:color w:val="000000"/>
        </w:rPr>
        <w:t>VICE CHAIR Karla Grazier, CE Discover Goodwill of Southern and Western Colorado Colorado Springs, CO TREASURER</w:t>
      </w:r>
    </w:p>
    <w:p w14:paraId="4237F9B1" w14:textId="77777777" w:rsidR="00B4169B" w:rsidRPr="00B4169B" w:rsidRDefault="00B4169B" w:rsidP="00B4169B">
      <w:pPr>
        <w:spacing w:after="0" w:line="240" w:lineRule="auto"/>
        <w:rPr>
          <w:rFonts w:eastAsia="Times New Roman" w:cstheme="minorHAnsi"/>
        </w:rPr>
      </w:pPr>
      <w:r w:rsidRPr="00B4169B">
        <w:rPr>
          <w:rFonts w:eastAsia="Times New Roman" w:cstheme="minorHAnsi"/>
          <w:color w:val="000000"/>
        </w:rPr>
        <w:t> Joan Y. McCabe Lipotriad, LLC Palm Beach Gardens, FL SECRETARY </w:t>
      </w:r>
    </w:p>
    <w:p w14:paraId="7872C3E7" w14:textId="77777777" w:rsidR="00B4169B" w:rsidRPr="00B4169B" w:rsidRDefault="00B4169B" w:rsidP="00B4169B">
      <w:pPr>
        <w:spacing w:after="0" w:line="240" w:lineRule="auto"/>
        <w:rPr>
          <w:rFonts w:eastAsia="Times New Roman" w:cstheme="minorHAnsi"/>
        </w:rPr>
      </w:pPr>
      <w:r w:rsidRPr="00B4169B">
        <w:rPr>
          <w:rFonts w:eastAsia="Times New Roman" w:cstheme="minorHAnsi"/>
          <w:color w:val="000000"/>
        </w:rPr>
        <w:t>Jeffrey Van Doren Jeffrey Van Doren, PLLC Blacksburg, VA BOARD MEMBERS </w:t>
      </w:r>
    </w:p>
    <w:p w14:paraId="65D2757E" w14:textId="77777777" w:rsidR="00B4169B" w:rsidRPr="00B4169B" w:rsidRDefault="00B4169B" w:rsidP="00B4169B">
      <w:pPr>
        <w:spacing w:after="0" w:line="240" w:lineRule="auto"/>
        <w:rPr>
          <w:rFonts w:eastAsia="Times New Roman" w:cstheme="minorHAnsi"/>
        </w:rPr>
      </w:pPr>
      <w:r w:rsidRPr="00B4169B">
        <w:rPr>
          <w:rFonts w:eastAsia="Times New Roman" w:cstheme="minorHAnsi"/>
          <w:color w:val="000000"/>
        </w:rPr>
        <w:t xml:space="preserve">Michelle Belknap, CE Easter Seals-Goodwill Northern Rocky Mountain Great Falls, MT Tony Bell County of Spartanburg, SC Spartanburg, SC Richard Borer, CE Easter Seals Goodwill Industries Rehabilitation Center North Haven, CT Phillip Boyce Boyce &amp; Associates Saratoga, CA Clark Brekke, CE Goodwill Industries of the Inland Northwest Spokane, WA Diana Burley, Ph.D. Institute for Information Infrastructure Protection The George Washington University Ashburn, VA Debie Coble, CE Goodwill Industries of Michiana South Bend, IN Ned Helms Concord, NH Joanne Hilferty, CE Morgan Memorial Goodwill Industries Boston, MA Larry D. Ishol Deloitte LLP Arlington, VA Brian Itzkowitz, CE Goodwill Industries of Arkansas Little Rock, AR Dale Jenkins Deloitte LLP Covington, LA Ronald Johnson Georgia Institute of Technology Atlanta, GA Michael W. Kempner MWW Group East Rutherford, NJ Steve Lufburrow, CE Goodwill Industries of Houston Houston, TX Robbin “Rob” Morton Morton Resources Inc. Macon, GA Anne Myong Walmart eCommerce San Bruno, CA Akhil Nigam Fidelity Labs Cambridge, MA </w:t>
      </w:r>
      <w:r w:rsidRPr="00B4169B">
        <w:rPr>
          <w:rFonts w:eastAsia="Times New Roman" w:cstheme="minorHAnsi"/>
          <w:color w:val="000000"/>
        </w:rPr>
        <w:lastRenderedPageBreak/>
        <w:t>Bob Rosinsky, CE Goodwill Manasota Bradenton, FL Lisa Rusyniak, CE Goodwill Industries of the Chesapeake Baltimore, MD Samuel J. Schmitz, CE Goodwill Industries of Northern Illinois and Wisconsin Stateline Area Rockford, IL Michael Sekits Sekits Capital El Segundo, CA Fred Shelfer Jr., CE Goodwill Industries-Big Bend Tallahassee, FL Laura Smith, CE Goodwill Industries of Hawaii Honolulu, HI Deb Testa, CIC Lockton Companies Farmington, CT Frank Talarico Jr., CE Goodwill of Orange County Santa Ana, CA Lorna G. Utley, CE Goodwill Industries of Greater Detroit Detroit, MI Michael Wirth-Davis, DPA CE Goodwill/Easter Seals Minnesota St. Paul, MN EMERITUS DIRECTORS Will A. Courtney Courtney &amp; Courtney Properties Ft. Worth, TX Evelyne Villines Des Moines, IA</w:t>
      </w:r>
    </w:p>
    <w:p w14:paraId="55F25749" w14:textId="77777777" w:rsidR="00B4169B" w:rsidRPr="00B4169B" w:rsidRDefault="00B4169B" w:rsidP="00B4169B">
      <w:pPr>
        <w:spacing w:after="240" w:line="240" w:lineRule="auto"/>
        <w:rPr>
          <w:rFonts w:eastAsia="Times New Roman" w:cstheme="minorHAnsi"/>
        </w:rPr>
      </w:pPr>
    </w:p>
    <w:p w14:paraId="4D0B76AB" w14:textId="77777777" w:rsidR="00B4169B" w:rsidRPr="00B4169B" w:rsidRDefault="00B4169B" w:rsidP="00B4169B">
      <w:pPr>
        <w:spacing w:after="0" w:line="240" w:lineRule="auto"/>
        <w:rPr>
          <w:rFonts w:eastAsia="Times New Roman" w:cstheme="minorHAnsi"/>
        </w:rPr>
      </w:pPr>
      <w:r w:rsidRPr="00B4169B">
        <w:rPr>
          <w:rFonts w:eastAsia="Times New Roman" w:cstheme="minorHAnsi"/>
          <w:color w:val="DCDDDE"/>
          <w:shd w:val="clear" w:color="auto" w:fill="36393F"/>
        </w:rPr>
        <w:t>(240) 333-5202 or Seth Turner, Director of Government Affairs and Public Policy, at seth.turner@goodwill.org or (240) 333-5508.</w:t>
      </w:r>
    </w:p>
    <w:p w14:paraId="4BD44E38" w14:textId="77777777" w:rsidR="00B4169B" w:rsidRPr="00B4169B" w:rsidRDefault="00B4169B" w:rsidP="00B4169B">
      <w:pPr>
        <w:spacing w:after="0" w:line="240" w:lineRule="auto"/>
        <w:rPr>
          <w:rFonts w:eastAsia="Times New Roman" w:cstheme="minorHAnsi"/>
        </w:rPr>
      </w:pPr>
    </w:p>
    <w:p w14:paraId="2AC99ADA" w14:textId="77777777" w:rsidR="00B4169B" w:rsidRPr="00B4169B" w:rsidRDefault="00B4169B" w:rsidP="00B4169B">
      <w:pPr>
        <w:spacing w:after="0" w:line="240" w:lineRule="auto"/>
        <w:rPr>
          <w:rFonts w:eastAsia="Times New Roman" w:cstheme="minorHAnsi"/>
        </w:rPr>
      </w:pPr>
      <w:r w:rsidRPr="00B4169B">
        <w:rPr>
          <w:rFonts w:eastAsia="Times New Roman" w:cstheme="minorHAnsi"/>
          <w:color w:val="000000"/>
        </w:rPr>
        <w:t xml:space="preserve">Lauren Lawson Media Relations Manager (240) 333-5266 </w:t>
      </w:r>
      <w:hyperlink r:id="rId10" w:history="1">
        <w:r w:rsidRPr="00B4169B">
          <w:rPr>
            <w:rFonts w:eastAsia="Times New Roman" w:cstheme="minorHAnsi"/>
            <w:color w:val="1155CC"/>
            <w:u w:val="single"/>
          </w:rPr>
          <w:t>lauren.lawson@goodwill.org</w:t>
        </w:r>
      </w:hyperlink>
    </w:p>
    <w:p w14:paraId="1346753D" w14:textId="77777777" w:rsidR="00B4169B" w:rsidRPr="00B4169B" w:rsidRDefault="00B4169B" w:rsidP="00B4169B">
      <w:pPr>
        <w:spacing w:after="0" w:line="240" w:lineRule="auto"/>
        <w:rPr>
          <w:rFonts w:eastAsia="Times New Roman" w:cstheme="minorHAnsi"/>
        </w:rPr>
      </w:pPr>
    </w:p>
    <w:p w14:paraId="110C690C" w14:textId="77777777" w:rsidR="00B4169B" w:rsidRPr="00B4169B" w:rsidRDefault="00B4169B" w:rsidP="00B4169B">
      <w:pPr>
        <w:spacing w:after="0" w:line="240" w:lineRule="auto"/>
        <w:rPr>
          <w:rFonts w:eastAsia="Times New Roman" w:cstheme="minorHAnsi"/>
        </w:rPr>
      </w:pPr>
      <w:r w:rsidRPr="00B4169B">
        <w:rPr>
          <w:rFonts w:eastAsia="Times New Roman" w:cstheme="minorHAnsi"/>
          <w:color w:val="000000"/>
        </w:rPr>
        <w:t xml:space="preserve">Seth Turner Director of Government Affairs and Public Policy (240) 333-5508 </w:t>
      </w:r>
      <w:hyperlink r:id="rId11" w:history="1">
        <w:r w:rsidRPr="00B4169B">
          <w:rPr>
            <w:rFonts w:eastAsia="Times New Roman" w:cstheme="minorHAnsi"/>
            <w:color w:val="1155CC"/>
            <w:u w:val="single"/>
          </w:rPr>
          <w:t>seth.turner@goodwill.org</w:t>
        </w:r>
      </w:hyperlink>
    </w:p>
    <w:p w14:paraId="2426BA91" w14:textId="77777777" w:rsidR="00B4169B" w:rsidRPr="00B4169B" w:rsidRDefault="00B4169B" w:rsidP="00B4169B">
      <w:pPr>
        <w:spacing w:after="0" w:line="240" w:lineRule="auto"/>
        <w:rPr>
          <w:rFonts w:eastAsia="Times New Roman" w:cstheme="minorHAnsi"/>
        </w:rPr>
      </w:pPr>
    </w:p>
    <w:p w14:paraId="7CD011E8" w14:textId="77777777" w:rsidR="00B4169B" w:rsidRPr="00B4169B" w:rsidRDefault="00B4169B" w:rsidP="00B4169B">
      <w:pPr>
        <w:spacing w:after="0" w:line="240" w:lineRule="auto"/>
        <w:rPr>
          <w:rFonts w:eastAsia="Times New Roman" w:cstheme="minorHAnsi"/>
        </w:rPr>
      </w:pPr>
      <w:r w:rsidRPr="00B4169B">
        <w:rPr>
          <w:rFonts w:eastAsia="Times New Roman" w:cstheme="minorHAnsi"/>
          <w:color w:val="000000"/>
        </w:rPr>
        <w:t xml:space="preserve">Laura Walling Director of Advocacy and Legislative Affairs (240) 333-5378 </w:t>
      </w:r>
      <w:hyperlink r:id="rId12" w:history="1">
        <w:r w:rsidRPr="00B4169B">
          <w:rPr>
            <w:rFonts w:eastAsia="Times New Roman" w:cstheme="minorHAnsi"/>
            <w:color w:val="1155CC"/>
            <w:u w:val="single"/>
          </w:rPr>
          <w:t>laura.walling@goodwill.org</w:t>
        </w:r>
      </w:hyperlink>
    </w:p>
    <w:p w14:paraId="6ADD674D" w14:textId="77777777" w:rsidR="00B4169B" w:rsidRPr="008A1BC7" w:rsidRDefault="00B4169B">
      <w:pPr>
        <w:rPr>
          <w:rFonts w:cstheme="minorHAnsi"/>
        </w:rPr>
      </w:pPr>
    </w:p>
    <w:p w14:paraId="54055656" w14:textId="554BEB30" w:rsidR="00A5588A" w:rsidRPr="008A1BC7" w:rsidRDefault="00A5588A">
      <w:pPr>
        <w:rPr>
          <w:rFonts w:cstheme="minorHAnsi"/>
        </w:rPr>
      </w:pPr>
      <w:r w:rsidRPr="008A1BC7">
        <w:rPr>
          <w:rFonts w:cstheme="minorHAnsi"/>
        </w:rPr>
        <w:t xml:space="preserve">6) Rogue / leaked information (PDFs, XLS, PPT etc) found via Google. </w:t>
      </w:r>
    </w:p>
    <w:p w14:paraId="24E921AC" w14:textId="77777777" w:rsidR="00B4169B" w:rsidRPr="00B4169B" w:rsidRDefault="00B4169B" w:rsidP="00B4169B">
      <w:pPr>
        <w:spacing w:after="0" w:line="240" w:lineRule="auto"/>
        <w:rPr>
          <w:rFonts w:eastAsia="Times New Roman" w:cstheme="minorHAnsi"/>
        </w:rPr>
      </w:pPr>
      <w:r w:rsidRPr="00B4169B">
        <w:rPr>
          <w:rFonts w:eastAsia="Times New Roman" w:cstheme="minorHAnsi"/>
          <w:color w:val="000000"/>
        </w:rPr>
        <w:t>Goodwill Industries International Inc. FY 2010-2011 Budget Comparison Chart</w:t>
      </w:r>
    </w:p>
    <w:p w14:paraId="1EBD80DA" w14:textId="77777777" w:rsidR="00B4169B" w:rsidRPr="00B4169B" w:rsidRDefault="00B4169B" w:rsidP="00B4169B">
      <w:pPr>
        <w:spacing w:after="0" w:line="240" w:lineRule="auto"/>
        <w:rPr>
          <w:rFonts w:eastAsia="Times New Roman" w:cstheme="minorHAnsi"/>
        </w:rPr>
      </w:pPr>
      <w:hyperlink r:id="rId13" w:history="1">
        <w:r w:rsidRPr="00B4169B">
          <w:rPr>
            <w:rFonts w:eastAsia="Times New Roman" w:cstheme="minorHAnsi"/>
            <w:color w:val="1155CC"/>
            <w:u w:val="single"/>
          </w:rPr>
          <w:t>https://www.goodwill.org/wp-content/uploads/2011/01/Budget_Comparison_WIA.pdf</w:t>
        </w:r>
      </w:hyperlink>
    </w:p>
    <w:p w14:paraId="6704FBF7" w14:textId="77777777" w:rsidR="00B4169B" w:rsidRPr="00B4169B" w:rsidRDefault="00B4169B" w:rsidP="00B4169B">
      <w:pPr>
        <w:spacing w:after="0" w:line="240" w:lineRule="auto"/>
        <w:rPr>
          <w:rFonts w:eastAsia="Times New Roman" w:cstheme="minorHAnsi"/>
        </w:rPr>
      </w:pPr>
      <w:r w:rsidRPr="00B4169B">
        <w:rPr>
          <w:rFonts w:eastAsia="Times New Roman" w:cstheme="minorHAnsi"/>
          <w:color w:val="000000"/>
        </w:rPr>
        <w:t>Goodwill Industries International Exhibits Vendors</w:t>
      </w:r>
    </w:p>
    <w:p w14:paraId="45432B97" w14:textId="77777777" w:rsidR="00B4169B" w:rsidRPr="00B4169B" w:rsidRDefault="00B4169B" w:rsidP="00B4169B">
      <w:pPr>
        <w:spacing w:after="0" w:line="240" w:lineRule="auto"/>
        <w:rPr>
          <w:rFonts w:eastAsia="Times New Roman" w:cstheme="minorHAnsi"/>
        </w:rPr>
      </w:pPr>
      <w:hyperlink r:id="rId14" w:history="1">
        <w:r w:rsidRPr="00B4169B">
          <w:rPr>
            <w:rFonts w:eastAsia="Times New Roman" w:cstheme="minorHAnsi"/>
            <w:color w:val="1155CC"/>
            <w:u w:val="single"/>
          </w:rPr>
          <w:t>http://marketplace.goodwill.org/media/Goodwill_Industries_International_Past_Exhibits_Vendors_2015.pdf</w:t>
        </w:r>
      </w:hyperlink>
    </w:p>
    <w:p w14:paraId="3CEC192C" w14:textId="77777777" w:rsidR="00B4169B" w:rsidRPr="00B4169B" w:rsidRDefault="00B4169B" w:rsidP="00B4169B">
      <w:pPr>
        <w:spacing w:after="0" w:line="240" w:lineRule="auto"/>
        <w:rPr>
          <w:rFonts w:eastAsia="Times New Roman" w:cstheme="minorHAnsi"/>
        </w:rPr>
      </w:pPr>
      <w:r w:rsidRPr="00B4169B">
        <w:rPr>
          <w:rFonts w:eastAsia="Times New Roman" w:cstheme="minorHAnsi"/>
          <w:color w:val="000000"/>
        </w:rPr>
        <w:t>GOODWILL INDUSTRIES INTERNATIONAL 2018 ANNUAL REPORT</w:t>
      </w:r>
    </w:p>
    <w:p w14:paraId="488E743E" w14:textId="77777777" w:rsidR="00B4169B" w:rsidRPr="00B4169B" w:rsidRDefault="00B4169B" w:rsidP="00B4169B">
      <w:pPr>
        <w:spacing w:after="0" w:line="240" w:lineRule="auto"/>
        <w:rPr>
          <w:rFonts w:eastAsia="Times New Roman" w:cstheme="minorHAnsi"/>
        </w:rPr>
      </w:pPr>
      <w:hyperlink r:id="rId15" w:history="1">
        <w:r w:rsidRPr="00B4169B">
          <w:rPr>
            <w:rFonts w:eastAsia="Times New Roman" w:cstheme="minorHAnsi"/>
            <w:color w:val="1155CC"/>
            <w:u w:val="single"/>
          </w:rPr>
          <w:t>https://www.goodwill.org/wp-content/uploads/2019/08/2018-Annual-Report_web.pdf</w:t>
        </w:r>
      </w:hyperlink>
    </w:p>
    <w:p w14:paraId="1C0E3E66" w14:textId="77777777" w:rsidR="00B4169B" w:rsidRPr="00B4169B" w:rsidRDefault="00B4169B" w:rsidP="00B4169B">
      <w:pPr>
        <w:spacing w:after="0" w:line="240" w:lineRule="auto"/>
        <w:rPr>
          <w:rFonts w:eastAsia="Times New Roman" w:cstheme="minorHAnsi"/>
        </w:rPr>
      </w:pPr>
      <w:r w:rsidRPr="00B4169B">
        <w:rPr>
          <w:rFonts w:eastAsia="Times New Roman" w:cstheme="minorHAnsi"/>
          <w:color w:val="000000"/>
        </w:rPr>
        <w:t>Audited Consolidating Financial Statements, Supplementary Information, and Reports Required by Government Auditing Standards and the Uniform Guidance</w:t>
      </w:r>
    </w:p>
    <w:p w14:paraId="697C9AA8" w14:textId="77777777" w:rsidR="00B4169B" w:rsidRPr="00B4169B" w:rsidRDefault="00B4169B" w:rsidP="00B4169B">
      <w:pPr>
        <w:spacing w:after="0" w:line="240" w:lineRule="auto"/>
        <w:rPr>
          <w:rFonts w:eastAsia="Times New Roman" w:cstheme="minorHAnsi"/>
        </w:rPr>
      </w:pPr>
    </w:p>
    <w:p w14:paraId="5C8A7EA8" w14:textId="47AAE99F" w:rsidR="00B4169B" w:rsidRPr="008A1BC7" w:rsidRDefault="00B4169B" w:rsidP="00B4169B">
      <w:pPr>
        <w:spacing w:after="0" w:line="240" w:lineRule="auto"/>
        <w:rPr>
          <w:rFonts w:eastAsia="Times New Roman" w:cstheme="minorHAnsi"/>
        </w:rPr>
      </w:pPr>
      <w:hyperlink r:id="rId16" w:history="1">
        <w:r w:rsidRPr="00B4169B">
          <w:rPr>
            <w:rFonts w:eastAsia="Times New Roman" w:cstheme="minorHAnsi"/>
            <w:color w:val="1155CC"/>
            <w:u w:val="single"/>
          </w:rPr>
          <w:t>https://www.goodwill.org/wp-content/uploads/2019/11/GII-2018-Final-AFS.pdf</w:t>
        </w:r>
      </w:hyperlink>
    </w:p>
    <w:p w14:paraId="02D15C6C" w14:textId="77777777" w:rsidR="00B4169B" w:rsidRPr="008A1BC7" w:rsidRDefault="00B4169B" w:rsidP="00B4169B">
      <w:pPr>
        <w:spacing w:after="0" w:line="240" w:lineRule="auto"/>
        <w:rPr>
          <w:rFonts w:eastAsia="Times New Roman" w:cstheme="minorHAnsi"/>
        </w:rPr>
      </w:pPr>
    </w:p>
    <w:p w14:paraId="59D27308" w14:textId="6E63B4C4" w:rsidR="00A5588A" w:rsidRPr="008A1BC7" w:rsidRDefault="00A5588A">
      <w:pPr>
        <w:rPr>
          <w:rFonts w:cstheme="minorHAnsi"/>
        </w:rPr>
      </w:pPr>
      <w:r w:rsidRPr="008A1BC7">
        <w:rPr>
          <w:rFonts w:cstheme="minorHAnsi"/>
        </w:rPr>
        <w:t xml:space="preserve">7) Use Netcraft to identify the web server versions of the organization, if they exist. </w:t>
      </w:r>
    </w:p>
    <w:p w14:paraId="021ABA1E" w14:textId="0875C8BA" w:rsidR="00F97C83" w:rsidRPr="008A1BC7" w:rsidRDefault="00F97C83">
      <w:pPr>
        <w:rPr>
          <w:rFonts w:cstheme="minorHAnsi"/>
        </w:rPr>
      </w:pPr>
      <w:r w:rsidRPr="008A1BC7">
        <w:rPr>
          <w:rFonts w:cstheme="minorHAnsi"/>
          <w:noProof/>
        </w:rPr>
        <w:drawing>
          <wp:inline distT="0" distB="0" distL="0" distR="0" wp14:anchorId="29A2379A" wp14:editId="3A21A486">
            <wp:extent cx="5943600" cy="2259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59330"/>
                    </a:xfrm>
                    <a:prstGeom prst="rect">
                      <a:avLst/>
                    </a:prstGeom>
                  </pic:spPr>
                </pic:pic>
              </a:graphicData>
            </a:graphic>
          </wp:inline>
        </w:drawing>
      </w:r>
    </w:p>
    <w:p w14:paraId="6466D98A" w14:textId="07E867FA" w:rsidR="00AB6A35" w:rsidRPr="008A1BC7" w:rsidRDefault="00A5588A">
      <w:pPr>
        <w:rPr>
          <w:rFonts w:cstheme="minorHAnsi"/>
        </w:rPr>
      </w:pPr>
      <w:r w:rsidRPr="008A1BC7">
        <w:rPr>
          <w:rFonts w:cstheme="minorHAnsi"/>
        </w:rPr>
        <w:lastRenderedPageBreak/>
        <w:t>8) Any other interesting information you may find relevant.</w:t>
      </w:r>
    </w:p>
    <w:p w14:paraId="79E988B4" w14:textId="55FC70D9" w:rsidR="00F97C83" w:rsidRPr="008A1BC7" w:rsidRDefault="008A1BC7">
      <w:pPr>
        <w:rPr>
          <w:rFonts w:cstheme="minorHAnsi"/>
        </w:rPr>
      </w:pPr>
      <w:r w:rsidRPr="008A1BC7">
        <w:rPr>
          <w:rFonts w:cstheme="minorHAnsi"/>
        </w:rPr>
        <w:t>1)The chairman and CEO both changed on 2017</w:t>
      </w:r>
    </w:p>
    <w:p w14:paraId="7C71A2EB" w14:textId="3259F929" w:rsidR="008A1BC7" w:rsidRPr="008A1BC7" w:rsidRDefault="008A1BC7">
      <w:pPr>
        <w:rPr>
          <w:rFonts w:cstheme="minorHAnsi"/>
        </w:rPr>
      </w:pPr>
      <w:r w:rsidRPr="008A1BC7">
        <w:rPr>
          <w:rFonts w:cstheme="minorHAnsi"/>
        </w:rPr>
        <w:t>2)</w:t>
      </w:r>
      <w:r>
        <w:rPr>
          <w:rFonts w:cstheme="minorHAnsi"/>
        </w:rPr>
        <w:t>For the POS, they are using the Retail Control Systems</w:t>
      </w:r>
      <w:bookmarkStart w:id="0" w:name="_GoBack"/>
      <w:bookmarkEnd w:id="0"/>
    </w:p>
    <w:p w14:paraId="39F1B45F" w14:textId="34D33EAD" w:rsidR="00830B33" w:rsidRPr="008A1BC7" w:rsidRDefault="00F97C83">
      <w:pPr>
        <w:rPr>
          <w:rFonts w:cstheme="minorHAnsi"/>
        </w:rPr>
      </w:pPr>
      <w:r w:rsidRPr="008A1BC7">
        <w:rPr>
          <w:rFonts w:cstheme="minorHAnsi"/>
        </w:rPr>
        <w:t xml:space="preserve">Exercise 1b: Use Google hacking to extract some sensitive doc from any website </w:t>
      </w:r>
    </w:p>
    <w:p w14:paraId="27184978" w14:textId="0175239E" w:rsidR="00B4169B" w:rsidRDefault="00B4169B">
      <w:pPr>
        <w:rPr>
          <w:rFonts w:cstheme="minorHAnsi"/>
        </w:rPr>
      </w:pPr>
      <w:r w:rsidRPr="008A1BC7">
        <w:rPr>
          <w:rFonts w:cstheme="minorHAnsi"/>
        </w:rPr>
        <w:t>Showed in 1(6)</w:t>
      </w:r>
    </w:p>
    <w:p w14:paraId="7147B9BF" w14:textId="46E674ED" w:rsidR="008A1BC7" w:rsidRDefault="008A1BC7">
      <w:r>
        <w:rPr>
          <w:rFonts w:cstheme="minorHAnsi"/>
        </w:rPr>
        <w:t xml:space="preserve">How to use the POS system inside Goddwill: </w:t>
      </w:r>
      <w:hyperlink r:id="rId18" w:history="1">
        <w:r w:rsidRPr="00307940">
          <w:rPr>
            <w:rStyle w:val="Hyperlink"/>
          </w:rPr>
          <w:t>http://marketplace.goodwill.org/webinars/2011_RCS_Presentation_09192012.pdf</w:t>
        </w:r>
      </w:hyperlink>
    </w:p>
    <w:p w14:paraId="12208948" w14:textId="77777777" w:rsidR="008A1BC7" w:rsidRPr="008A1BC7" w:rsidRDefault="008A1BC7">
      <w:pPr>
        <w:rPr>
          <w:rFonts w:cstheme="minorHAnsi"/>
        </w:rPr>
      </w:pPr>
    </w:p>
    <w:p w14:paraId="3233AAA8" w14:textId="77777777" w:rsidR="00830B33" w:rsidRPr="008A1BC7" w:rsidRDefault="00F97C83">
      <w:pPr>
        <w:rPr>
          <w:rFonts w:cstheme="minorHAnsi"/>
        </w:rPr>
      </w:pPr>
      <w:r w:rsidRPr="008A1BC7">
        <w:rPr>
          <w:rFonts w:cstheme="minorHAnsi"/>
        </w:rPr>
        <w:t xml:space="preserve">Exercise 2: Gathering WHOIS Information with Windows/Linux WHOIS is a service that allows you to look up people’s names on a remote server. Whenever you need to find out more about a domain name, such as its IP address, who the administrative contact is or other information, you can use the WHOIS utility to determine points of contact (POCs), domain owners, and name servers. Many servers respond to TCP queries on port 43 in a manner roughly analogous to the DDN NIC WHOIS service described in RFC 954. Using a Web Browser </w:t>
      </w:r>
    </w:p>
    <w:p w14:paraId="029E7D0F" w14:textId="6BA666F2" w:rsidR="00830B33" w:rsidRPr="008A1BC7" w:rsidRDefault="00F97C83">
      <w:pPr>
        <w:rPr>
          <w:rFonts w:cstheme="minorHAnsi"/>
        </w:rPr>
      </w:pPr>
      <w:r w:rsidRPr="008A1BC7">
        <w:rPr>
          <w:rFonts w:cstheme="minorHAnsi"/>
        </w:rPr>
        <w:t xml:space="preserve">1. Open the site: </w:t>
      </w:r>
      <w:hyperlink r:id="rId19" w:history="1">
        <w:r w:rsidR="00830B33" w:rsidRPr="008A1BC7">
          <w:rPr>
            <w:rStyle w:val="Hyperlink"/>
            <w:rFonts w:cstheme="minorHAnsi"/>
          </w:rPr>
          <w:t>www.internic.net</w:t>
        </w:r>
      </w:hyperlink>
      <w:r w:rsidRPr="008A1BC7">
        <w:rPr>
          <w:rFonts w:cstheme="minorHAnsi"/>
        </w:rPr>
        <w:t xml:space="preserve"> </w:t>
      </w:r>
    </w:p>
    <w:p w14:paraId="43486E90" w14:textId="77777777" w:rsidR="00830B33" w:rsidRPr="008A1BC7" w:rsidRDefault="00F97C83">
      <w:pPr>
        <w:rPr>
          <w:rFonts w:cstheme="minorHAnsi"/>
        </w:rPr>
      </w:pPr>
      <w:r w:rsidRPr="008A1BC7">
        <w:rPr>
          <w:rFonts w:cstheme="minorHAnsi"/>
        </w:rPr>
        <w:t xml:space="preserve">2. Click Whois in the list of options </w:t>
      </w:r>
    </w:p>
    <w:p w14:paraId="705670D9" w14:textId="77777777" w:rsidR="00830B33" w:rsidRPr="008A1BC7" w:rsidRDefault="00F97C83">
      <w:pPr>
        <w:rPr>
          <w:rFonts w:cstheme="minorHAnsi"/>
        </w:rPr>
      </w:pPr>
      <w:r w:rsidRPr="008A1BC7">
        <w:rPr>
          <w:rFonts w:cstheme="minorHAnsi"/>
        </w:rPr>
        <w:t xml:space="preserve">3. In the Whois text box, enter the following domain: course.com </w:t>
      </w:r>
    </w:p>
    <w:p w14:paraId="4F9E9AB4" w14:textId="5283C9C1" w:rsidR="00830B33" w:rsidRPr="008A1BC7" w:rsidRDefault="00F97C83">
      <w:pPr>
        <w:rPr>
          <w:rFonts w:cstheme="minorHAnsi"/>
        </w:rPr>
      </w:pPr>
      <w:r w:rsidRPr="008A1BC7">
        <w:rPr>
          <w:rFonts w:cstheme="minorHAnsi"/>
        </w:rPr>
        <w:t xml:space="preserve">4. Record the registrar for this domain name: </w:t>
      </w:r>
    </w:p>
    <w:p w14:paraId="24DFD0A6" w14:textId="0D8A0E33" w:rsidR="00830B33" w:rsidRPr="008A1BC7" w:rsidRDefault="00830B33">
      <w:pPr>
        <w:rPr>
          <w:rFonts w:cstheme="minorHAnsi"/>
        </w:rPr>
      </w:pPr>
      <w:r w:rsidRPr="008A1BC7">
        <w:rPr>
          <w:rFonts w:cstheme="minorHAnsi"/>
          <w:noProof/>
        </w:rPr>
        <w:drawing>
          <wp:inline distT="0" distB="0" distL="0" distR="0" wp14:anchorId="52F22735" wp14:editId="5F1C556C">
            <wp:extent cx="5943600" cy="2274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74570"/>
                    </a:xfrm>
                    <a:prstGeom prst="rect">
                      <a:avLst/>
                    </a:prstGeom>
                  </pic:spPr>
                </pic:pic>
              </a:graphicData>
            </a:graphic>
          </wp:inline>
        </w:drawing>
      </w:r>
    </w:p>
    <w:p w14:paraId="044F7906" w14:textId="6333EF9C" w:rsidR="00C556F0" w:rsidRPr="008A1BC7" w:rsidRDefault="00C556F0">
      <w:pPr>
        <w:rPr>
          <w:rFonts w:cstheme="minorHAnsi"/>
        </w:rPr>
      </w:pPr>
      <w:r w:rsidRPr="008A1BC7">
        <w:rPr>
          <w:rFonts w:cstheme="minorHAnsi"/>
        </w:rPr>
        <w:t>Whois.psi-usa.info</w:t>
      </w:r>
    </w:p>
    <w:p w14:paraId="65E9B9A5" w14:textId="5A7C0DF6" w:rsidR="00830B33" w:rsidRPr="008A1BC7" w:rsidRDefault="00F97C83">
      <w:pPr>
        <w:rPr>
          <w:rFonts w:cstheme="minorHAnsi"/>
        </w:rPr>
      </w:pPr>
      <w:r w:rsidRPr="008A1BC7">
        <w:rPr>
          <w:rFonts w:cstheme="minorHAnsi"/>
        </w:rPr>
        <w:t xml:space="preserve">5. Record the primary and secondary name servers for this domain name: </w:t>
      </w:r>
    </w:p>
    <w:p w14:paraId="64306B7C" w14:textId="16683FDA" w:rsidR="00C556F0" w:rsidRPr="008A1BC7" w:rsidRDefault="00C556F0">
      <w:pPr>
        <w:rPr>
          <w:rFonts w:cstheme="minorHAnsi"/>
        </w:rPr>
      </w:pPr>
      <w:r w:rsidRPr="008A1BC7">
        <w:rPr>
          <w:rFonts w:cstheme="minorHAnsi"/>
        </w:rPr>
        <w:t>Name Server: NS1.CENGAGE.NET</w:t>
      </w:r>
    </w:p>
    <w:p w14:paraId="38663F46" w14:textId="67819F84" w:rsidR="00C556F0" w:rsidRPr="008A1BC7" w:rsidRDefault="00C556F0">
      <w:pPr>
        <w:rPr>
          <w:rFonts w:cstheme="minorHAnsi"/>
        </w:rPr>
      </w:pPr>
      <w:r w:rsidRPr="008A1BC7">
        <w:rPr>
          <w:rFonts w:cstheme="minorHAnsi"/>
        </w:rPr>
        <w:t>Name Server: NS2.CENGAGE.NET</w:t>
      </w:r>
    </w:p>
    <w:p w14:paraId="02F26411" w14:textId="72D180E3" w:rsidR="00F97C83" w:rsidRPr="008A1BC7" w:rsidRDefault="00F97C83">
      <w:pPr>
        <w:rPr>
          <w:rFonts w:cstheme="minorHAnsi"/>
        </w:rPr>
      </w:pPr>
      <w:r w:rsidRPr="008A1BC7">
        <w:rPr>
          <w:rFonts w:cstheme="minorHAnsi"/>
        </w:rPr>
        <w:lastRenderedPageBreak/>
        <w:t>6. What other useful information can you determine from this output?</w:t>
      </w:r>
    </w:p>
    <w:p w14:paraId="6A4A80EB" w14:textId="57BC9F29" w:rsidR="00C556F0" w:rsidRPr="008A1BC7" w:rsidRDefault="00C556F0">
      <w:pPr>
        <w:rPr>
          <w:rFonts w:cstheme="minorHAnsi"/>
        </w:rPr>
      </w:pPr>
      <w:r w:rsidRPr="008A1BC7">
        <w:rPr>
          <w:rFonts w:cstheme="minorHAnsi"/>
        </w:rPr>
        <w:t xml:space="preserve">The registrar email: </w:t>
      </w:r>
      <w:hyperlink r:id="rId21" w:history="1">
        <w:r w:rsidRPr="008A1BC7">
          <w:rPr>
            <w:rStyle w:val="Hyperlink"/>
            <w:rFonts w:cstheme="minorHAnsi"/>
          </w:rPr>
          <w:t>doman-abuse@psi-usa.indo</w:t>
        </w:r>
      </w:hyperlink>
    </w:p>
    <w:p w14:paraId="4DA21924" w14:textId="28540652" w:rsidR="00C556F0" w:rsidRPr="008A1BC7" w:rsidRDefault="00C556F0">
      <w:pPr>
        <w:rPr>
          <w:rFonts w:cstheme="minorHAnsi"/>
        </w:rPr>
      </w:pPr>
      <w:r w:rsidRPr="008A1BC7">
        <w:rPr>
          <w:rFonts w:cstheme="minorHAnsi"/>
        </w:rPr>
        <w:t>The registrar phone: +49.94159559482</w:t>
      </w:r>
    </w:p>
    <w:p w14:paraId="3A8335FB" w14:textId="56BAAEE1" w:rsidR="00916905" w:rsidRPr="008A1BC7" w:rsidRDefault="00916905">
      <w:pPr>
        <w:rPr>
          <w:rFonts w:cstheme="minorHAnsi"/>
        </w:rPr>
      </w:pPr>
    </w:p>
    <w:p w14:paraId="0AFE0C8D" w14:textId="77777777" w:rsidR="00916905" w:rsidRPr="008A1BC7" w:rsidRDefault="00916905">
      <w:pPr>
        <w:rPr>
          <w:rFonts w:cstheme="minorHAnsi"/>
        </w:rPr>
      </w:pPr>
      <w:r w:rsidRPr="008A1BC7">
        <w:rPr>
          <w:rFonts w:cstheme="minorHAnsi"/>
        </w:rPr>
        <w:t xml:space="preserve">Exercise3: DNS Reconnaissance </w:t>
      </w:r>
    </w:p>
    <w:p w14:paraId="22289E96" w14:textId="77777777" w:rsidR="00916905" w:rsidRPr="008A1BC7" w:rsidRDefault="00916905">
      <w:pPr>
        <w:rPr>
          <w:rFonts w:cstheme="minorHAnsi"/>
        </w:rPr>
      </w:pPr>
      <w:r w:rsidRPr="008A1BC7">
        <w:rPr>
          <w:rFonts w:cstheme="minorHAnsi"/>
        </w:rPr>
        <w:t>For this website zonetransfer.me or any other site of your choide, enumerate the following information using DNS reconnaissance: (Repeat exercise for all the tools discussed in class – nslookup, dig and fierce.)</w:t>
      </w:r>
    </w:p>
    <w:p w14:paraId="63C099C4" w14:textId="16863644" w:rsidR="00916905" w:rsidRPr="008A1BC7" w:rsidRDefault="00916905">
      <w:pPr>
        <w:rPr>
          <w:rFonts w:cstheme="minorHAnsi"/>
        </w:rPr>
      </w:pPr>
      <w:r w:rsidRPr="008A1BC7">
        <w:rPr>
          <w:rFonts w:cstheme="minorHAnsi"/>
        </w:rPr>
        <w:t xml:space="preserve"> </w:t>
      </w:r>
      <w:r w:rsidRPr="008A1BC7">
        <w:rPr>
          <w:rFonts w:cstheme="minorHAnsi"/>
        </w:rPr>
        <w:sym w:font="Symbol" w:char="F0B7"/>
      </w:r>
      <w:r w:rsidRPr="008A1BC7">
        <w:rPr>
          <w:rFonts w:cstheme="minorHAnsi"/>
        </w:rPr>
        <w:t xml:space="preserve"> Their MX servers. </w:t>
      </w:r>
    </w:p>
    <w:p w14:paraId="35DC9357" w14:textId="68ED6D18" w:rsidR="00916905" w:rsidRPr="008A1BC7" w:rsidRDefault="00916905">
      <w:pPr>
        <w:rPr>
          <w:rFonts w:cstheme="minorHAnsi"/>
        </w:rPr>
      </w:pPr>
      <w:r w:rsidRPr="008A1BC7">
        <w:rPr>
          <w:rFonts w:cstheme="minorHAnsi"/>
          <w:noProof/>
        </w:rPr>
        <w:drawing>
          <wp:inline distT="0" distB="0" distL="0" distR="0" wp14:anchorId="777F2E06" wp14:editId="65158321">
            <wp:extent cx="517207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075" cy="2619375"/>
                    </a:xfrm>
                    <a:prstGeom prst="rect">
                      <a:avLst/>
                    </a:prstGeom>
                  </pic:spPr>
                </pic:pic>
              </a:graphicData>
            </a:graphic>
          </wp:inline>
        </w:drawing>
      </w:r>
    </w:p>
    <w:p w14:paraId="6D692FB8" w14:textId="05547903" w:rsidR="00916905" w:rsidRPr="008A1BC7" w:rsidRDefault="00916905">
      <w:pPr>
        <w:rPr>
          <w:rFonts w:cstheme="minorHAnsi"/>
        </w:rPr>
      </w:pPr>
      <w:r w:rsidRPr="008A1BC7">
        <w:rPr>
          <w:rFonts w:cstheme="minorHAnsi"/>
        </w:rPr>
        <w:sym w:font="Symbol" w:char="F0B7"/>
      </w:r>
      <w:r w:rsidRPr="008A1BC7">
        <w:rPr>
          <w:rFonts w:cstheme="minorHAnsi"/>
        </w:rPr>
        <w:t xml:space="preserve"> Their NS Servers. </w:t>
      </w:r>
    </w:p>
    <w:p w14:paraId="14B30A69" w14:textId="2EA05FC8" w:rsidR="00916905" w:rsidRPr="008A1BC7" w:rsidRDefault="00916905">
      <w:pPr>
        <w:rPr>
          <w:rFonts w:cstheme="minorHAnsi"/>
        </w:rPr>
      </w:pPr>
      <w:r w:rsidRPr="008A1BC7">
        <w:rPr>
          <w:rFonts w:cstheme="minorHAnsi"/>
          <w:noProof/>
        </w:rPr>
        <w:drawing>
          <wp:inline distT="0" distB="0" distL="0" distR="0" wp14:anchorId="59874CCD" wp14:editId="369A49D0">
            <wp:extent cx="455295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2950" cy="1752600"/>
                    </a:xfrm>
                    <a:prstGeom prst="rect">
                      <a:avLst/>
                    </a:prstGeom>
                  </pic:spPr>
                </pic:pic>
              </a:graphicData>
            </a:graphic>
          </wp:inline>
        </w:drawing>
      </w:r>
    </w:p>
    <w:p w14:paraId="1C3ACAE3" w14:textId="580E7545" w:rsidR="00916905" w:rsidRPr="008A1BC7" w:rsidRDefault="00916905">
      <w:pPr>
        <w:rPr>
          <w:rFonts w:cstheme="minorHAnsi"/>
        </w:rPr>
      </w:pPr>
      <w:r w:rsidRPr="008A1BC7">
        <w:rPr>
          <w:rFonts w:cstheme="minorHAnsi"/>
        </w:rPr>
        <w:sym w:font="Symbol" w:char="F0B7"/>
      </w:r>
      <w:r w:rsidRPr="008A1BC7">
        <w:rPr>
          <w:rFonts w:cstheme="minorHAnsi"/>
        </w:rPr>
        <w:t xml:space="preserve"> Additional hostnames on their IP range(s). </w:t>
      </w:r>
    </w:p>
    <w:p w14:paraId="3DB5C78F" w14:textId="62CF9A9A" w:rsidR="00916905" w:rsidRPr="008A1BC7" w:rsidRDefault="00B4169B">
      <w:pPr>
        <w:rPr>
          <w:rFonts w:cstheme="minorHAnsi"/>
        </w:rPr>
      </w:pPr>
      <w:r w:rsidRPr="008A1BC7">
        <w:rPr>
          <w:rFonts w:cstheme="minorHAnsi"/>
          <w:noProof/>
        </w:rPr>
        <w:lastRenderedPageBreak/>
        <w:drawing>
          <wp:inline distT="0" distB="0" distL="0" distR="0" wp14:anchorId="516AE255" wp14:editId="2F9B7B58">
            <wp:extent cx="5943600" cy="1156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56335"/>
                    </a:xfrm>
                    <a:prstGeom prst="rect">
                      <a:avLst/>
                    </a:prstGeom>
                  </pic:spPr>
                </pic:pic>
              </a:graphicData>
            </a:graphic>
          </wp:inline>
        </w:drawing>
      </w:r>
    </w:p>
    <w:p w14:paraId="52D3DFA1" w14:textId="7AD7A0E7" w:rsidR="00916905" w:rsidRPr="008A1BC7" w:rsidRDefault="00916905">
      <w:pPr>
        <w:rPr>
          <w:rFonts w:cstheme="minorHAnsi"/>
        </w:rPr>
      </w:pPr>
      <w:r w:rsidRPr="008A1BC7">
        <w:rPr>
          <w:rFonts w:cstheme="minorHAnsi"/>
        </w:rPr>
        <w:sym w:font="Symbol" w:char="F0B7"/>
      </w:r>
      <w:r w:rsidRPr="008A1BC7">
        <w:rPr>
          <w:rFonts w:cstheme="minorHAnsi"/>
        </w:rPr>
        <w:t xml:space="preserve"> DNS zone transfer </w:t>
      </w:r>
      <w:proofErr w:type="gramStart"/>
      <w:r w:rsidRPr="008A1BC7">
        <w:rPr>
          <w:rFonts w:cstheme="minorHAnsi"/>
        </w:rPr>
        <w:t>possible?</w:t>
      </w:r>
      <w:proofErr w:type="gramEnd"/>
    </w:p>
    <w:p w14:paraId="3D44B820" w14:textId="4BF8D8A0" w:rsidR="00B4169B" w:rsidRPr="008A1BC7" w:rsidRDefault="00B4169B">
      <w:pPr>
        <w:rPr>
          <w:rFonts w:cstheme="minorHAnsi"/>
        </w:rPr>
      </w:pPr>
      <w:r w:rsidRPr="008A1BC7">
        <w:rPr>
          <w:rFonts w:cstheme="minorHAnsi"/>
        </w:rPr>
        <w:t>NO, transfer failed</w:t>
      </w:r>
    </w:p>
    <w:sectPr w:rsidR="00B4169B" w:rsidRPr="008A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8A"/>
    <w:rsid w:val="00102C62"/>
    <w:rsid w:val="00830B33"/>
    <w:rsid w:val="008A1BC7"/>
    <w:rsid w:val="00916905"/>
    <w:rsid w:val="00A5588A"/>
    <w:rsid w:val="00AB6A35"/>
    <w:rsid w:val="00B4169B"/>
    <w:rsid w:val="00C556F0"/>
    <w:rsid w:val="00F97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5108"/>
  <w15:chartTrackingRefBased/>
  <w15:docId w15:val="{E9325D36-27AC-48A1-B783-C74569CB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16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88A"/>
    <w:pPr>
      <w:ind w:left="720"/>
      <w:contextualSpacing/>
    </w:pPr>
  </w:style>
  <w:style w:type="character" w:styleId="Hyperlink">
    <w:name w:val="Hyperlink"/>
    <w:basedOn w:val="DefaultParagraphFont"/>
    <w:uiPriority w:val="99"/>
    <w:unhideWhenUsed/>
    <w:rsid w:val="00A5588A"/>
    <w:rPr>
      <w:color w:val="0000FF"/>
      <w:u w:val="single"/>
    </w:rPr>
  </w:style>
  <w:style w:type="character" w:styleId="UnresolvedMention">
    <w:name w:val="Unresolved Mention"/>
    <w:basedOn w:val="DefaultParagraphFont"/>
    <w:uiPriority w:val="99"/>
    <w:semiHidden/>
    <w:unhideWhenUsed/>
    <w:rsid w:val="00830B33"/>
    <w:rPr>
      <w:color w:val="605E5C"/>
      <w:shd w:val="clear" w:color="auto" w:fill="E1DFDD"/>
    </w:rPr>
  </w:style>
  <w:style w:type="paragraph" w:styleId="NormalWeb">
    <w:name w:val="Normal (Web)"/>
    <w:basedOn w:val="Normal"/>
    <w:uiPriority w:val="99"/>
    <w:unhideWhenUsed/>
    <w:rsid w:val="00B416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169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038896">
      <w:bodyDiv w:val="1"/>
      <w:marLeft w:val="0"/>
      <w:marRight w:val="0"/>
      <w:marTop w:val="0"/>
      <w:marBottom w:val="0"/>
      <w:divBdr>
        <w:top w:val="none" w:sz="0" w:space="0" w:color="auto"/>
        <w:left w:val="none" w:sz="0" w:space="0" w:color="auto"/>
        <w:bottom w:val="none" w:sz="0" w:space="0" w:color="auto"/>
        <w:right w:val="none" w:sz="0" w:space="0" w:color="auto"/>
      </w:divBdr>
    </w:div>
    <w:div w:id="897744220">
      <w:bodyDiv w:val="1"/>
      <w:marLeft w:val="0"/>
      <w:marRight w:val="0"/>
      <w:marTop w:val="0"/>
      <w:marBottom w:val="0"/>
      <w:divBdr>
        <w:top w:val="none" w:sz="0" w:space="0" w:color="auto"/>
        <w:left w:val="none" w:sz="0" w:space="0" w:color="auto"/>
        <w:bottom w:val="none" w:sz="0" w:space="0" w:color="auto"/>
        <w:right w:val="none" w:sz="0" w:space="0" w:color="auto"/>
      </w:divBdr>
    </w:div>
    <w:div w:id="137805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ckville,_Maryland" TargetMode="External"/><Relationship Id="rId13" Type="http://schemas.openxmlformats.org/officeDocument/2006/relationships/hyperlink" Target="https://www.goodwill.org/wp-content/uploads/2011/01/Budget_Comparison_WIA.pdf" TargetMode="External"/><Relationship Id="rId18" Type="http://schemas.openxmlformats.org/officeDocument/2006/relationships/hyperlink" Target="http://marketplace.goodwill.org/webinars/2011_RCS_Presentation_09192012.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mailto:doman-abuse@psi-usa.indo" TargetMode="External"/><Relationship Id="rId7" Type="http://schemas.openxmlformats.org/officeDocument/2006/relationships/hyperlink" Target="https://en.wikipedia.org/wiki/Derwood,_Maryland" TargetMode="External"/><Relationship Id="rId12" Type="http://schemas.openxmlformats.org/officeDocument/2006/relationships/hyperlink" Target="mailto:laura.walling@goodwill.org"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oodwill.org/wp-content/uploads/2019/11/GII-2018-Final-AFS.pdf"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mailto:seth.turner@goodwill.org"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oodwill.org/wp-content/uploads/2019/08/2018-Annual-Report_web.pdf" TargetMode="External"/><Relationship Id="rId23" Type="http://schemas.openxmlformats.org/officeDocument/2006/relationships/image" Target="media/image6.png"/><Relationship Id="rId10" Type="http://schemas.openxmlformats.org/officeDocument/2006/relationships/hyperlink" Target="mailto:lauren.lawson@goodwill.org" TargetMode="External"/><Relationship Id="rId19" Type="http://schemas.openxmlformats.org/officeDocument/2006/relationships/hyperlink" Target="http://www.internic.net" TargetMode="External"/><Relationship Id="rId4" Type="http://schemas.openxmlformats.org/officeDocument/2006/relationships/hyperlink" Target="https://www.linkedin.com/in/daryl-j-campbell-40184951/" TargetMode="External"/><Relationship Id="rId9" Type="http://schemas.openxmlformats.org/officeDocument/2006/relationships/hyperlink" Target="https://en.wikipedia.org/wiki/United_States" TargetMode="External"/><Relationship Id="rId14" Type="http://schemas.openxmlformats.org/officeDocument/2006/relationships/hyperlink" Target="http://marketplace.goodwill.org/media/Goodwill_Industries_International_Past_Exhibits_Vendors_2015.pdf"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5</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dc:creator>
  <cp:keywords/>
  <dc:description/>
  <cp:lastModifiedBy>LU LU</cp:lastModifiedBy>
  <cp:revision>1</cp:revision>
  <dcterms:created xsi:type="dcterms:W3CDTF">2020-03-07T06:01:00Z</dcterms:created>
  <dcterms:modified xsi:type="dcterms:W3CDTF">2020-03-07T13:08:00Z</dcterms:modified>
</cp:coreProperties>
</file>