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Austin Amakye Ansah: 1002033897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Akito Kishi: 1002164565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7f3g7anx6tjg" w:id="0"/>
      <w:bookmarkEnd w:id="0"/>
      <w:r w:rsidDel="00000000" w:rsidR="00000000" w:rsidRPr="00000000">
        <w:rPr>
          <w:rtl w:val="0"/>
        </w:rPr>
        <w:t xml:space="preserve">Best Price DB Frontend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Stack: API built in Go, Frontend: Preact, fresh, denojs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by name OR 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Adding Broccoli to DB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DB ID’s are autoincremented, that’s why there is a 22 here (from previous experimentation)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After deletion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VIEW VendorContractView 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V.vId as VendorId, V.Vname as VendorName, count(C.ctId) as ContractCount, ROUND(avg(VI.Vprice)) as AvgItemPrice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VENDOR as 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LEFT JOIN CONTRACT C on V.vId = C.vId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LEFT JOIN VENDOR_ITEM VI on V.vId = VI.vId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GROUP BY V.vId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QV1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QV2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929188" cy="33861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QV3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QV4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QV5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