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 w:eastAsia="Microsoft YaHei"/>
          <w:color w:val="000000"/>
        </w:rPr>
        <w:t xml:space="preserve">围杀玩法与名词解释</w:t>
      </w:r>
    </w:p>
    <w:p>
      <w:pPr>
        <w:pStyle w:val="Subtitle"/>
      </w:pPr>
      <w:r>
        <w:rPr>
          <w:rFonts w:ascii="Calibri" w:hAnsi="Calibri" w:eastAsia="Microsoft YaHei"/>
          <w:color w:val="000000"/>
        </w:rPr>
        <w:t xml:space="preserve">玩家入门与查阅手册</w:t>
      </w:r>
    </w:p>
    <w:p>
      <w:pPr>
        <w:pStyle w:val="Meta"/>
      </w:pPr>
      <w:r>
        <w:rPr>
          <w:rFonts w:ascii="Calibri" w:hAnsi="Calibri" w:eastAsia="Microsoft YaHei"/>
          <w:color w:val="000000"/>
        </w:rPr>
        <w:t xml:space="preserve">适用于当前新局默认规则  整理日期 2026年10月23日</w:t>
      </w:r>
    </w:p>
    <w:p>
      <w:pPr>
        <w:pStyle w:val="Normal"/>
      </w:pPr>
      <w:r>
        <w:rPr>
          <w:rFonts w:ascii="Calibri" w:hAnsi="Calibri" w:eastAsia="Microsoft YaHei"/>
          <w:color w:val="000000"/>
        </w:rPr>
        <w:t xml:space="preserve">围杀是一款四人回合制策略构筑游戏。玩家征募棋子、组合阵型，通过堵气提子、控制地块与信物来提高势力。本手册先介绍一局游戏的流程，再解释棋子、信物、地形和界面名词。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 xml:space="preserve">一局游戏的流程</w:t>
      </w:r>
    </w:p>
    <w:p>
      <w:pPr>
        <w:pStyle w:val="Normal"/>
      </w:pPr>
      <w:r>
        <w:rPr>
          <w:rFonts w:ascii="Calibri" w:hAnsi="Calibri" w:eastAsia="Microsoft YaHei"/>
          <w:b/>
          <w:color w:val="000000"/>
        </w:rPr>
        <w:t xml:space="preserve">1  插旗选出生棋盘。</w:t>
      </w:r>
      <w:r>
        <w:rPr>
          <w:rFonts w:ascii="Calibri" w:hAnsi="Calibri" w:eastAsia="Microsoft YaHei"/>
          <w:color w:val="000000"/>
        </w:rPr>
        <w:t xml:space="preserve">五块主题棋盘开局就连成一张大地图。每人盲选并锁定一块；多名玩家可以选中同一块。锁定后整张地图展开。</w:t>
      </w:r>
    </w:p>
    <w:p>
      <w:pPr>
        <w:pStyle w:val="Normal"/>
      </w:pPr>
      <w:r>
        <w:rPr>
          <w:rFonts w:ascii="Calibri" w:hAnsi="Calibri" w:eastAsia="Microsoft YaHei"/>
          <w:b/>
          <w:color w:val="000000"/>
        </w:rPr>
        <w:t xml:space="preserve">2  前三个大回合构筑。</w:t>
      </w:r>
      <w:r>
        <w:rPr>
          <w:rFonts w:ascii="Calibri" w:hAnsi="Calibri" w:eastAsia="Microsoft YaHei"/>
          <w:color w:val="000000"/>
        </w:rPr>
        <w:t xml:space="preserve">落子和地形改造限于自己的整块出生棋盘。同区玩家可以直接交战，构筑期也会提子和出局。</w:t>
      </w:r>
    </w:p>
    <w:p>
      <w:pPr>
        <w:pStyle w:val="Normal"/>
      </w:pPr>
      <w:r>
        <w:rPr>
          <w:rFonts w:ascii="Calibri" w:hAnsi="Calibri" w:eastAsia="Microsoft YaHei"/>
          <w:b/>
          <w:color w:val="000000"/>
        </w:rPr>
        <w:t xml:space="preserve">3  轮到自己时征募并部署。</w:t>
      </w:r>
      <w:r>
        <w:rPr>
          <w:rFonts w:ascii="Calibri" w:hAnsi="Calibri" w:eastAsia="Microsoft YaHei"/>
          <w:color w:val="000000"/>
        </w:rPr>
        <w:t xml:space="preserve">先读取信物效果、整理手牌，再从私人候选中挑棋子，暂放到棋盘，看完整批预演后确认。确认前可以调整暂放。</w:t>
      </w:r>
    </w:p>
    <w:p>
      <w:pPr>
        <w:pStyle w:val="Normal"/>
      </w:pPr>
      <w:r>
        <w:rPr>
          <w:rFonts w:ascii="Calibri" w:hAnsi="Calibri" w:eastAsia="Microsoft YaHei"/>
          <w:b/>
          <w:color w:val="000000"/>
        </w:rPr>
        <w:t xml:space="preserve">4  第四大回合起全图交战。</w:t>
      </w:r>
      <w:r>
        <w:rPr>
          <w:rFonts w:ascii="Calibri" w:hAnsi="Calibri" w:eastAsia="Microsoft YaHei"/>
          <w:color w:val="000000"/>
        </w:rPr>
        <w:t xml:space="preserve">可以在整张地图的合法空格落子，不要求落点与已有棋子相连。通过扩张、围杀和争夺信物改变局势。</w:t>
      </w:r>
    </w:p>
    <w:p>
      <w:pPr>
        <w:pStyle w:val="Normal"/>
      </w:pPr>
      <w:r>
        <w:rPr>
          <w:rFonts w:ascii="Calibri" w:hAnsi="Calibri" w:eastAsia="Microsoft YaHei"/>
          <w:b/>
          <w:color w:val="000000"/>
        </w:rPr>
        <w:t xml:space="preserve">5  结算胜负。</w:t>
      </w:r>
      <w:r>
        <w:rPr>
          <w:rFonts w:ascii="Calibri" w:hAnsi="Calibri" w:eastAsia="Microsoft YaHei"/>
          <w:color w:val="000000"/>
        </w:rPr>
        <w:t xml:space="preserve">只剩一名参赛者时立即获胜；同一大回合所有在局玩家都 Pass、地图填满，或达到回合上限时，按当前势力结算。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 xml:space="preserve">默认开局参数</w:t>
      </w:r>
    </w:p>
    <w:tbl>
      <w:tblPr>
        <w:tblW w:w="9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115" w:type="dxa"/>
          <w:bottom w:w="95" w:type="dxa"/>
          <w:right w:w="115" w:type="dxa"/>
        </w:tblCellMar>
      </w:tblPr>
      <w:tblGrid>
        <w:gridCol w:w="1800"/>
        <w:gridCol w:w="7840"/>
      </w:tblGrid>
      <w:tr>
        <w:trPr>
          <w:cantSplit/>
          <w:tblHeader/>
        </w:trPr>
        <w:tc>
          <w:tcPr>
            <w:tcW w:w="1800" w:type="dxa"/>
            <w:vAlign w:val="center"/>
            <w:shd w:fill="E7EEF5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项目</w:t>
            </w:r>
          </w:p>
        </w:tc>
        <w:tc>
          <w:tcPr>
            <w:tcW w:w="7840" w:type="dxa"/>
            <w:vAlign w:val="center"/>
            <w:shd w:fill="E7EEF5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默认规则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初始手牌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5 枚普通子。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手牌类型槽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5 槽；按类型占槽，同类棋子的数量不限。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每次征募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展示 5 枚候选，最多免费选取 3 枚。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基础部署上限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第 1 至 3 大回合为 3 枚，第 4 至 6 大回合为 4 枚，第 7 大回合起为 5 枚；军令还能增加上限。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回合上限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默认 100 大回合，用于无人收尾时兜底；配置为 0 时关闭。</w:t>
            </w:r>
          </w:p>
        </w:tc>
      </w:tr>
    </w:tbl>
    <w:p>
      <w:pPr>
        <w:pStyle w:val="AfterTable"/>
      </w:pPr>
      <w:r>
        <w:rPr>
          <w:rFonts w:ascii="Calibri" w:hAnsi="Calibri" w:eastAsia="Microsoft YaHei"/>
          <w:color w:val="000000"/>
        </w:rPr>
        <w:t xml:space="preserve"/>
      </w:r>
    </w:p>
    <w:p>
      <w:pPr>
        <w:pStyle w:val="Normal"/>
      </w:pPr>
      <w:r>
        <w:rPr>
          <w:rFonts w:ascii="Calibri" w:hAnsi="Calibri" w:eastAsia="Microsoft YaHei"/>
          <w:b/>
          <w:color w:val="000000"/>
        </w:rPr>
        <w:t xml:space="preserve">先记住两点。</w:t>
      </w:r>
      <w:r>
        <w:rPr>
          <w:rFonts w:ascii="Calibri" w:hAnsi="Calibri" w:eastAsia="Microsoft YaHei"/>
          <w:color w:val="000000"/>
        </w:rPr>
        <w:t xml:space="preserve">气决定棋串会不会被提走，军势决定棋串值多少分。新局默认包含阵型加成，旧存档可能沿用不计阵型的规则。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 xml:space="preserve">回合与空间规则</w:t>
      </w:r>
    </w:p>
    <w:tbl>
      <w:tblPr>
        <w:tblW w:w="9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115" w:type="dxa"/>
          <w:bottom w:w="95" w:type="dxa"/>
          <w:right w:w="115" w:type="dxa"/>
        </w:tblCellMar>
      </w:tblPr>
      <w:tblGrid>
        <w:gridCol w:w="1800"/>
        <w:gridCol w:w="7840"/>
      </w:tblGrid>
      <w:tr>
        <w:trPr>
          <w:cantSplit/>
          <w:tblHeader/>
        </w:trPr>
        <w:tc>
          <w:tcPr>
            <w:tcW w:w="1800" w:type="dxa"/>
            <w:vAlign w:val="center"/>
            <w:shd w:fill="E7EEF5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名词</w:t>
            </w:r>
          </w:p>
        </w:tc>
        <w:tc>
          <w:tcPr>
            <w:tcW w:w="7840" w:type="dxa"/>
            <w:vAlign w:val="center"/>
            <w:shd w:fill="E7EEF5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含义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大回合与小回合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所有仍在比赛的玩家各行动一次，称为一个大回合；其中某一名玩家的这次行动，称为小回合。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手牌与类型槽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手牌是尚未部署的棋子库存。类型槽限制可保留的种类数；整理时按整类弃牌，不是只弃其中一枚。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批次与预演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批次是一次暂放并共同确认的全部棋子，可以混合类型、分散落点。预演预测整批结果，确认前不改变正式盘面。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Pass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确认零落子，结束自己的本次小回合。本轮新征募所得会被收回，进入小回合前已有的手牌保留。只要确认落下至少一枚，本轮征募剩余棋子就能保留。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几何四邻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上、下、左、右四个方向，不包含斜角。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气边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相邻两格均可落子、高差至多 1、之间没有栅栏时的连接关系。连串和共享气沿气边判断。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棋串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同一玩家经气边相连的一整组棋子。不同种类可以组成同一串。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气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与棋串经气边相邻的空格，按格去重。空浅滩不提供气。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围杀与提子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整批落子和改造后，敌方某条棋串一口气都没有，就把整串移走。军势再高也不能免除提子。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覆盖与占据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覆盖是棋子对周边格的控制影响，与气不是同一概念。占据是直接站在格子上；敌人不能靠覆盖数量抢走已占格。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独占与争议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空格只被一名玩家覆盖时为独占；被多名玩家覆盖时为争议，谁都不计领地分。覆盖数量多不能压过另一名玩家。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中立格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没有任何玩家覆盖的空格，不计领地分。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自杀手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整批落子、改造和敌方提子完成后，己方仍有相关棋串无气，整批不能提交。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同形禁则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禁止确认后回到本局已经出现过的同一盘面，防止循环互提；只换棋子类型不能绕过，地形改造会参与比较。</w:t>
            </w:r>
          </w:p>
        </w:tc>
      </w:tr>
    </w:tbl>
    <w:p>
      <w:pPr>
        <w:pStyle w:val="AfterTable"/>
      </w:pPr>
      <w:r>
        <w:rPr>
          <w:rFonts w:ascii="Calibri" w:hAnsi="Calibri" w:eastAsia="Microsoft YaHei"/>
          <w:color w:val="000000"/>
        </w:rPr>
        <w:t xml:space="preserve"/>
      </w:r>
    </w:p>
    <w:p>
      <w:pPr>
        <w:pStyle w:val="Normal"/>
      </w:pPr>
      <w:r>
        <w:rPr>
          <w:rFonts w:ascii="Calibri" w:hAnsi="Calibri" w:eastAsia="Microsoft YaHei"/>
          <w:b/>
          <w:color w:val="000000"/>
        </w:rPr>
        <w:t xml:space="preserve">整批判断。</w:t>
      </w:r>
      <w:r>
        <w:rPr>
          <w:rFonts w:ascii="Calibri" w:hAnsi="Calibri" w:eastAsia="Microsoft YaHei"/>
          <w:color w:val="000000"/>
        </w:rPr>
        <w:t xml:space="preserve">单枚暂放看起来无气，只要完整批次完成提子后获得气，仍可能合法。不能预先落在当前被占据、但预计本批会腾空的格子上，也不能在同一批次里站上刚搭出的新桥。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 xml:space="preserve">势力计分与胜负</w:t>
      </w:r>
    </w:p>
    <w:p>
      <w:pPr>
        <w:pStyle w:val="Normal"/>
      </w:pPr>
      <w:r>
        <w:rPr>
          <w:rFonts w:ascii="Calibri" w:hAnsi="Calibri" w:eastAsia="Microsoft YaHei"/>
          <w:color w:val="000000"/>
        </w:rPr>
        <w:t xml:space="preserve">势力只评价当前盘面，不累计历史得分，也不能作为货币消耗。每次确认批次或完成 Pass 后，系统重新计算势力和排名。</w:t>
      </w:r>
    </w:p>
    <w:tbl>
      <w:tblPr>
        <w:tblW w:w="9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115" w:type="dxa"/>
          <w:bottom w:w="95" w:type="dxa"/>
          <w:right w:w="115" w:type="dxa"/>
        </w:tblCellMar>
      </w:tblPr>
      <w:tblGrid>
        <w:gridCol w:w="1800"/>
        <w:gridCol w:w="7840"/>
      </w:tblGrid>
      <w:tr>
        <w:trPr>
          <w:cantSplit/>
          <w:tblHeader/>
        </w:trPr>
        <w:tc>
          <w:tcPr>
            <w:tcW w:w="1800" w:type="dxa"/>
            <w:vAlign w:val="center"/>
            <w:shd w:fill="E7EEF5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名词</w:t>
            </w:r>
          </w:p>
        </w:tc>
        <w:tc>
          <w:tcPr>
            <w:tcW w:w="7840" w:type="dxa"/>
            <w:vAlign w:val="center"/>
            <w:shd w:fill="E7EEF5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含义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领地分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独占的非荒漠空格，每格 1 分。争议、中立和空荒漠不计分；棋子所在格不重复计入领地分。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基础军势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棋子自带的分数：堡垒子为 4，其余棋子为 1。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位置加值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连珠、协同、高地、旗手、铁链、哨兵、界碑等布局产生的额外分数。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高地加值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一枚棋子能够覆盖到更低处的敌方棋子时，增加 1 点位置加值；每枚棋子最多加 1。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倍率与阵型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每枚倍增子、每一阶阵型都使所在棋串再乘 1.5。阵型按当前棋串的棋子总数计算，分裂或变小就会降阶。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势力值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领地分加上所有己方棋串的军势值，是判断当前强弱与结算胜负的主要数值。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先手值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决定下一大回合行动顺序。首回合随机，此后由势力名次与先锋信物提供的先手修正共同决定。</w:t>
            </w:r>
          </w:p>
        </w:tc>
      </w:tr>
    </w:tbl>
    <w:p>
      <w:pPr>
        <w:pStyle w:val="AfterTable"/>
      </w:pPr>
      <w:r>
        <w:rPr>
          <w:rFonts w:ascii="Calibri" w:hAnsi="Calibri" w:eastAsia="Microsoft YaHei"/>
          <w:color w:val="000000"/>
        </w:rPr>
        <w:t xml:space="preserve"/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 xml:space="preserve">当前默认计分公式</w:t>
      </w:r>
    </w:p>
    <w:p>
      <w:pPr>
        <w:pStyle w:val="Normal"/>
      </w:pPr>
      <w:r>
        <w:rPr>
          <w:rFonts w:ascii="Calibri" w:hAnsi="Calibri" w:eastAsia="Microsoft YaHei"/>
          <w:color w:val="000000"/>
        </w:rPr>
        <w:t xml:space="preserve">总势力 = 领地分 + 所有己方棋串军势之和</w:t>
      </w:r>
    </w:p>
    <w:p>
      <w:pPr>
        <w:pStyle w:val="Normal"/>
      </w:pPr>
      <w:r>
        <w:rPr>
          <w:rFonts w:ascii="Calibri" w:hAnsi="Calibri" w:eastAsia="Microsoft YaHei"/>
          <w:color w:val="000000"/>
        </w:rPr>
        <w:t xml:space="preserve">棋串军势 = 向下取整〔（基础军势总和 + 位置加值）× 1.5 的 n 次方〕</w:t>
      </w:r>
    </w:p>
    <w:p>
      <w:pPr>
        <w:pStyle w:val="Normal"/>
      </w:pPr>
      <w:r>
        <w:rPr>
          <w:rFonts w:ascii="Calibri" w:hAnsi="Calibri" w:eastAsia="Microsoft YaHei"/>
          <w:color w:val="000000"/>
        </w:rPr>
        <w:t xml:space="preserve">其中 n = 倍增子数量 + 阵型阶数。每条棋串分别向下取整；领地分不参与倍率。阵型最多四阶，倍增子数量不封顶。</w:t>
      </w:r>
    </w:p>
    <w:tbl>
      <w:tblPr>
        <w:tblW w:w="9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115" w:type="dxa"/>
          <w:bottom w:w="95" w:type="dxa"/>
          <w:right w:w="115" w:type="dxa"/>
        </w:tblCellMar>
      </w:tblPr>
      <w:tblGrid>
        <w:gridCol w:w="1800"/>
        <w:gridCol w:w="1568"/>
        <w:gridCol w:w="1568"/>
        <w:gridCol w:w="1568"/>
        <w:gridCol w:w="1568"/>
        <w:gridCol w:w="1568"/>
      </w:tblGrid>
      <w:tr>
        <w:trPr>
          <w:cantSplit/>
          <w:tblHeader/>
        </w:trPr>
        <w:tc>
          <w:tcPr>
            <w:tcW w:w="1800" w:type="dxa"/>
            <w:vAlign w:val="center"/>
            <w:shd w:fill="E7EEF5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棋串棋子数</w:t>
            </w:r>
          </w:p>
        </w:tc>
        <w:tc>
          <w:tcPr>
            <w:tcW w:w="1568" w:type="dxa"/>
            <w:vAlign w:val="center"/>
            <w:shd w:fill="E7EEF5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1 至 2 枚</w:t>
            </w:r>
          </w:p>
        </w:tc>
        <w:tc>
          <w:tcPr>
            <w:tcW w:w="1568" w:type="dxa"/>
            <w:vAlign w:val="center"/>
            <w:shd w:fill="E7EEF5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3 至 4 枚</w:t>
            </w:r>
          </w:p>
        </w:tc>
        <w:tc>
          <w:tcPr>
            <w:tcW w:w="1568" w:type="dxa"/>
            <w:vAlign w:val="center"/>
            <w:shd w:fill="E7EEF5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5 至 7 枚</w:t>
            </w:r>
          </w:p>
        </w:tc>
        <w:tc>
          <w:tcPr>
            <w:tcW w:w="1568" w:type="dxa"/>
            <w:vAlign w:val="center"/>
            <w:shd w:fill="E7EEF5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8 至 11 枚</w:t>
            </w:r>
          </w:p>
        </w:tc>
        <w:tc>
          <w:tcPr>
            <w:tcW w:w="1568" w:type="dxa"/>
            <w:vAlign w:val="center"/>
            <w:shd w:fill="E7EEF5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12 枚以上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阵型阶数</w:t>
            </w:r>
          </w:p>
        </w:tc>
        <w:tc>
          <w:tcPr>
            <w:tcW w:w="1568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零阶</w:t>
            </w:r>
          </w:p>
        </w:tc>
        <w:tc>
          <w:tcPr>
            <w:tcW w:w="1568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一阶</w:t>
            </w:r>
          </w:p>
        </w:tc>
        <w:tc>
          <w:tcPr>
            <w:tcW w:w="1568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二阶</w:t>
            </w:r>
          </w:p>
        </w:tc>
        <w:tc>
          <w:tcPr>
            <w:tcW w:w="1568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三阶</w:t>
            </w:r>
          </w:p>
        </w:tc>
        <w:tc>
          <w:tcPr>
            <w:tcW w:w="1568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四阶</w:t>
            </w:r>
          </w:p>
        </w:tc>
      </w:tr>
    </w:tbl>
    <w:p>
      <w:pPr>
        <w:pStyle w:val="AfterTable"/>
      </w:pPr>
      <w:r>
        <w:rPr>
          <w:rFonts w:ascii="Calibri" w:hAnsi="Calibri" w:eastAsia="Microsoft YaHei"/>
          <w:color w:val="000000"/>
        </w:rPr>
        <w:t xml:space="preserve"/>
      </w:r>
    </w:p>
    <w:p>
      <w:pPr>
        <w:pStyle w:val="Normal"/>
      </w:pPr>
      <w:r>
        <w:rPr>
          <w:rFonts w:ascii="Calibri" w:hAnsi="Calibri" w:eastAsia="Microsoft YaHei"/>
          <w:b/>
          <w:color w:val="000000"/>
        </w:rPr>
        <w:t xml:space="preserve">计分示例。</w:t>
      </w:r>
      <w:r>
        <w:rPr>
          <w:rFonts w:ascii="Calibri" w:hAnsi="Calibri" w:eastAsia="Microsoft YaHei"/>
          <w:color w:val="000000"/>
        </w:rPr>
        <w:t xml:space="preserve">一条五枚棋子的棋串，基础军势与位置加值合计 16，含一枚倍增子。五枚棋子是二阶阵型，因此军势为 16 × 1.5³ = 54。若另有 8 点领地分，总势力就是 62。</w:t>
      </w:r>
    </w:p>
    <w:p>
      <w:pPr>
        <w:pStyle w:val="Normal"/>
      </w:pPr>
      <w:r>
        <w:rPr>
          <w:rFonts w:ascii="Calibri" w:hAnsi="Calibri" w:eastAsia="Microsoft YaHei"/>
          <w:b/>
          <w:color w:val="000000"/>
        </w:rPr>
        <w:t xml:space="preserve">结算与出局。</w:t>
      </w:r>
      <w:r>
        <w:rPr>
          <w:rFonts w:ascii="Calibri" w:hAnsi="Calibri" w:eastAsia="Microsoft YaHei"/>
          <w:color w:val="000000"/>
        </w:rPr>
        <w:t xml:space="preserve">终局按势力比较；同分依次比较控制信物数、独占空格数、盘面棋子数，仍相同再按开局确定的顺序选胜者。曾建立正势力后被清到 0 会立即出局，手牌有子也不能免除；开局尚未落子时的 0 势力不算出局。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 xml:space="preserve">十种棋子的作用</w:t>
      </w:r>
    </w:p>
    <w:p>
      <w:pPr>
        <w:pStyle w:val="Normal"/>
      </w:pPr>
      <w:r>
        <w:rPr>
          <w:rFonts w:ascii="Calibri" w:hAnsi="Calibri" w:eastAsia="Microsoft YaHei"/>
          <w:color w:val="000000"/>
        </w:rPr>
        <w:t xml:space="preserve">不同类型的己方棋子可以连接成同一棋串，共享气，并共同获得该串的倍率。除堡垒子外，所有棋子的基础军势都是 1。</w:t>
      </w:r>
    </w:p>
    <w:tbl>
      <w:tblPr>
        <w:tblW w:w="9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115" w:type="dxa"/>
          <w:bottom w:w="95" w:type="dxa"/>
          <w:right w:w="115" w:type="dxa"/>
        </w:tblCellMar>
      </w:tblPr>
      <w:tblGrid>
        <w:gridCol w:w="1800"/>
        <w:gridCol w:w="7840"/>
      </w:tblGrid>
      <w:tr>
        <w:trPr>
          <w:cantSplit/>
          <w:tblHeader/>
        </w:trPr>
        <w:tc>
          <w:tcPr>
            <w:tcW w:w="1800" w:type="dxa"/>
            <w:vAlign w:val="center"/>
            <w:shd w:fill="E7EEF5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棋子</w:t>
            </w:r>
          </w:p>
        </w:tc>
        <w:tc>
          <w:tcPr>
            <w:tcW w:w="7840" w:type="dxa"/>
            <w:vAlign w:val="center"/>
            <w:shd w:fill="E7EEF5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效果与用途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普通子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基础军势 1。用于连接、扩张、占位和堵气。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堡垒子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基础军势 4，单枚提供较高分数。它没有额外防御或免死能力，无气时照常被提走。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连珠子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同类型沿横向或纵向连续相接时加分。每条长度 L ≥ 2 的线，加 L×（L−1）分；例如三连加 6。栅栏或崖壁隔断时不成连续线。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倍增子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每枚让所在整条棋串的军势再乘 1.5，可叠加且不封顶；不会放大领地分。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协同子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每枚按照同串中除协同子外的棋子类型种数，每种加 2 分。鼓励在同一串中混入多种类型。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匠人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落下的一瞬间可以附带一次搭桥、立栅或烧林；落下后没有持续施工能力。改造不会因匠人被提走而撤销。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旗手子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自身格及气边相邻格中，每有一个信物格，给所在棋串加 3 分。按信物格的位置计，不要求揭示或由自己控制。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铁链子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每枚提供“所在棋串棋子总数 − 1”点加值。串越大收益越高，棋串分裂后重新计算。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哨兵子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气边相邻的非己方棋子，每枚提供 2 分加值；其他玩家弃赛后留下的棋子也算。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界碑子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气边相邻的己方独占空格，每格提供 1 分加值；独占荒漠也算，争议格和中立格不算。</w:t>
            </w:r>
          </w:p>
        </w:tc>
      </w:tr>
    </w:tbl>
    <w:p>
      <w:pPr>
        <w:pStyle w:val="AfterTable"/>
      </w:pPr>
      <w:r>
        <w:rPr>
          <w:rFonts w:ascii="Calibri" w:hAnsi="Calibri" w:eastAsia="Microsoft YaHei"/>
          <w:color w:val="000000"/>
        </w:rPr>
        <w:t xml:space="preserve"/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 xml:space="preserve">组合效果如何计算</w:t>
      </w:r>
    </w:p>
    <w:p>
      <w:pPr>
        <w:pStyle w:val="Normal"/>
      </w:pPr>
      <w:r>
        <w:rPr>
          <w:rFonts w:ascii="Calibri" w:hAnsi="Calibri" w:eastAsia="Microsoft YaHei"/>
          <w:color w:val="000000"/>
        </w:rPr>
        <w:t xml:space="preserve">连珠只看连续成线的连珠子，不看整条混合棋串的长度；协同看同串其他类型的种类数，同一种类放多枚不会增加类型数；铁链则看整串所有类型的棋子总数。</w:t>
      </w:r>
    </w:p>
    <w:p>
      <w:pPr>
        <w:pStyle w:val="Normal"/>
      </w:pPr>
      <w:r>
        <w:rPr>
          <w:rFonts w:ascii="Calibri" w:hAnsi="Calibri" w:eastAsia="Microsoft YaHei"/>
          <w:color w:val="000000"/>
        </w:rPr>
        <w:t xml:space="preserve">上述位置加值与基础军势先相加，再共同参与倍增子和阵型的倍率。连接能提高收益，也会让整串共享被围杀的风险。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 xml:space="preserve">十类信物的作用</w:t>
      </w:r>
    </w:p>
    <w:p>
      <w:pPr>
        <w:pStyle w:val="Normal"/>
      </w:pPr>
      <w:r>
        <w:rPr>
          <w:rFonts w:ascii="Calibri" w:hAnsi="Calibri" w:eastAsia="Microsoft YaHei"/>
          <w:color w:val="000000"/>
        </w:rPr>
        <w:t xml:space="preserve">信物在地图上固定生成，不会被捡走。直接占据信物格，或唯一覆盖该空格，就获得控制权。信物一旦发现，内容永久公开；争议状态下无人获得效果。</w:t>
      </w:r>
    </w:p>
    <w:tbl>
      <w:tblPr>
        <w:tblW w:w="9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115" w:type="dxa"/>
          <w:bottom w:w="95" w:type="dxa"/>
          <w:right w:w="115" w:type="dxa"/>
        </w:tblCellMar>
      </w:tblPr>
      <w:tblGrid>
        <w:gridCol w:w="1800"/>
        <w:gridCol w:w="7840"/>
      </w:tblGrid>
      <w:tr>
        <w:trPr>
          <w:cantSplit/>
          <w:tblHeader/>
        </w:trPr>
        <w:tc>
          <w:tcPr>
            <w:tcW w:w="1800" w:type="dxa"/>
            <w:vAlign w:val="center"/>
            <w:shd w:fill="E7EEF5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信物</w:t>
            </w:r>
          </w:p>
        </w:tc>
        <w:tc>
          <w:tcPr>
            <w:tcW w:w="7840" w:type="dxa"/>
            <w:vAlign w:val="center"/>
            <w:shd w:fill="E7EEF5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基础效果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探勘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征募展示数 +1，提高看到目标棋子的机会。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征召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征募免费选取数 +1，增加本次能拿到的棋子。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兵站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手牌类型槽 +1。失去兵站导致槽位不足时，需在征募前整类弃牌。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军令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本小回合部署上限 +1，增加一次可提交的棋子数量。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先锋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先手修正 +1，参与决定下一大回合行动顺序。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流派徽记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提高绑定类型的征募权重。每枚使该类型基础权重增加 75%，不是出现概率直接增加 75 个百分点。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连营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每条长度 L ≥ 2 的连珠线额外加 L 分，多枚可以叠加。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犄角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每枚使协同子的每种其他类型加值再 +1，即从 2 变成 3、4 等。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驿站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每控制一枚其他信物，征募展示数 +1。自身不计，其他驿站计入；只控制自身时加成是 0。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工坊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匠人搭桥、烧林可选择同行或同列、直线距离 2 的格；不扩大立栅范围，多枚工坊不继续扩大范围。</w:t>
            </w:r>
          </w:p>
        </w:tc>
      </w:tr>
    </w:tbl>
    <w:p>
      <w:pPr>
        <w:pStyle w:val="AfterTable"/>
      </w:pPr>
      <w:r>
        <w:rPr>
          <w:rFonts w:ascii="Calibri" w:hAnsi="Calibri" w:eastAsia="Microsoft YaHei"/>
          <w:color w:val="000000"/>
        </w:rPr>
        <w:t xml:space="preserve"/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 xml:space="preserve">信物什么时候生效</w:t>
      </w:r>
    </w:p>
    <w:p>
      <w:pPr>
        <w:pStyle w:val="Normal"/>
      </w:pPr>
      <w:r>
        <w:rPr>
          <w:rFonts w:ascii="Calibri" w:hAnsi="Calibri" w:eastAsia="Microsoft YaHei"/>
          <w:b/>
          <w:color w:val="000000"/>
        </w:rPr>
        <w:t xml:space="preserve">小回合开始取快照。</w:t>
      </w:r>
      <w:r>
        <w:rPr>
          <w:rFonts w:ascii="Calibri" w:hAnsi="Calibri" w:eastAsia="Microsoft YaHei"/>
          <w:color w:val="000000"/>
        </w:rPr>
        <w:t xml:space="preserve">探勘、征召、兵站、军令、流派徽记、驿站、工坊在轮到自己时读取控制状态。本小回合新占的，从自己下一小回合开始使用。</w:t>
      </w:r>
    </w:p>
    <w:p>
      <w:pPr>
        <w:pStyle w:val="Normal"/>
      </w:pPr>
      <w:r>
        <w:rPr>
          <w:rFonts w:ascii="Calibri" w:hAnsi="Calibri" w:eastAsia="Microsoft YaHei"/>
          <w:b/>
          <w:color w:val="000000"/>
        </w:rPr>
        <w:t xml:space="preserve">随盘面实时计分。</w:t>
      </w:r>
      <w:r>
        <w:rPr>
          <w:rFonts w:ascii="Calibri" w:hAnsi="Calibri" w:eastAsia="Microsoft YaHei"/>
          <w:color w:val="000000"/>
        </w:rPr>
        <w:t xml:space="preserve">连营、犄角在本次结算即可带来分数；失去控制后，相关加分立即消失。</w:t>
      </w:r>
    </w:p>
    <w:p>
      <w:pPr>
        <w:pStyle w:val="Normal"/>
      </w:pPr>
      <w:r>
        <w:rPr>
          <w:rFonts w:ascii="Calibri" w:hAnsi="Calibri" w:eastAsia="Microsoft YaHei"/>
          <w:b/>
          <w:color w:val="000000"/>
        </w:rPr>
        <w:t xml:space="preserve">大回合结束读先锋。</w:t>
      </w:r>
      <w:r>
        <w:rPr>
          <w:rFonts w:ascii="Calibri" w:hAnsi="Calibri" w:eastAsia="Microsoft YaHei"/>
          <w:color w:val="000000"/>
        </w:rPr>
        <w:t xml:space="preserve">本大回合刚抢到的先锋，也能影响下一大回合的行动顺序。</w:t>
      </w:r>
    </w:p>
    <w:p>
      <w:pPr>
        <w:pStyle w:val="Normal"/>
      </w:pPr>
      <w:r>
        <w:rPr>
          <w:rFonts w:ascii="Calibri" w:hAnsi="Calibri" w:eastAsia="Microsoft YaHei"/>
          <w:color w:val="000000"/>
        </w:rPr>
        <w:t xml:space="preserve">表内展示基础效果。原六类信物可出现更强版本；连营、犄角、驿站、工坊没有 +2 版。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 xml:space="preserve">地形与改造</w:t>
      </w:r>
    </w:p>
    <w:p>
      <w:pPr>
        <w:pStyle w:val="Normal"/>
      </w:pPr>
      <w:r>
        <w:rPr>
          <w:rFonts w:ascii="Calibri" w:hAnsi="Calibri" w:eastAsia="Microsoft YaHei"/>
          <w:color w:val="000000"/>
        </w:rPr>
        <w:t xml:space="preserve">地形分别影响能否落子、能否连串、是否提供气以及如何覆盖。覆盖与气在平地上看起来接近，遇到地形时会明显分开。</w:t>
      </w:r>
    </w:p>
    <w:tbl>
      <w:tblPr>
        <w:tblW w:w="9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115" w:type="dxa"/>
          <w:bottom w:w="95" w:type="dxa"/>
          <w:right w:w="115" w:type="dxa"/>
        </w:tblCellMar>
      </w:tblPr>
      <w:tblGrid>
        <w:gridCol w:w="1800"/>
        <w:gridCol w:w="7840"/>
      </w:tblGrid>
      <w:tr>
        <w:trPr>
          <w:cantSplit/>
          <w:tblHeader/>
        </w:trPr>
        <w:tc>
          <w:tcPr>
            <w:tcW w:w="1800" w:type="dxa"/>
            <w:vAlign w:val="center"/>
            <w:shd w:fill="E7EEF5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地形或设施</w:t>
            </w:r>
          </w:p>
        </w:tc>
        <w:tc>
          <w:tcPr>
            <w:tcW w:w="7840" w:type="dxa"/>
            <w:vAlign w:val="center"/>
            <w:shd w:fill="E7EEF5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规则含义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草地与土路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基础地面，两者规则相同。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林地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可以落子、连串、提供气和形成眼空间，但不接收覆盖。空林地不计领地分；其上信物需要直接占据才能发现和控制。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深水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未架桥时不能落子、不提供气。覆盖可以隔一格宽深水影响对岸，不能跨越两格宽的深水。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桥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使深水格可以落子、连串和提供气。搭桥后覆盖目标也可能变化。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栅栏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挡气、切断棋串，但不挡覆盖，也不切分眼空间。不能靠立栅把一块空区变成两个眼。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高度与崖壁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格子高度为 0、1、2。相邻高差为 2 时形成崖壁，切断连串和气；覆盖可以居高临下，不能反向跨越高崖。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荒漠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可以落子、被覆盖和控制信物；独占的空荒漠不计领地分，站在上面的棋子仍正常计军势。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沼泽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站在上面的棋子不向外提供覆盖；沼泽格本身可以接收其他棋子的覆盖。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岩台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上面的棋子额外覆盖四个方向直线距离 2 的格，不含斜向。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浅滩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可以落子和连接棋串，但空浅滩不提供气，不能做眼；贴着空浅滩的空区不能封闭成眼。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障碍与外沿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障碍不能落子；障碍、未架桥深水、崖壁和地图外沿，在眼空间判定中可作为天然墙。</w:t>
            </w:r>
          </w:p>
        </w:tc>
      </w:tr>
    </w:tbl>
    <w:p>
      <w:pPr>
        <w:pStyle w:val="AfterTable"/>
      </w:pPr>
      <w:r>
        <w:rPr>
          <w:rFonts w:ascii="Calibri" w:hAnsi="Calibri" w:eastAsia="Microsoft YaHei"/>
          <w:color w:val="000000"/>
        </w:rPr>
        <w:t xml:space="preserve"/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 xml:space="preserve">匠人的三种改造</w:t>
      </w:r>
    </w:p>
    <w:p>
      <w:pPr>
        <w:pStyle w:val="Normal"/>
      </w:pPr>
      <w:r>
        <w:rPr>
          <w:rFonts w:ascii="Calibri" w:hAnsi="Calibri" w:eastAsia="Microsoft YaHei"/>
          <w:color w:val="000000"/>
        </w:rPr>
        <w:t xml:space="preserve">搭桥是在未架桥深水格上添加桥；立栅是在一条边上添加栅栏；烧林是把林地变成草地。三种改造都不可逆、没有玩家归属，也不额外占部署额度。</w:t>
      </w:r>
    </w:p>
    <w:p>
      <w:pPr>
        <w:pStyle w:val="Normal"/>
      </w:pPr>
      <w:r>
        <w:rPr>
          <w:rFonts w:ascii="Calibri" w:hAnsi="Calibri" w:eastAsia="Microsoft YaHei"/>
          <w:color w:val="000000"/>
        </w:rPr>
        <w:t xml:space="preserve">默认搭桥、烧林目标须与匠人相邻；工坊可把这两种格目标扩展到直线距离 2。立栅要求边的至少一个端点与匠人落点相邻。前 3 大回合的全部目标仍须在自己的出生棋盘内。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 xml:space="preserve">眼空间与活形保护</w:t>
      </w:r>
    </w:p>
    <w:p>
      <w:pPr>
        <w:pStyle w:val="Normal"/>
      </w:pPr>
      <w:r>
        <w:rPr>
          <w:rFonts w:ascii="Calibri" w:hAnsi="Calibri" w:eastAsia="Microsoft YaHei"/>
          <w:color w:val="000000"/>
        </w:rPr>
        <w:t xml:space="preserve">活形是游戏对稳定棋形的保护机制。实际提子仍按气判断；活形判定则使用眼边，因此栅栏不能充当造眼的墙。</w:t>
      </w:r>
    </w:p>
    <w:tbl>
      <w:tblPr>
        <w:tblW w:w="9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115" w:type="dxa"/>
          <w:bottom w:w="95" w:type="dxa"/>
          <w:right w:w="115" w:type="dxa"/>
        </w:tblCellMar>
      </w:tblPr>
      <w:tblGrid>
        <w:gridCol w:w="1800"/>
        <w:gridCol w:w="7840"/>
      </w:tblGrid>
      <w:tr>
        <w:trPr>
          <w:cantSplit/>
          <w:tblHeader/>
        </w:trPr>
        <w:tc>
          <w:tcPr>
            <w:tcW w:w="1800" w:type="dxa"/>
            <w:vAlign w:val="center"/>
            <w:shd w:fill="E7EEF5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名词</w:t>
            </w:r>
          </w:p>
        </w:tc>
        <w:tc>
          <w:tcPr>
            <w:tcW w:w="7840" w:type="dxa"/>
            <w:vAlign w:val="center"/>
            <w:shd w:fill="E7EEF5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含义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眼边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活形专用的连接：两格相邻、均可落子、高差至多 1，不考虑栅栏。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空区与眼空间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空格沿眼边连通形成空区。被己方棋子与天然墙封闭、最多 12 格的小空区，可以成为眼空间；空浅滩不能属于眼空间。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眼值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系统按眼空间大小与形状给出的值。一条棋串拥有多个眼空间时，把它们的眼值相加。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已活与未定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眼值总和至少 2，且至少两枚棋子组成的棋串，为已活；眼值为 1 时未定。单子即使眼值很高，也不能判活。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死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眼值为 0，表示没有活形保护。只要仍然有气，就不会立即被提走。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活棋禁入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其他玩家不能落进已活棋串的眼空间，也不能通过落子或改造破坏他人的已活形状。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主动拆眼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所有者可以填自己的眼；不再满足活形条件时，保护随之解除。</w:t>
            </w:r>
          </w:p>
        </w:tc>
      </w:tr>
    </w:tbl>
    <w:p>
      <w:pPr>
        <w:pStyle w:val="AfterTable"/>
      </w:pPr>
      <w:r>
        <w:rPr>
          <w:rFonts w:ascii="Calibri" w:hAnsi="Calibri" w:eastAsia="Microsoft YaHei"/>
          <w:color w:val="000000"/>
        </w:rPr>
        <w:t xml:space="preserve"/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 xml:space="preserve">眼值速查</w:t>
      </w:r>
    </w:p>
    <w:tbl>
      <w:tblPr>
        <w:tblW w:w="9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115" w:type="dxa"/>
          <w:bottom w:w="95" w:type="dxa"/>
          <w:right w:w="115" w:type="dxa"/>
        </w:tblCellMar>
      </w:tblPr>
      <w:tblGrid>
        <w:gridCol w:w="7100"/>
        <w:gridCol w:w="2540"/>
      </w:tblGrid>
      <w:tr>
        <w:trPr>
          <w:cantSplit/>
          <w:tblHeader/>
        </w:trPr>
        <w:tc>
          <w:tcPr>
            <w:tcW w:w="7100" w:type="dxa"/>
            <w:vAlign w:val="center"/>
            <w:shd w:fill="E7EEF5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眼空间大小或形状</w:t>
            </w:r>
          </w:p>
        </w:tc>
        <w:tc>
          <w:tcPr>
            <w:tcW w:w="2540" w:type="dxa"/>
            <w:vAlign w:val="center"/>
            <w:shd w:fill="E7EEF5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眼值</w:t>
            </w:r>
          </w:p>
        </w:tc>
      </w:tr>
      <w:tr>
        <w:trPr>
          <w:cantSplit/>
        </w:trPr>
        <w:tc>
          <w:tcPr>
            <w:tcW w:w="71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1 格</w:t>
            </w:r>
          </w:p>
        </w:tc>
        <w:tc>
          <w:tcPr>
            <w:tcW w:w="25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71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2 格</w:t>
            </w:r>
          </w:p>
        </w:tc>
        <w:tc>
          <w:tcPr>
            <w:tcW w:w="25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71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3 格</w:t>
            </w:r>
          </w:p>
        </w:tc>
        <w:tc>
          <w:tcPr>
            <w:tcW w:w="25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71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4 格成方形环</w:t>
            </w:r>
          </w:p>
        </w:tc>
        <w:tc>
          <w:tcPr>
            <w:tcW w:w="25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71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其余 4 格形状</w:t>
            </w:r>
          </w:p>
        </w:tc>
        <w:tc>
          <w:tcPr>
            <w:tcW w:w="25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2</w:t>
            </w:r>
          </w:p>
        </w:tc>
      </w:tr>
      <w:tr>
        <w:trPr>
          <w:cantSplit/>
        </w:trPr>
        <w:tc>
          <w:tcPr>
            <w:tcW w:w="71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5 格</w:t>
            </w:r>
          </w:p>
        </w:tc>
        <w:tc>
          <w:tcPr>
            <w:tcW w:w="25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71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6 至 12 格</w:t>
            </w:r>
          </w:p>
        </w:tc>
        <w:tc>
          <w:tcPr>
            <w:tcW w:w="25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2</w:t>
            </w:r>
          </w:p>
        </w:tc>
      </w:tr>
    </w:tbl>
    <w:p>
      <w:pPr>
        <w:pStyle w:val="AfterTable"/>
      </w:pPr>
      <w:r>
        <w:rPr>
          <w:rFonts w:ascii="Calibri" w:hAnsi="Calibri" w:eastAsia="Microsoft YaHei"/>
          <w:color w:val="000000"/>
        </w:rPr>
        <w:t xml:space="preserve"/>
      </w:r>
    </w:p>
    <w:p>
      <w:pPr>
        <w:pStyle w:val="Normal"/>
      </w:pPr>
      <w:r>
        <w:rPr>
          <w:rFonts w:ascii="Calibri" w:hAnsi="Calibri" w:eastAsia="Microsoft YaHei"/>
          <w:color w:val="000000"/>
        </w:rPr>
        <w:t xml:space="preserve">两个互不连通的单格眼，总眼值为 2，是最直观的活形。方四按眼边是否成环判断；内部加栅栏不会改变其眼值。超过 12 格的封闭空区不算眼空间。</w:t>
      </w:r>
    </w:p>
    <w:p>
      <w:pPr>
        <w:pStyle w:val="Normal"/>
      </w:pPr>
      <w:r>
        <w:rPr>
          <w:rFonts w:ascii="Calibri" w:hAnsi="Calibri" w:eastAsia="Microsoft YaHei"/>
          <w:b/>
          <w:color w:val="000000"/>
        </w:rPr>
        <w:t xml:space="preserve">常见误解。</w:t>
      </w:r>
      <w:r>
        <w:rPr>
          <w:rFonts w:ascii="Calibri" w:hAnsi="Calibri" w:eastAsia="Microsoft YaHei"/>
          <w:color w:val="000000"/>
        </w:rPr>
        <w:t xml:space="preserve">“死”不等于已经被提走，“覆盖到”不等于能提供气，“围住一片地”也不等于里面所有空格都能计领地分。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000000"/>
        </w:rPr>
        <w:t xml:space="preserve">界面与局外名词</w:t>
      </w:r>
    </w:p>
    <w:tbl>
      <w:tblPr>
        <w:tblW w:w="9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5" w:type="dxa"/>
          <w:left w:w="115" w:type="dxa"/>
          <w:bottom w:w="95" w:type="dxa"/>
          <w:right w:w="115" w:type="dxa"/>
        </w:tblCellMar>
      </w:tblPr>
      <w:tblGrid>
        <w:gridCol w:w="1800"/>
        <w:gridCol w:w="7840"/>
      </w:tblGrid>
      <w:tr>
        <w:trPr>
          <w:cantSplit/>
          <w:tblHeader/>
        </w:trPr>
        <w:tc>
          <w:tcPr>
            <w:tcW w:w="1800" w:type="dxa"/>
            <w:vAlign w:val="center"/>
            <w:shd w:fill="E7EEF5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名词</w:t>
            </w:r>
          </w:p>
        </w:tc>
        <w:tc>
          <w:tcPr>
            <w:tcW w:w="7840" w:type="dxa"/>
            <w:vAlign w:val="center"/>
            <w:shd w:fill="E7EEF5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含义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出生棋盘与出生区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出生棋盘是插旗锁定的整块区域；出生区是其中中央 3×3 的核心区。前期可落子范围是整块出生棋盘。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地图与战场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五块出生棋盘开局就连为一个战场，整局不再进行后续拼接。link 后的种子用于生成地图。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盘面层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查看格子归属，或切换查看棋串、气与危险位置。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势力层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查看领地分、棋串军势、位置加值与倍率。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信物层与顺序层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分别查看信物控制和效果，以及势力名次、先手修正、行动顺序。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出局与弃赛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出局后不再行动。弃赛是主动退出胜利竞争；原有棋子仍留在盘上，继续影响覆盖、信物和气。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带入与带出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开启该功能时，每局最多带入一件局外补给；结束后按规则结算资源。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补给点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局外购买补给的资源，与本局势力分开计算。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备用子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开局额外增加 1 枚普通子，即共 6 枚。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征召签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把开局 1 枚普通子换成按权重随机抽到的类型。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 xml:space="preserve">换型令</w:t>
            </w:r>
          </w:p>
        </w:tc>
        <w:tc>
          <w:tcPr>
            <w:tcW w:w="7840" w:type="dxa"/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20"/>
              </w:rPr>
              <w:t xml:space="preserve">把开局 1 枚普通子换成自己指定的类型。</w:t>
            </w:r>
          </w:p>
        </w:tc>
      </w:tr>
    </w:tbl>
    <w:p>
      <w:pPr>
        <w:pStyle w:val="AfterTable"/>
      </w:pPr>
      <w:r>
        <w:rPr>
          <w:rFonts w:ascii="Calibri" w:hAnsi="Calibri" w:eastAsia="Microsoft YaHei"/>
          <w:color w:val="000000"/>
        </w:rPr>
        <w:t xml:space="preserve"/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 xml:space="preserve">常用操作</w:t>
      </w:r>
    </w:p>
    <w:p>
      <w:pPr>
        <w:pStyle w:val="Normal"/>
      </w:pPr>
      <w:r>
        <w:rPr>
          <w:rFonts w:ascii="Calibri" w:hAnsi="Calibri" w:eastAsia="Microsoft YaHei"/>
          <w:color w:val="000000"/>
        </w:rPr>
        <w:t xml:space="preserve">Enter 确认批次，P 跳过。数字键 1 / 2 / 3 / 4 切换盘面 / 势力 / 信物 / 顺序信息层；Tab 切换盘面读法，T 切换信息层显示方式。</w:t>
      </w:r>
    </w:p>
    <w:p>
      <w:pPr>
        <w:pStyle w:val="Normal"/>
      </w:pPr>
      <w:r>
        <w:rPr>
          <w:rFonts w:ascii="Calibri" w:hAnsi="Calibri" w:eastAsia="Microsoft YaHei"/>
          <w:color w:val="000000"/>
        </w:rPr>
        <w:t xml:space="preserve">H 打开手牌面板，V 收起征募面板，E 轮换匠人改造目标。WASD 或方向键平移，滚轮缩放，空格回到自己的出生棋盘，M 全局预览，F 切换跟随对手镜头。</w:t>
      </w:r>
    </w:p>
    <w:p>
      <w:pPr>
        <w:pStyle w:val="Heading2"/>
      </w:pPr>
      <w:r>
        <w:rPr>
          <w:rFonts w:ascii="Calibri" w:hAnsi="Calibri" w:eastAsia="Microsoft YaHei"/>
          <w:color w:val="000000"/>
        </w:rPr>
        <w:t xml:space="preserve">规则版本与查阅依据</w:t>
      </w:r>
    </w:p>
    <w:p>
      <w:pPr>
        <w:pStyle w:val="Normal"/>
      </w:pPr>
      <w:r>
        <w:rPr>
          <w:rFonts w:ascii="Calibri" w:hAnsi="Calibri" w:eastAsia="Microsoft YaHei"/>
          <w:color w:val="000000"/>
        </w:rPr>
        <w:t xml:space="preserve">当前新局使用十种棋子、十类信物，并默认启用阵型计分。旧存档可能沿用不计阵型的计分规则。内容种类和计分规则是两个独立的版本设置。</w:t>
      </w:r>
    </w:p>
    <w:p>
      <w:pPr>
        <w:pStyle w:val="Small"/>
      </w:pPr>
      <w:r>
        <w:rPr>
          <w:rFonts w:ascii="Calibri" w:hAnsi="Calibri" w:eastAsia="Microsoft YaHei"/>
          <w:color w:val="000000"/>
        </w:rPr>
        <w:t xml:space="preserve">项目查阅入口：README.md；openspec/specs/ 下的回合、提子、地形、活形、信物与终局规格；当前阵型口径见 src/Siege.Core/Scoring/ScoringVersion.cs 与 PowerCalculator.cs。</w:t>
      </w:r>
    </w:p>
    <w:sectPr>
      <w:footerReference w:type="default" r:id="rIdFooter"/>
      <w:pgSz w:w="11906" w:h="16838"/>
      <w:pgMar w:top="850" w:right="1133" w:bottom="850" w:left="1133" w:header="400" w:footer="430"/>
      <w:cols w:space="425"/>
      <w:docGrid w:linePitch="312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Calibri" w:hAnsi="Calibri" w:eastAsia="Microsoft YaHei"/>
        <w:color w:val="000000"/>
        <w:sz w:val="17"/>
      </w:rPr>
      <w:t xml:space="preserve">围杀玩法与名词解释  ·  </w:t>
    </w:r>
    <w:fldSimple w:instr="PAGE">
      <w:r>
        <w:rPr>
          <w:rFonts w:ascii="Calibri" w:hAnsi="Calibri" w:eastAsia="Microsoft YaHei"/>
          <w:color w:val="000000"/>
          <w:sz w:val="17"/>
        </w:rPr>
        <w:t xml:space="preserve">1</w:t>
      </w:r>
    </w:fldSimple>
  </w:p>
</w:ft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Microsoft YaHei"/>
        <w:sz w:val="21"/>
        <w:lang w:val="zh-CN" w:eastAsia="zh-CN"/>
      </w:rPr>
    </w:rPrDefault>
    <w:pPrDefault>
      <w:pPr>
        <w:spacing w:after="110" w:line="295" w:lineRule="auto"/>
        <w:widowControl/>
      </w:pPr>
    </w:pPrDefault>
  </w:docDefaults>
  <w:style w:type="paragraph" w:default="1" w:styleId="Normal">
    <w:name w:val="Normal"/>
    <w:rPr>
      <w:color w:val="000000"/>
    </w:rPr>
  </w:style>
  <w:style w:type="paragraph" w:styleId="Title">
    <w:name w:val="Title"/>
    <w:basedOn w:val="Normal"/>
    <w:pPr>
      <w:spacing w:before="40" w:after="170"/>
      <w:keepNext/>
    </w:pPr>
    <w:rPr>
      <w:color w:val="000000"/>
      <w:b/>
      <w:sz w:val="44"/>
    </w:rPr>
  </w:style>
  <w:style w:type="paragraph" w:styleId="Subtitle">
    <w:name w:val="Subtitle"/>
    <w:basedOn w:val="Normal"/>
    <w:pPr>
      <w:spacing w:after="130"/>
      <w:keepNext/>
    </w:pPr>
    <w:rPr>
      <w:color w:val="000000"/>
      <w:sz w:val="25"/>
    </w:rPr>
  </w:style>
  <w:style w:type="paragraph" w:styleId="Meta">
    <w:name w:val="Meta"/>
    <w:basedOn w:val="Normal"/>
    <w:pPr>
      <w:spacing w:after="190"/>
    </w:pPr>
    <w:rPr>
      <w:color w:val="000000"/>
      <w:sz w:val="18"/>
    </w:rPr>
  </w:style>
  <w:style w:type="paragraph" w:styleId="Heading1">
    <w:name w:val="heading 1"/>
    <w:basedOn w:val="Normal"/>
    <w:pPr>
      <w:keepNext/>
      <w:keepLines/>
      <w:spacing w:before="0" w:after="185"/>
      <w:outlineLvl w:val="0"/>
    </w:pPr>
    <w:rPr>
      <w:color w:val="000000"/>
      <w:b/>
      <w:sz w:val="34"/>
    </w:rPr>
  </w:style>
  <w:style w:type="paragraph" w:styleId="Heading2">
    <w:name w:val="heading 2"/>
    <w:basedOn w:val="Normal"/>
    <w:pPr>
      <w:keepNext/>
      <w:keepLines/>
      <w:spacing w:before="180" w:after="115"/>
      <w:outlineLvl w:val="1"/>
    </w:pPr>
    <w:rPr>
      <w:color w:val="000000"/>
      <w:b/>
      <w:sz w:val="25"/>
    </w:rPr>
  </w:style>
  <w:style w:type="paragraph" w:styleId="TableText">
    <w:name w:val="Table Text"/>
    <w:basedOn w:val="Normal"/>
    <w:pPr>
      <w:spacing w:before="0" w:after="0" w:line="260" w:lineRule="auto"/>
    </w:pPr>
    <w:rPr>
      <w:color w:val="000000"/>
      <w:sz w:val="20"/>
    </w:rPr>
  </w:style>
  <w:style w:type="paragraph" w:styleId="AfterTable">
    <w:name w:val="After Table"/>
    <w:basedOn w:val="Normal"/>
    <w:pPr>
      <w:spacing w:after="0" w:line="80" w:lineRule="exact"/>
    </w:pPr>
    <w:rPr>
      <w:color w:val="000000"/>
      <w:sz w:val="4"/>
    </w:rPr>
  </w:style>
  <w:style w:type="paragraph" w:styleId="Small">
    <w:name w:val="Small"/>
    <w:basedOn w:val="Normal"/>
    <w:pPr>
      <w:spacing w:after="70" w:line="250" w:lineRule="auto"/>
    </w:pPr>
    <w:rPr>
      <w:color w:val="000000"/>
      <w:sz w:val="17"/>
    </w:r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围杀玩法与名词解释</dc:title>
  <dc:subject>玩家入门与查阅手册</dc:subject>
  <dc:creator>围杀</dc:creator>
  <dcterms:created xsi:type="dcterms:W3CDTF">2026-10-23T00:00:00Z</dcterms:created>
</cp:coreProperties>
</file>