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CCA8" w14:textId="77777777" w:rsidR="00DE231A" w:rsidRDefault="00000000">
      <w:pPr>
        <w:pBdr>
          <w:bottom w:val="single" w:sz="8" w:space="0" w:color="C8A951"/>
        </w:pBdr>
        <w:shd w:val="clear" w:color="auto" w:fill="1B3A5C"/>
        <w:jc w:val="center"/>
      </w:pPr>
      <w:r>
        <w:rPr>
          <w:b/>
          <w:bCs/>
          <w:color w:val="FFFFFF"/>
          <w:spacing w:val="120"/>
          <w:sz w:val="52"/>
          <w:szCs w:val="52"/>
        </w:rPr>
        <w:t>INTERVIEW GUIDE</w:t>
      </w:r>
    </w:p>
    <w:p w14:paraId="0AE7220D" w14:textId="77777777" w:rsidR="00DE231A" w:rsidRDefault="00000000">
      <w:pPr>
        <w:shd w:val="clear" w:color="auto" w:fill="2E5F8A"/>
        <w:jc w:val="center"/>
      </w:pPr>
      <w:r>
        <w:rPr>
          <w:i/>
          <w:iCs/>
          <w:color w:val="FFFFFF"/>
          <w:sz w:val="30"/>
          <w:szCs w:val="30"/>
        </w:rPr>
        <w:t>Wearables Business Unit Divestiture</w:t>
      </w:r>
    </w:p>
    <w:p w14:paraId="6011F81B" w14:textId="77777777" w:rsidR="00DE231A" w:rsidRDefault="00DE23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E231A" w14:paraId="045E4A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2C68042B" w14:textId="77777777" w:rsidR="00DE231A" w:rsidRDefault="00000000">
            <w:pPr>
              <w:spacing w:after="20"/>
            </w:pPr>
            <w:r>
              <w:rPr>
                <w:b/>
                <w:bCs/>
                <w:color w:val="2E5F8A"/>
                <w:sz w:val="18"/>
                <w:szCs w:val="18"/>
              </w:rPr>
              <w:t>INTERVIEWEE</w:t>
            </w:r>
          </w:p>
          <w:p w14:paraId="2D74AFBA" w14:textId="77777777" w:rsidR="00DE231A" w:rsidRDefault="00000000">
            <w:r>
              <w:rPr>
                <w:b/>
                <w:bCs/>
              </w:rPr>
              <w:t>Jennifer</w:t>
            </w:r>
          </w:p>
          <w:p w14:paraId="70863EB2" w14:textId="77777777" w:rsidR="00DE231A" w:rsidRDefault="00000000">
            <w:r>
              <w:rPr>
                <w:sz w:val="20"/>
                <w:szCs w:val="20"/>
              </w:rPr>
              <w:t>CFO, Bay Area Tech Company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920217B" w14:textId="77777777" w:rsidR="00DE231A" w:rsidRDefault="00000000">
            <w:pPr>
              <w:spacing w:after="20"/>
            </w:pPr>
            <w:r>
              <w:rPr>
                <w:b/>
                <w:bCs/>
                <w:color w:val="2E5F8A"/>
                <w:sz w:val="18"/>
                <w:szCs w:val="18"/>
              </w:rPr>
              <w:t>DATE</w:t>
            </w:r>
          </w:p>
          <w:p w14:paraId="10B15E67" w14:textId="77777777" w:rsidR="00DE231A" w:rsidRDefault="00000000">
            <w:r>
              <w:t>[Insert Date]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F7F4C69" w14:textId="77777777" w:rsidR="00DE231A" w:rsidRDefault="00000000">
            <w:pPr>
              <w:spacing w:after="20"/>
            </w:pPr>
            <w:r>
              <w:rPr>
                <w:b/>
                <w:bCs/>
                <w:color w:val="2E5F8A"/>
                <w:sz w:val="18"/>
                <w:szCs w:val="18"/>
              </w:rPr>
              <w:t>CLASSIFICATION</w:t>
            </w:r>
          </w:p>
          <w:p w14:paraId="51A364C9" w14:textId="77777777" w:rsidR="00DE231A" w:rsidRDefault="00000000">
            <w:r>
              <w:t>Confidential</w:t>
            </w:r>
          </w:p>
        </w:tc>
      </w:tr>
    </w:tbl>
    <w:p w14:paraId="3061297A" w14:textId="77777777" w:rsidR="00DE231A" w:rsidRDefault="00DE231A">
      <w:pPr>
        <w:spacing w:before="280"/>
      </w:pPr>
    </w:p>
    <w:p w14:paraId="1A80E8E4" w14:textId="77777777" w:rsidR="00DE231A" w:rsidRDefault="00000000">
      <w:pPr>
        <w:pBdr>
          <w:bottom w:val="single" w:sz="4" w:space="0" w:color="C8A951"/>
        </w:pBdr>
        <w:shd w:val="clear" w:color="auto" w:fill="1B3A5C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t>TOPIC A  —  SECTION 1: STRATEGIC RATIONALE &amp; OBJECTIVES</w:t>
      </w:r>
    </w:p>
    <w:p w14:paraId="5E7335D0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46A6D5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E4553E" w14:textId="77777777" w:rsidR="00DE231A" w:rsidRDefault="00000000">
            <w:r>
              <w:rPr>
                <w:b/>
                <w:bCs/>
                <w:color w:val="2E5F8A"/>
              </w:rPr>
              <w:t xml:space="preserve">Q1  </w:t>
            </w:r>
            <w:r>
              <w:t>What is the primary driver behind the decision to divest the wearables unit now?</w:t>
            </w:r>
          </w:p>
        </w:tc>
      </w:tr>
      <w:tr w:rsidR="00DE231A" w14:paraId="78E136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8C51A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2D8E1BC3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FCBCCD9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87E85D7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73037BA0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1A14C2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AAF52" w14:textId="77777777" w:rsidR="00DE231A" w:rsidRDefault="00000000">
            <w:r>
              <w:rPr>
                <w:b/>
                <w:bCs/>
                <w:color w:val="2E5F8A"/>
              </w:rPr>
              <w:t xml:space="preserve">Q2  </w:t>
            </w:r>
            <w:r>
              <w:t>What does an ideal outcome look like for the Board and leadership team? (e.g., speed, value maximization, clean separation)</w:t>
            </w:r>
          </w:p>
        </w:tc>
      </w:tr>
      <w:tr w:rsidR="00DE231A" w14:paraId="1C9820B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67AF4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2727A45B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6D8F600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C6227A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132BC74D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67A5AE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99F01" w14:textId="77777777" w:rsidR="00DE231A" w:rsidRDefault="00000000">
            <w:r>
              <w:rPr>
                <w:b/>
                <w:bCs/>
                <w:color w:val="2E5F8A"/>
              </w:rPr>
              <w:t xml:space="preserve">Q3  </w:t>
            </w:r>
            <w:r>
              <w:t>How does the wearables business fit into the broader corporate strategy today compared to when it was acquired five years ago?</w:t>
            </w:r>
          </w:p>
        </w:tc>
      </w:tr>
      <w:tr w:rsidR="00DE231A" w14:paraId="6043B9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51741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5BFA0AE1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28033A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B4A664F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21422DB2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5EEAA7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FCDE6" w14:textId="77777777" w:rsidR="00DE231A" w:rsidRDefault="00000000">
            <w:r>
              <w:rPr>
                <w:b/>
                <w:bCs/>
                <w:color w:val="2E5F8A"/>
              </w:rPr>
              <w:lastRenderedPageBreak/>
              <w:t xml:space="preserve">Q4  </w:t>
            </w:r>
            <w:r>
              <w:t>Has there been any unsolicited interest from potential buyers, or is this a proactive market exploration?</w:t>
            </w:r>
          </w:p>
        </w:tc>
      </w:tr>
      <w:tr w:rsidR="00DE231A" w14:paraId="3BC575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911DA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076ED87A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42737299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2002CD9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2144DB58" w14:textId="77777777" w:rsidR="00DE231A" w:rsidRDefault="00DE231A">
      <w:pPr>
        <w:spacing w:before="240"/>
      </w:pPr>
    </w:p>
    <w:p w14:paraId="699F7657" w14:textId="77777777" w:rsidR="00DE231A" w:rsidRDefault="00000000">
      <w:pPr>
        <w:pBdr>
          <w:bottom w:val="single" w:sz="4" w:space="0" w:color="C8A951"/>
        </w:pBdr>
        <w:shd w:val="clear" w:color="auto" w:fill="1B3A5C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t>TOPIC B  —  SECTION 2: FINANCIAL PROFILE &amp; PERFORMANCE</w:t>
      </w:r>
    </w:p>
    <w:p w14:paraId="258BCA5D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4F29D2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F14B1" w14:textId="77777777" w:rsidR="00DE231A" w:rsidRDefault="00000000">
            <w:proofErr w:type="gramStart"/>
            <w:r>
              <w:rPr>
                <w:b/>
                <w:bCs/>
                <w:color w:val="2E5F8A"/>
              </w:rPr>
              <w:t>Q5</w:t>
            </w:r>
            <w:proofErr w:type="gramEnd"/>
            <w:r>
              <w:rPr>
                <w:b/>
                <w:bCs/>
                <w:color w:val="2E5F8A"/>
              </w:rPr>
              <w:t xml:space="preserve">  </w:t>
            </w:r>
            <w:r>
              <w:t xml:space="preserve">Can you provide a rough estimate of annual revenue, gross margin, and operating profit for the </w:t>
            </w:r>
            <w:proofErr w:type="gramStart"/>
            <w:r>
              <w:t>wearables</w:t>
            </w:r>
            <w:proofErr w:type="gramEnd"/>
            <w:r>
              <w:t xml:space="preserve"> unit? How have these trended over the last 2–3 years?</w:t>
            </w:r>
          </w:p>
        </w:tc>
      </w:tr>
      <w:tr w:rsidR="00DE231A" w14:paraId="6E629B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85AF6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2E4637AE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6D2DD69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7284DEC2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57F86F23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6C6C82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C65DB" w14:textId="77777777" w:rsidR="00DE231A" w:rsidRDefault="00000000">
            <w:r>
              <w:rPr>
                <w:b/>
                <w:bCs/>
                <w:color w:val="2E5F8A"/>
              </w:rPr>
              <w:t xml:space="preserve">Q6  </w:t>
            </w:r>
            <w:r>
              <w:t>What are the largest cost drivers for the wearables business? (e.g., hardware manufacturing, R&amp;D, marketing, sales)</w:t>
            </w:r>
          </w:p>
        </w:tc>
      </w:tr>
      <w:tr w:rsidR="00DE231A" w14:paraId="5657DC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765D4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119A35C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40E033C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89EFCE0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03ABD916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75588E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3C34E" w14:textId="77777777" w:rsidR="00DE231A" w:rsidRDefault="00000000">
            <w:r>
              <w:rPr>
                <w:b/>
                <w:bCs/>
                <w:color w:val="2E5F8A"/>
              </w:rPr>
              <w:t xml:space="preserve">Q7  </w:t>
            </w:r>
            <w:r>
              <w:t>Are there shared corporate costs allocated to the unit that would not transfer to a buyer? If so, can you estimate the magnitude?</w:t>
            </w:r>
          </w:p>
        </w:tc>
      </w:tr>
      <w:tr w:rsidR="00DE231A" w14:paraId="6EB98C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E3E34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5D554374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B09AEEE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D88A89E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5F430E22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5BC5B7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21754" w14:textId="77777777" w:rsidR="00DE231A" w:rsidRDefault="00000000">
            <w:r>
              <w:rPr>
                <w:b/>
                <w:bCs/>
                <w:color w:val="2E5F8A"/>
              </w:rPr>
              <w:t xml:space="preserve">Q8  </w:t>
            </w:r>
            <w:r>
              <w:t>What is the current asset base associated with wearables? (e.g., inventory, PP&amp;E, patents, brand value)</w:t>
            </w:r>
          </w:p>
        </w:tc>
      </w:tr>
      <w:tr w:rsidR="00DE231A" w14:paraId="650244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7B643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67B7F584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752A63E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8C0517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23006AE5" w14:textId="77777777" w:rsidR="00DE231A" w:rsidRDefault="00DE231A">
      <w:pPr>
        <w:spacing w:before="240"/>
      </w:pPr>
    </w:p>
    <w:p w14:paraId="62119666" w14:textId="77777777" w:rsidR="00DE231A" w:rsidRDefault="00000000">
      <w:pPr>
        <w:pBdr>
          <w:bottom w:val="single" w:sz="4" w:space="0" w:color="C8A951"/>
        </w:pBdr>
        <w:shd w:val="clear" w:color="auto" w:fill="1B3A5C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t>TOPIC C  —  SECTION 3: OPERATIONAL INTEGRATION &amp; ENTANGLEMENT</w:t>
      </w:r>
    </w:p>
    <w:p w14:paraId="57C3C4A2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29453F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B652E" w14:textId="77777777" w:rsidR="00DE231A" w:rsidRDefault="00000000">
            <w:r>
              <w:rPr>
                <w:b/>
                <w:bCs/>
                <w:color w:val="2E5F8A"/>
              </w:rPr>
              <w:t xml:space="preserve">Q9  </w:t>
            </w:r>
            <w:r>
              <w:t>How integrated is the wearables unit with the rest of the company today? Consider: shared back-office (HR, Finance, IT, Legal), shared technology platforms (ERP, CRM), shared supply chain.</w:t>
            </w:r>
          </w:p>
        </w:tc>
      </w:tr>
      <w:tr w:rsidR="00DE231A" w14:paraId="67583F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2B8CA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5D9817AA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ED0BF62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94AD84A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3F895A02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533E7F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EDB44" w14:textId="77777777" w:rsidR="00DE231A" w:rsidRDefault="00000000">
            <w:r>
              <w:rPr>
                <w:b/>
                <w:bCs/>
                <w:color w:val="2E5F8A"/>
              </w:rPr>
              <w:t xml:space="preserve">Q10  </w:t>
            </w:r>
            <w:r>
              <w:t>Does the wearables business have dedicated sales, marketing, and product teams, or do they rely on centralized functions?</w:t>
            </w:r>
          </w:p>
        </w:tc>
      </w:tr>
      <w:tr w:rsidR="00DE231A" w14:paraId="7CBC04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587CA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122705BC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7E13BD5B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65457E0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53F6C146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01B64C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17445" w14:textId="77777777" w:rsidR="00DE231A" w:rsidRDefault="00000000">
            <w:r>
              <w:rPr>
                <w:b/>
                <w:bCs/>
                <w:color w:val="2E5F8A"/>
              </w:rPr>
              <w:t xml:space="preserve">Q11  </w:t>
            </w:r>
            <w:r>
              <w:t>Are there any intercompany arrangements, transfer pricing agreements, or shared IP licensing between wearables and other parts of the business?</w:t>
            </w:r>
          </w:p>
        </w:tc>
      </w:tr>
      <w:tr w:rsidR="00DE231A" w14:paraId="62196F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AC80D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37C968F3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44CC150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44FBD2E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lastRenderedPageBreak/>
              <w:t>____________________________________________________________________________________________________</w:t>
            </w:r>
          </w:p>
        </w:tc>
      </w:tr>
    </w:tbl>
    <w:p w14:paraId="04D43052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69164E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E6219" w14:textId="77777777" w:rsidR="00DE231A" w:rsidRDefault="00000000">
            <w:r>
              <w:rPr>
                <w:b/>
                <w:bCs/>
                <w:color w:val="2E5F8A"/>
              </w:rPr>
              <w:t xml:space="preserve">Q12  </w:t>
            </w:r>
            <w:r>
              <w:t>What integration efforts were undertaken post-acquisition? Which areas were most heavily integrated?</w:t>
            </w:r>
          </w:p>
        </w:tc>
      </w:tr>
      <w:tr w:rsidR="00DE231A" w14:paraId="20831C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3E98F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37B3CFB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834853D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1E81BE5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60F77A71" w14:textId="77777777" w:rsidR="00DE231A" w:rsidRDefault="00DE231A">
      <w:pPr>
        <w:spacing w:before="240"/>
      </w:pPr>
    </w:p>
    <w:p w14:paraId="11211C51" w14:textId="77777777" w:rsidR="00DE231A" w:rsidRDefault="00000000">
      <w:pPr>
        <w:pBdr>
          <w:bottom w:val="single" w:sz="4" w:space="0" w:color="C8A951"/>
        </w:pBdr>
        <w:shd w:val="clear" w:color="auto" w:fill="1B3A5C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t>TOPIC D  —  SECTION 4: PEOPLE &amp; TALENT</w:t>
      </w:r>
    </w:p>
    <w:p w14:paraId="3E480C0B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216AD5E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2D9CF" w14:textId="77777777" w:rsidR="00DE231A" w:rsidRDefault="00000000">
            <w:r>
              <w:rPr>
                <w:b/>
                <w:bCs/>
                <w:color w:val="2E5F8A"/>
              </w:rPr>
              <w:t xml:space="preserve">Q13  </w:t>
            </w:r>
            <w:r>
              <w:t>Approximately how many employees are dedicated to the wearables business? What is the breakdown by function (R&amp;D, manufacturing, sales, etc.)?</w:t>
            </w:r>
          </w:p>
        </w:tc>
      </w:tr>
      <w:tr w:rsidR="00DE231A" w14:paraId="6D56F3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CFAED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1353212E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772C9555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469E3DB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3BC245F2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16A3980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219C6" w14:textId="77777777" w:rsidR="00DE231A" w:rsidRDefault="00000000">
            <w:r>
              <w:rPr>
                <w:b/>
                <w:bCs/>
                <w:color w:val="2E5F8A"/>
              </w:rPr>
              <w:t xml:space="preserve">Q14  </w:t>
            </w:r>
            <w:r>
              <w:t xml:space="preserve">Are </w:t>
            </w:r>
            <w:proofErr w:type="gramStart"/>
            <w:r>
              <w:t>there</w:t>
            </w:r>
            <w:proofErr w:type="gramEnd"/>
            <w:r>
              <w:t xml:space="preserve"> key personnel or technical experts critical to the unit's success? Any retention concerns we should be aware of?</w:t>
            </w:r>
          </w:p>
        </w:tc>
      </w:tr>
      <w:tr w:rsidR="00DE231A" w14:paraId="38993DD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EE07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475A349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6AA091F1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2D0BCBE1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69E66FC4" w14:textId="77777777" w:rsidR="00DE231A" w:rsidRDefault="00DE231A">
      <w:pPr>
        <w:spacing w:before="240"/>
      </w:pPr>
    </w:p>
    <w:p w14:paraId="485AAC69" w14:textId="77777777" w:rsidR="00DE231A" w:rsidRDefault="00000000">
      <w:pPr>
        <w:pBdr>
          <w:bottom w:val="single" w:sz="4" w:space="0" w:color="C8A951"/>
        </w:pBdr>
        <w:shd w:val="clear" w:color="auto" w:fill="1B3A5C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t>TOPIC E  —  SECTION 5: TECHNOLOGY &amp; INTELLECTUAL PROPERTY</w:t>
      </w:r>
    </w:p>
    <w:p w14:paraId="59951BCC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7F32E7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85147" w14:textId="77777777" w:rsidR="00DE231A" w:rsidRDefault="00000000">
            <w:r>
              <w:rPr>
                <w:b/>
                <w:bCs/>
                <w:color w:val="2E5F8A"/>
              </w:rPr>
              <w:t xml:space="preserve">Q15  </w:t>
            </w:r>
            <w:r>
              <w:t xml:space="preserve">What proprietary technology, patents, or trademarks are specifically associated with the </w:t>
            </w:r>
            <w:proofErr w:type="gramStart"/>
            <w:r>
              <w:t>wearables</w:t>
            </w:r>
            <w:proofErr w:type="gramEnd"/>
            <w:r>
              <w:t xml:space="preserve"> unit? Are any shared with other parts of the business?</w:t>
            </w:r>
          </w:p>
        </w:tc>
      </w:tr>
      <w:tr w:rsidR="00DE231A" w14:paraId="7A0EF7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48015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lastRenderedPageBreak/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7F1296D8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731C7EB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1BCF4822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2B4AF693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0419B9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24263" w14:textId="77777777" w:rsidR="00DE231A" w:rsidRDefault="00000000">
            <w:r>
              <w:rPr>
                <w:b/>
                <w:bCs/>
                <w:color w:val="2E5F8A"/>
              </w:rPr>
              <w:t xml:space="preserve">Q16  </w:t>
            </w:r>
            <w:r>
              <w:t>Does the wearables unit rely on enterprise-wide technology platforms or software licenses that would need to be replaced or transitioned post-sale?</w:t>
            </w:r>
          </w:p>
        </w:tc>
      </w:tr>
      <w:tr w:rsidR="00DE231A" w14:paraId="76EDFB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859F6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77A01053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29F37D0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412D038C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22DC4828" w14:textId="77777777" w:rsidR="00DE231A" w:rsidRDefault="00DE231A">
      <w:pPr>
        <w:spacing w:before="240"/>
      </w:pPr>
    </w:p>
    <w:p w14:paraId="77C8DE33" w14:textId="77777777" w:rsidR="00DE231A" w:rsidRDefault="00000000">
      <w:pPr>
        <w:pBdr>
          <w:bottom w:val="single" w:sz="4" w:space="0" w:color="C8A951"/>
        </w:pBdr>
        <w:shd w:val="clear" w:color="auto" w:fill="1B3A5C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t>TOPIC F  —  SECTION 6: SEPARATION READINESS &amp; NEXT STEPS</w:t>
      </w:r>
    </w:p>
    <w:p w14:paraId="70014927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17C858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05C78" w14:textId="77777777" w:rsidR="00DE231A" w:rsidRDefault="00000000">
            <w:r>
              <w:rPr>
                <w:b/>
                <w:bCs/>
                <w:color w:val="2E5F8A"/>
              </w:rPr>
              <w:t xml:space="preserve">Q17  </w:t>
            </w:r>
            <w:r>
              <w:t>Has the company done any preliminary work to prepare the wearables unit for separation? (e.g., financial carve-out audits, operational disentanglement)</w:t>
            </w:r>
          </w:p>
        </w:tc>
      </w:tr>
      <w:tr w:rsidR="00DE231A" w14:paraId="3A0F42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3E8B8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3D03CDC9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55FA6412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1DDEE65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767FAF96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78"/>
      </w:tblGrid>
      <w:tr w:rsidR="00DE231A" w14:paraId="1B4F4F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0126B" w14:textId="77777777" w:rsidR="00DE231A" w:rsidRDefault="00000000">
            <w:r>
              <w:rPr>
                <w:b/>
                <w:bCs/>
                <w:color w:val="2E5F8A"/>
              </w:rPr>
              <w:t xml:space="preserve">Q18  </w:t>
            </w:r>
            <w:r>
              <w:t>Who are the key internal stakeholders we should engage with next to dive deeper into operational, financial, and legal separation details?</w:t>
            </w:r>
          </w:p>
        </w:tc>
      </w:tr>
      <w:tr w:rsidR="00DE231A" w14:paraId="36D6CE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3867C" w14:textId="77777777" w:rsidR="00DE231A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CCCCCC"/>
                <w:sz w:val="20"/>
                <w:szCs w:val="20"/>
              </w:rPr>
              <w:t xml:space="preserve">Answer: </w:t>
            </w:r>
            <w:r>
              <w:rPr>
                <w:color w:val="E0E0E0"/>
                <w:sz w:val="20"/>
                <w:szCs w:val="20"/>
              </w:rPr>
              <w:t>________________________________________________________________________________</w:t>
            </w:r>
          </w:p>
          <w:p w14:paraId="386B20A2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00CFBBAD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  <w:p w14:paraId="3C5F80A3" w14:textId="77777777" w:rsidR="00DE231A" w:rsidRDefault="00000000">
            <w:pPr>
              <w:spacing w:before="80" w:after="40"/>
            </w:pPr>
            <w:r>
              <w:rPr>
                <w:color w:val="E0E0E0"/>
                <w:sz w:val="20"/>
                <w:szCs w:val="20"/>
              </w:rPr>
              <w:t>____________________________________________________________________________________________________</w:t>
            </w:r>
          </w:p>
        </w:tc>
      </w:tr>
    </w:tbl>
    <w:p w14:paraId="69B054EF" w14:textId="77777777" w:rsidR="00DE231A" w:rsidRDefault="00DE231A">
      <w:pPr>
        <w:spacing w:before="240"/>
      </w:pPr>
    </w:p>
    <w:p w14:paraId="2CB744B2" w14:textId="77777777" w:rsidR="00DE231A" w:rsidRDefault="00000000">
      <w:pPr>
        <w:pBdr>
          <w:bottom w:val="single" w:sz="4" w:space="0" w:color="C8A951"/>
        </w:pBdr>
        <w:shd w:val="clear" w:color="auto" w:fill="4A4A4A"/>
        <w:spacing w:before="320" w:after="120"/>
        <w:ind w:left="160" w:right="160"/>
      </w:pPr>
      <w:r>
        <w:rPr>
          <w:b/>
          <w:bCs/>
          <w:color w:val="FFFFFF"/>
          <w:sz w:val="26"/>
          <w:szCs w:val="26"/>
        </w:rPr>
        <w:lastRenderedPageBreak/>
        <w:t>CLOSING NOTES FOR INTERVIEWER</w:t>
      </w:r>
    </w:p>
    <w:p w14:paraId="0DD31B69" w14:textId="77777777" w:rsidR="00DE231A" w:rsidRDefault="00DE23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31A" w14:paraId="50399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F4E34" w14:textId="77777777" w:rsidR="00DE231A" w:rsidRDefault="00000000">
            <w:pPr>
              <w:spacing w:before="60" w:after="60"/>
            </w:pPr>
            <w:r>
              <w:rPr>
                <w:b/>
                <w:bCs/>
                <w:color w:val="C8A951"/>
                <w:sz w:val="20"/>
                <w:szCs w:val="20"/>
              </w:rPr>
              <w:t xml:space="preserve">▸  </w:t>
            </w:r>
            <w:r>
              <w:rPr>
                <w:b/>
                <w:bCs/>
                <w:color w:val="1B3A5C"/>
                <w:sz w:val="20"/>
                <w:szCs w:val="20"/>
              </w:rPr>
              <w:t>Rapport Building:</w:t>
            </w:r>
            <w:r>
              <w:rPr>
                <w:sz w:val="20"/>
                <w:szCs w:val="20"/>
              </w:rPr>
              <w:t xml:space="preserve">  Prioritize building rapport and allow the interviewee's answers to guide the flow of follow-up questions.</w:t>
            </w:r>
          </w:p>
          <w:p w14:paraId="09F8108A" w14:textId="77777777" w:rsidR="00DE231A" w:rsidRDefault="00000000">
            <w:pPr>
              <w:spacing w:before="60" w:after="60"/>
            </w:pPr>
            <w:r>
              <w:rPr>
                <w:b/>
                <w:bCs/>
                <w:color w:val="C8A951"/>
                <w:sz w:val="20"/>
                <w:szCs w:val="20"/>
              </w:rPr>
              <w:t xml:space="preserve">▸  </w:t>
            </w:r>
            <w:r>
              <w:rPr>
                <w:b/>
                <w:bCs/>
                <w:color w:val="1B3A5C"/>
                <w:sz w:val="20"/>
                <w:szCs w:val="20"/>
              </w:rPr>
              <w:t>Diligence Indicators:</w:t>
            </w:r>
            <w:r>
              <w:rPr>
                <w:sz w:val="20"/>
                <w:szCs w:val="20"/>
              </w:rPr>
              <w:t xml:space="preserve">  Pay close attention to any hesitation regarding financial estimates or integration depth, as these areas may require deeper diligence.</w:t>
            </w:r>
          </w:p>
          <w:p w14:paraId="0C9F2420" w14:textId="77777777" w:rsidR="00DE231A" w:rsidRDefault="00000000">
            <w:pPr>
              <w:spacing w:before="60" w:after="60"/>
            </w:pPr>
            <w:r>
              <w:rPr>
                <w:b/>
                <w:bCs/>
                <w:color w:val="C8A951"/>
                <w:sz w:val="20"/>
                <w:szCs w:val="20"/>
              </w:rPr>
              <w:t xml:space="preserve">▸  </w:t>
            </w:r>
            <w:r>
              <w:rPr>
                <w:b/>
                <w:bCs/>
                <w:color w:val="1B3A5C"/>
                <w:sz w:val="20"/>
                <w:szCs w:val="20"/>
              </w:rPr>
              <w:t>Knowledge Gaps:</w:t>
            </w:r>
            <w:r>
              <w:rPr>
                <w:sz w:val="20"/>
                <w:szCs w:val="20"/>
              </w:rPr>
              <w:t xml:space="preserve">  Acknowledge that the CFO may not possess granular product details; flag questions requiring follow-up with operational leaders such as the Head of Product or Supply Chain.</w:t>
            </w:r>
          </w:p>
        </w:tc>
      </w:tr>
    </w:tbl>
    <w:p w14:paraId="4C54380A" w14:textId="77777777" w:rsidR="00DE231A" w:rsidRDefault="00DE231A">
      <w:pPr>
        <w:spacing w:before="200"/>
      </w:pPr>
    </w:p>
    <w:sectPr w:rsidR="00DE231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C6C1" w14:textId="77777777" w:rsidR="00B630FA" w:rsidRDefault="00B630FA">
      <w:r>
        <w:separator/>
      </w:r>
    </w:p>
  </w:endnote>
  <w:endnote w:type="continuationSeparator" w:id="0">
    <w:p w14:paraId="77372804" w14:textId="77777777" w:rsidR="00B630FA" w:rsidRDefault="00B6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19254" w14:textId="77777777" w:rsidR="00DE231A" w:rsidRDefault="00000000">
    <w:pPr>
      <w:pBdr>
        <w:top w:val="single" w:sz="4" w:space="6" w:color="2E5F8A"/>
      </w:pBdr>
      <w:jc w:val="center"/>
    </w:pPr>
    <w:r>
      <w:rPr>
        <w:color w:val="2E5F8A"/>
        <w:sz w:val="16"/>
        <w:szCs w:val="16"/>
      </w:rPr>
      <w:t xml:space="preserve">Wearables Divestiture  |  Confidential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2C1B" w14:textId="77777777" w:rsidR="00B630FA" w:rsidRDefault="00B630FA">
      <w:r>
        <w:separator/>
      </w:r>
    </w:p>
  </w:footnote>
  <w:footnote w:type="continuationSeparator" w:id="0">
    <w:p w14:paraId="08EBF48F" w14:textId="77777777" w:rsidR="00B630FA" w:rsidRDefault="00B63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729A6"/>
    <w:multiLevelType w:val="hybridMultilevel"/>
    <w:tmpl w:val="E546302C"/>
    <w:lvl w:ilvl="0" w:tplc="84B0BED6">
      <w:start w:val="1"/>
      <w:numFmt w:val="bullet"/>
      <w:lvlText w:val="●"/>
      <w:lvlJc w:val="left"/>
      <w:pPr>
        <w:ind w:left="720" w:hanging="360"/>
      </w:pPr>
    </w:lvl>
    <w:lvl w:ilvl="1" w:tplc="8F785D18">
      <w:start w:val="1"/>
      <w:numFmt w:val="bullet"/>
      <w:lvlText w:val="○"/>
      <w:lvlJc w:val="left"/>
      <w:pPr>
        <w:ind w:left="1440" w:hanging="360"/>
      </w:pPr>
    </w:lvl>
    <w:lvl w:ilvl="2" w:tplc="E3420A56">
      <w:start w:val="1"/>
      <w:numFmt w:val="bullet"/>
      <w:lvlText w:val="■"/>
      <w:lvlJc w:val="left"/>
      <w:pPr>
        <w:ind w:left="2160" w:hanging="360"/>
      </w:pPr>
    </w:lvl>
    <w:lvl w:ilvl="3" w:tplc="DBE442F6">
      <w:start w:val="1"/>
      <w:numFmt w:val="bullet"/>
      <w:lvlText w:val="●"/>
      <w:lvlJc w:val="left"/>
      <w:pPr>
        <w:ind w:left="2880" w:hanging="360"/>
      </w:pPr>
    </w:lvl>
    <w:lvl w:ilvl="4" w:tplc="46E4FA88">
      <w:start w:val="1"/>
      <w:numFmt w:val="bullet"/>
      <w:lvlText w:val="○"/>
      <w:lvlJc w:val="left"/>
      <w:pPr>
        <w:ind w:left="3600" w:hanging="360"/>
      </w:pPr>
    </w:lvl>
    <w:lvl w:ilvl="5" w:tplc="E1AAF37C">
      <w:start w:val="1"/>
      <w:numFmt w:val="bullet"/>
      <w:lvlText w:val="■"/>
      <w:lvlJc w:val="left"/>
      <w:pPr>
        <w:ind w:left="4320" w:hanging="360"/>
      </w:pPr>
    </w:lvl>
    <w:lvl w:ilvl="6" w:tplc="8744B518">
      <w:start w:val="1"/>
      <w:numFmt w:val="bullet"/>
      <w:lvlText w:val="●"/>
      <w:lvlJc w:val="left"/>
      <w:pPr>
        <w:ind w:left="5040" w:hanging="360"/>
      </w:pPr>
    </w:lvl>
    <w:lvl w:ilvl="7" w:tplc="FF54D7B2">
      <w:start w:val="1"/>
      <w:numFmt w:val="bullet"/>
      <w:lvlText w:val="●"/>
      <w:lvlJc w:val="left"/>
      <w:pPr>
        <w:ind w:left="5760" w:hanging="360"/>
      </w:pPr>
    </w:lvl>
    <w:lvl w:ilvl="8" w:tplc="4BA8FA72">
      <w:start w:val="1"/>
      <w:numFmt w:val="bullet"/>
      <w:lvlText w:val="●"/>
      <w:lvlJc w:val="left"/>
      <w:pPr>
        <w:ind w:left="6480" w:hanging="360"/>
      </w:pPr>
    </w:lvl>
  </w:abstractNum>
  <w:num w:numId="1" w16cid:durableId="1997026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31A"/>
    <w:rsid w:val="00293D2C"/>
    <w:rsid w:val="00821D47"/>
    <w:rsid w:val="00B630FA"/>
    <w:rsid w:val="00DE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3EF9"/>
  <w15:docId w15:val="{51D6E863-3716-4B5E-BFF9-2D7E0110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65D9B6-EBC4-4DA2-9A6C-875D0AD5DCA9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0049de18-ff58-4998-bb1d-83ed09715e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1574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YADAV</cp:lastModifiedBy>
  <cp:revision>3</cp:revision>
  <dcterms:created xsi:type="dcterms:W3CDTF">2026-04-13T04:48:00Z</dcterms:created>
  <dcterms:modified xsi:type="dcterms:W3CDTF">2026-04-13T09:02:00Z</dcterms:modified>
</cp:coreProperties>
</file>