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1D84" w14:textId="77777777" w:rsidR="008D430A" w:rsidRPr="000E61F1" w:rsidRDefault="00000000" w:rsidP="008D430A">
      <w:pPr>
        <w:spacing w:line="312" w:lineRule="auto"/>
        <w:ind w:firstLineChars="0" w:firstLine="0"/>
        <w:jc w:val="center"/>
        <w:rPr>
          <w:rFonts w:eastAsia="隶书" w:cs="Times New Roman"/>
        </w:rPr>
      </w:pP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MACROBUTTON AMEditEquationSection2 </w:instrText>
      </w:r>
      <w:r>
        <w:rPr>
          <w:rStyle w:val="AMEquationSection"/>
          <w:rFonts w:hint="eastAsia"/>
        </w:rPr>
        <w:instrText>Equation Chapter 1 Section 1</w:instrText>
      </w: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SEQ AMEqn \r \h \* MERGEFORMAT </w:instrText>
      </w:r>
      <w:r>
        <w:rPr>
          <w:rFonts w:ascii="华文中宋" w:eastAsia="华文中宋" w:hAnsi="华文中宋" w:cs="华文中宋" w:hint="eastAsia"/>
          <w:b/>
          <w:bCs/>
          <w:sz w:val="36"/>
          <w:szCs w:val="36"/>
        </w:rPr>
        <w:fldChar w:fldCharType="end"/>
      </w: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SEQ AMSec \r 1 \h \* MERGEFORMAT </w:instrText>
      </w:r>
      <w:r>
        <w:rPr>
          <w:rFonts w:ascii="华文中宋" w:eastAsia="华文中宋" w:hAnsi="华文中宋" w:cs="华文中宋" w:hint="eastAsia"/>
          <w:b/>
          <w:bCs/>
          <w:sz w:val="36"/>
          <w:szCs w:val="36"/>
        </w:rPr>
        <w:fldChar w:fldCharType="end"/>
      </w:r>
      <w:r>
        <w:rPr>
          <w:rFonts w:ascii="华文中宋" w:eastAsia="华文中宋" w:hAnsi="华文中宋" w:cs="华文中宋" w:hint="eastAsia"/>
          <w:b/>
          <w:bCs/>
          <w:sz w:val="36"/>
          <w:szCs w:val="36"/>
        </w:rPr>
        <w:fldChar w:fldCharType="begin"/>
      </w:r>
      <w:r>
        <w:rPr>
          <w:rFonts w:ascii="华文中宋" w:eastAsia="华文中宋" w:hAnsi="华文中宋" w:cs="华文中宋" w:hint="eastAsia"/>
          <w:b/>
          <w:bCs/>
          <w:sz w:val="36"/>
          <w:szCs w:val="36"/>
        </w:rPr>
        <w:instrText xml:space="preserve"> SEQ AMChap \r 1 \h \* MERGEFORMAT </w:instrText>
      </w:r>
      <w:r>
        <w:rPr>
          <w:rFonts w:ascii="华文中宋" w:eastAsia="华文中宋" w:hAnsi="华文中宋" w:cs="华文中宋" w:hint="eastAsia"/>
          <w:b/>
          <w:bCs/>
          <w:sz w:val="36"/>
          <w:szCs w:val="36"/>
        </w:rPr>
        <w:fldChar w:fldCharType="end"/>
      </w:r>
      <w:r>
        <w:rPr>
          <w:rFonts w:ascii="华文中宋" w:eastAsia="华文中宋" w:hAnsi="华文中宋" w:cs="华文中宋" w:hint="eastAsia"/>
          <w:b/>
          <w:bCs/>
          <w:sz w:val="36"/>
          <w:szCs w:val="36"/>
        </w:rPr>
        <w:fldChar w:fldCharType="end"/>
      </w:r>
      <w:r w:rsidR="008D430A">
        <w:rPr>
          <w:rFonts w:ascii="华文中宋" w:eastAsia="华文中宋" w:hAnsi="华文中宋" w:cs="华文中宋" w:hint="eastAsia"/>
          <w:b/>
          <w:bCs/>
          <w:sz w:val="36"/>
          <w:szCs w:val="36"/>
        </w:rPr>
        <w:fldChar w:fldCharType="begin"/>
      </w:r>
      <w:r w:rsidR="008D430A">
        <w:rPr>
          <w:rFonts w:ascii="华文中宋" w:eastAsia="华文中宋" w:hAnsi="华文中宋" w:cs="华文中宋" w:hint="eastAsia"/>
          <w:b/>
          <w:bCs/>
          <w:sz w:val="36"/>
          <w:szCs w:val="36"/>
        </w:rPr>
        <w:instrText xml:space="preserve"> MACROBUTTON AMEditEquationSection2 </w:instrText>
      </w:r>
      <w:r w:rsidR="008D430A" w:rsidRPr="002B66C7">
        <w:rPr>
          <w:rStyle w:val="AMEquationSection"/>
          <w:rFonts w:hint="eastAsia"/>
        </w:rPr>
        <w:instrText>Equation Chapter 1 Section 1</w:instrText>
      </w:r>
      <w:r w:rsidR="008D430A">
        <w:rPr>
          <w:rFonts w:ascii="华文中宋" w:eastAsia="华文中宋" w:hAnsi="华文中宋" w:cs="华文中宋" w:hint="eastAsia"/>
          <w:b/>
          <w:bCs/>
          <w:sz w:val="36"/>
          <w:szCs w:val="36"/>
        </w:rPr>
        <w:fldChar w:fldCharType="begin"/>
      </w:r>
      <w:r w:rsidR="008D430A">
        <w:rPr>
          <w:rFonts w:ascii="华文中宋" w:eastAsia="华文中宋" w:hAnsi="华文中宋" w:cs="华文中宋" w:hint="eastAsia"/>
          <w:b/>
          <w:bCs/>
          <w:sz w:val="36"/>
          <w:szCs w:val="36"/>
        </w:rPr>
        <w:instrText xml:space="preserve"> SEQ AMEqn \r \h \* MERGEFORMAT </w:instrText>
      </w:r>
      <w:r w:rsidR="008D430A">
        <w:rPr>
          <w:rFonts w:ascii="华文中宋" w:eastAsia="华文中宋" w:hAnsi="华文中宋" w:cs="华文中宋" w:hint="eastAsia"/>
          <w:b/>
          <w:bCs/>
          <w:sz w:val="36"/>
          <w:szCs w:val="36"/>
        </w:rPr>
        <w:fldChar w:fldCharType="end"/>
      </w:r>
      <w:r w:rsidR="008D430A">
        <w:rPr>
          <w:rFonts w:ascii="华文中宋" w:eastAsia="华文中宋" w:hAnsi="华文中宋" w:cs="华文中宋" w:hint="eastAsia"/>
          <w:b/>
          <w:bCs/>
          <w:sz w:val="36"/>
          <w:szCs w:val="36"/>
        </w:rPr>
        <w:fldChar w:fldCharType="begin"/>
      </w:r>
      <w:r w:rsidR="008D430A">
        <w:rPr>
          <w:rFonts w:ascii="华文中宋" w:eastAsia="华文中宋" w:hAnsi="华文中宋" w:cs="华文中宋" w:hint="eastAsia"/>
          <w:b/>
          <w:bCs/>
          <w:sz w:val="36"/>
          <w:szCs w:val="36"/>
        </w:rPr>
        <w:instrText xml:space="preserve"> SEQ AMSec \r 1 \h \* MERGEFORMAT </w:instrText>
      </w:r>
      <w:r w:rsidR="008D430A">
        <w:rPr>
          <w:rFonts w:ascii="华文中宋" w:eastAsia="华文中宋" w:hAnsi="华文中宋" w:cs="华文中宋" w:hint="eastAsia"/>
          <w:b/>
          <w:bCs/>
          <w:sz w:val="36"/>
          <w:szCs w:val="36"/>
        </w:rPr>
        <w:fldChar w:fldCharType="end"/>
      </w:r>
      <w:r w:rsidR="008D430A">
        <w:rPr>
          <w:rFonts w:ascii="华文中宋" w:eastAsia="华文中宋" w:hAnsi="华文中宋" w:cs="华文中宋" w:hint="eastAsia"/>
          <w:b/>
          <w:bCs/>
          <w:sz w:val="36"/>
          <w:szCs w:val="36"/>
        </w:rPr>
        <w:fldChar w:fldCharType="begin"/>
      </w:r>
      <w:r w:rsidR="008D430A">
        <w:rPr>
          <w:rFonts w:ascii="华文中宋" w:eastAsia="华文中宋" w:hAnsi="华文中宋" w:cs="华文中宋" w:hint="eastAsia"/>
          <w:b/>
          <w:bCs/>
          <w:sz w:val="36"/>
          <w:szCs w:val="36"/>
        </w:rPr>
        <w:instrText xml:space="preserve"> SEQ AMChap \r 1 \h \* MERGEFORMAT </w:instrText>
      </w:r>
      <w:r w:rsidR="008D430A">
        <w:rPr>
          <w:rFonts w:ascii="华文中宋" w:eastAsia="华文中宋" w:hAnsi="华文中宋" w:cs="华文中宋" w:hint="eastAsia"/>
          <w:b/>
          <w:bCs/>
          <w:sz w:val="36"/>
          <w:szCs w:val="36"/>
        </w:rPr>
        <w:fldChar w:fldCharType="end"/>
      </w:r>
      <w:r w:rsidR="008D430A">
        <w:rPr>
          <w:rFonts w:ascii="华文中宋" w:eastAsia="华文中宋" w:hAnsi="华文中宋" w:cs="华文中宋" w:hint="eastAsia"/>
          <w:b/>
          <w:bCs/>
          <w:sz w:val="36"/>
          <w:szCs w:val="36"/>
        </w:rPr>
        <w:fldChar w:fldCharType="end"/>
      </w:r>
    </w:p>
    <w:p w14:paraId="2DDB2AF2" w14:textId="77777777" w:rsidR="008D430A" w:rsidRPr="000E61F1" w:rsidRDefault="008D430A" w:rsidP="008D430A">
      <w:pPr>
        <w:spacing w:line="312" w:lineRule="auto"/>
        <w:ind w:firstLineChars="0" w:firstLine="0"/>
        <w:jc w:val="center"/>
        <w:rPr>
          <w:rFonts w:eastAsia="隶书" w:cs="Times New Roman"/>
        </w:rPr>
      </w:pPr>
    </w:p>
    <w:p w14:paraId="4C0B3F29" w14:textId="77777777" w:rsidR="008D430A" w:rsidRPr="000E61F1" w:rsidRDefault="008D430A" w:rsidP="008D430A">
      <w:pPr>
        <w:spacing w:line="312" w:lineRule="auto"/>
        <w:ind w:firstLineChars="0" w:firstLine="0"/>
        <w:jc w:val="center"/>
        <w:rPr>
          <w:rFonts w:eastAsia="隶书" w:cs="Times New Roman"/>
        </w:rPr>
      </w:pPr>
      <w:r w:rsidRPr="000E61F1">
        <w:rPr>
          <w:rFonts w:cs="Times New Roman"/>
          <w:noProof/>
        </w:rPr>
        <w:drawing>
          <wp:inline distT="0" distB="0" distL="0" distR="0" wp14:anchorId="0EBEEFD9" wp14:editId="75A335BF">
            <wp:extent cx="638810" cy="649605"/>
            <wp:effectExtent l="0" t="0" r="8890" b="0"/>
            <wp:docPr id="751024156" name="图片 2"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024156" name="图片 2" descr="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41786" cy="652394"/>
                    </a:xfrm>
                    <a:prstGeom prst="rect">
                      <a:avLst/>
                    </a:prstGeom>
                    <a:noFill/>
                    <a:ln>
                      <a:noFill/>
                    </a:ln>
                  </pic:spPr>
                </pic:pic>
              </a:graphicData>
            </a:graphic>
          </wp:inline>
        </w:drawing>
      </w:r>
      <w:r w:rsidRPr="000E61F1">
        <w:rPr>
          <w:rFonts w:cs="Times New Roman"/>
          <w:noProof/>
        </w:rPr>
        <w:drawing>
          <wp:inline distT="0" distB="0" distL="0" distR="0" wp14:anchorId="0BA00DF8" wp14:editId="18169F3B">
            <wp:extent cx="2535555" cy="677545"/>
            <wp:effectExtent l="0" t="0" r="0" b="8255"/>
            <wp:docPr id="8819322" name="图片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9322" name="图片 1" descr="untitled2"/>
                    <pic:cNvPicPr>
                      <a:picLocks noChangeAspect="1" noChangeArrowheads="1"/>
                    </pic:cNvPicPr>
                  </pic:nvPicPr>
                  <pic:blipFill>
                    <a:blip r:embed="rId9" cstate="print">
                      <a:biLevel thresh="50000"/>
                      <a:grayscl/>
                      <a:extLst>
                        <a:ext uri="{28A0092B-C50C-407E-A947-70E740481C1C}">
                          <a14:useLocalDpi xmlns:a14="http://schemas.microsoft.com/office/drawing/2010/main" val="0"/>
                        </a:ext>
                      </a:extLst>
                    </a:blip>
                    <a:srcRect t="3682"/>
                    <a:stretch>
                      <a:fillRect/>
                    </a:stretch>
                  </pic:blipFill>
                  <pic:spPr>
                    <a:xfrm>
                      <a:off x="0" y="0"/>
                      <a:ext cx="2573975" cy="688145"/>
                    </a:xfrm>
                    <a:prstGeom prst="rect">
                      <a:avLst/>
                    </a:prstGeom>
                    <a:noFill/>
                    <a:ln>
                      <a:noFill/>
                    </a:ln>
                  </pic:spPr>
                </pic:pic>
              </a:graphicData>
            </a:graphic>
          </wp:inline>
        </w:drawing>
      </w:r>
    </w:p>
    <w:p w14:paraId="6682D90A" w14:textId="77777777" w:rsidR="008D430A" w:rsidRPr="000E61F1" w:rsidRDefault="008D430A" w:rsidP="008D430A">
      <w:pPr>
        <w:spacing w:line="240" w:lineRule="auto"/>
        <w:ind w:firstLineChars="45" w:firstLine="202"/>
        <w:jc w:val="center"/>
        <w:rPr>
          <w:rFonts w:ascii="仿宋" w:eastAsia="仿宋" w:hAnsi="仿宋" w:cs="Times New Roman" w:hint="eastAsia"/>
          <w:b/>
          <w:sz w:val="42"/>
          <w:szCs w:val="42"/>
        </w:rPr>
      </w:pPr>
      <w:r w:rsidRPr="000E61F1">
        <w:rPr>
          <w:rFonts w:ascii="仿宋" w:eastAsia="仿宋" w:hAnsi="仿宋" w:cs="Times New Roman" w:hint="eastAsia"/>
          <w:b/>
          <w:spacing w:val="14"/>
          <w:kern w:val="0"/>
          <w:sz w:val="42"/>
          <w:szCs w:val="42"/>
          <w:fitText w:val="4020" w:id="-873631232"/>
        </w:rPr>
        <w:t>信息科学与工程学</w:t>
      </w:r>
      <w:r w:rsidRPr="000E61F1">
        <w:rPr>
          <w:rFonts w:ascii="仿宋" w:eastAsia="仿宋" w:hAnsi="仿宋" w:cs="Times New Roman" w:hint="eastAsia"/>
          <w:b/>
          <w:spacing w:val="1"/>
          <w:kern w:val="0"/>
          <w:sz w:val="42"/>
          <w:szCs w:val="42"/>
          <w:fitText w:val="4020" w:id="-873631232"/>
        </w:rPr>
        <w:t>院</w:t>
      </w:r>
    </w:p>
    <w:p w14:paraId="44CD49F8" w14:textId="751208A7" w:rsidR="008D430A" w:rsidRPr="000E61F1" w:rsidRDefault="008D430A" w:rsidP="008D430A">
      <w:pPr>
        <w:spacing w:line="240" w:lineRule="auto"/>
        <w:ind w:firstLineChars="71" w:firstLine="257"/>
        <w:jc w:val="center"/>
        <w:rPr>
          <w:rFonts w:ascii="仿宋" w:eastAsia="仿宋" w:hAnsi="仿宋" w:cs="Times New Roman" w:hint="eastAsia"/>
          <w:b/>
          <w:sz w:val="36"/>
          <w:szCs w:val="36"/>
        </w:rPr>
      </w:pPr>
      <w:r w:rsidRPr="000E61F1">
        <w:rPr>
          <w:rFonts w:ascii="仿宋" w:eastAsia="仿宋" w:hAnsi="仿宋" w:cs="Times New Roman" w:hint="eastAsia"/>
          <w:b/>
          <w:sz w:val="36"/>
          <w:szCs w:val="36"/>
        </w:rPr>
        <w:t>202</w:t>
      </w:r>
      <w:r w:rsidR="00AA6FE5">
        <w:rPr>
          <w:rFonts w:ascii="仿宋" w:eastAsia="仿宋" w:hAnsi="仿宋" w:cs="Times New Roman" w:hint="eastAsia"/>
          <w:b/>
          <w:sz w:val="36"/>
          <w:szCs w:val="36"/>
        </w:rPr>
        <w:t>5</w:t>
      </w:r>
      <w:r w:rsidRPr="000E61F1">
        <w:rPr>
          <w:rFonts w:ascii="仿宋" w:eastAsia="仿宋" w:hAnsi="仿宋" w:cs="Times New Roman" w:hint="eastAsia"/>
          <w:b/>
          <w:sz w:val="36"/>
          <w:szCs w:val="36"/>
        </w:rPr>
        <w:t>－202</w:t>
      </w:r>
      <w:r w:rsidR="00AA6FE5">
        <w:rPr>
          <w:rFonts w:ascii="仿宋" w:eastAsia="仿宋" w:hAnsi="仿宋" w:cs="Times New Roman" w:hint="eastAsia"/>
          <w:b/>
          <w:sz w:val="36"/>
          <w:szCs w:val="36"/>
        </w:rPr>
        <w:t>6</w:t>
      </w:r>
      <w:r w:rsidRPr="000E61F1">
        <w:rPr>
          <w:rFonts w:ascii="仿宋" w:eastAsia="仿宋" w:hAnsi="仿宋" w:cs="Times New Roman" w:hint="eastAsia"/>
          <w:b/>
          <w:sz w:val="36"/>
          <w:szCs w:val="36"/>
        </w:rPr>
        <w:t>学年第一学期</w:t>
      </w:r>
    </w:p>
    <w:p w14:paraId="129B9A2B" w14:textId="77777777" w:rsidR="008D430A" w:rsidRPr="000E61F1" w:rsidRDefault="008D430A" w:rsidP="008D430A">
      <w:pPr>
        <w:spacing w:line="312" w:lineRule="auto"/>
        <w:ind w:firstLine="480"/>
        <w:jc w:val="center"/>
        <w:rPr>
          <w:rFonts w:ascii="宋体" w:eastAsia="华文行楷" w:cs="Times New Roman"/>
        </w:rPr>
      </w:pPr>
    </w:p>
    <w:p w14:paraId="76762CC0" w14:textId="77777777" w:rsidR="008D430A" w:rsidRPr="000E61F1" w:rsidRDefault="008D430A" w:rsidP="008D430A">
      <w:pPr>
        <w:spacing w:line="312" w:lineRule="auto"/>
        <w:ind w:firstLine="480"/>
        <w:jc w:val="center"/>
        <w:rPr>
          <w:rFonts w:ascii="宋体" w:eastAsia="华文行楷" w:cs="Times New Roman"/>
        </w:rPr>
      </w:pPr>
    </w:p>
    <w:p w14:paraId="2E9FA661" w14:textId="77777777" w:rsidR="008D430A" w:rsidRPr="000E61F1" w:rsidRDefault="008D430A" w:rsidP="008D430A">
      <w:pPr>
        <w:spacing w:line="312" w:lineRule="auto"/>
        <w:ind w:firstLineChars="0" w:firstLine="0"/>
        <w:rPr>
          <w:rFonts w:ascii="宋体" w:eastAsia="华文行楷" w:cs="Times New Roman"/>
        </w:rPr>
      </w:pPr>
    </w:p>
    <w:p w14:paraId="3DBEAEFB" w14:textId="7FF4F55F" w:rsidR="008D430A" w:rsidRPr="000E61F1" w:rsidRDefault="00AA6FE5" w:rsidP="008D430A">
      <w:pPr>
        <w:spacing w:line="312" w:lineRule="auto"/>
        <w:ind w:firstLineChars="17" w:firstLine="190"/>
        <w:jc w:val="center"/>
        <w:rPr>
          <w:rFonts w:ascii="宋体" w:eastAsia="华文行楷" w:cs="Times New Roman"/>
          <w:kern w:val="0"/>
          <w:sz w:val="112"/>
          <w:szCs w:val="112"/>
        </w:rPr>
      </w:pPr>
      <w:r>
        <w:rPr>
          <w:rFonts w:ascii="宋体" w:eastAsia="华文行楷" w:cs="Times New Roman" w:hint="eastAsia"/>
          <w:kern w:val="0"/>
          <w:sz w:val="112"/>
          <w:szCs w:val="112"/>
        </w:rPr>
        <w:t>项目</w:t>
      </w:r>
      <w:r w:rsidR="008D430A">
        <w:rPr>
          <w:rFonts w:ascii="宋体" w:eastAsia="华文行楷" w:cs="Times New Roman" w:hint="eastAsia"/>
          <w:kern w:val="0"/>
          <w:sz w:val="112"/>
          <w:szCs w:val="112"/>
        </w:rPr>
        <w:t>报告</w:t>
      </w:r>
    </w:p>
    <w:p w14:paraId="574BA18F" w14:textId="7A22351A" w:rsidR="008D430A" w:rsidRPr="000E61F1" w:rsidRDefault="008D430A" w:rsidP="008D430A">
      <w:pPr>
        <w:spacing w:before="240" w:line="600" w:lineRule="exact"/>
        <w:ind w:firstLineChars="0" w:firstLine="0"/>
        <w:jc w:val="left"/>
        <w:rPr>
          <w:rFonts w:ascii="华文中宋" w:eastAsia="华文中宋" w:hAnsi="华文中宋" w:cs="Times New Roman" w:hint="eastAsia"/>
          <w:sz w:val="32"/>
        </w:rPr>
      </w:pPr>
      <w:r w:rsidRPr="000E61F1">
        <w:rPr>
          <w:rFonts w:ascii="华文中宋" w:eastAsia="华文中宋" w:hAnsi="华文中宋" w:cs="Times New Roman" w:hint="eastAsia"/>
          <w:sz w:val="32"/>
        </w:rPr>
        <w:t>课程名称</w:t>
      </w:r>
      <w:r w:rsidR="00AA6FE5">
        <w:rPr>
          <w:rFonts w:ascii="华文中宋" w:eastAsia="华文中宋" w:hAnsi="华文中宋" w:cs="Times New Roman" w:hint="eastAsia"/>
          <w:sz w:val="32"/>
        </w:rPr>
        <w:t>：</w:t>
      </w:r>
      <w:r w:rsidRPr="000E61F1">
        <w:rPr>
          <w:rFonts w:ascii="华文中宋" w:eastAsia="华文中宋" w:hAnsi="华文中宋" w:cs="宋体" w:hint="eastAsia"/>
          <w:kern w:val="0"/>
          <w:sz w:val="32"/>
          <w:szCs w:val="32"/>
          <w:u w:val="single"/>
        </w:rPr>
        <w:t xml:space="preserve">     </w:t>
      </w:r>
      <w:r>
        <w:rPr>
          <w:rFonts w:ascii="华文中宋" w:eastAsia="华文中宋" w:hAnsi="华文中宋" w:cs="宋体" w:hint="eastAsia"/>
          <w:kern w:val="0"/>
          <w:sz w:val="32"/>
          <w:szCs w:val="32"/>
          <w:u w:val="single"/>
        </w:rPr>
        <w:t xml:space="preserve">  </w:t>
      </w:r>
      <w:r w:rsidRPr="000E61F1">
        <w:rPr>
          <w:rFonts w:ascii="华文中宋" w:eastAsia="华文中宋" w:hAnsi="华文中宋" w:cs="宋体" w:hint="eastAsia"/>
          <w:kern w:val="0"/>
          <w:sz w:val="32"/>
          <w:szCs w:val="32"/>
          <w:u w:val="single"/>
        </w:rPr>
        <w:t xml:space="preserve"> </w:t>
      </w:r>
      <w:r>
        <w:rPr>
          <w:rFonts w:ascii="华文中宋" w:eastAsia="华文中宋" w:hAnsi="华文中宋" w:cs="宋体" w:hint="eastAsia"/>
          <w:kern w:val="0"/>
          <w:sz w:val="32"/>
          <w:szCs w:val="32"/>
          <w:u w:val="single"/>
        </w:rPr>
        <w:t xml:space="preserve">  </w:t>
      </w:r>
      <w:r w:rsidR="00AA6FE5">
        <w:rPr>
          <w:rFonts w:ascii="华文中宋" w:eastAsia="华文中宋" w:hAnsi="华文中宋" w:cs="宋体" w:hint="eastAsia"/>
          <w:kern w:val="0"/>
          <w:sz w:val="32"/>
          <w:szCs w:val="32"/>
          <w:u w:val="single"/>
        </w:rPr>
        <w:t xml:space="preserve">                     </w:t>
      </w:r>
      <w:r w:rsidRPr="000E61F1">
        <w:rPr>
          <w:rFonts w:ascii="华文中宋" w:eastAsia="华文中宋" w:hAnsi="华文中宋" w:cs="宋体" w:hint="eastAsia"/>
          <w:kern w:val="0"/>
          <w:sz w:val="32"/>
          <w:szCs w:val="32"/>
          <w:u w:val="single"/>
        </w:rPr>
        <w:t xml:space="preserve"> </w:t>
      </w:r>
      <w:r>
        <w:rPr>
          <w:rFonts w:ascii="华文中宋" w:eastAsia="华文中宋" w:hAnsi="华文中宋" w:cs="宋体" w:hint="eastAsia"/>
          <w:kern w:val="0"/>
          <w:sz w:val="32"/>
          <w:szCs w:val="32"/>
          <w:u w:val="single"/>
        </w:rPr>
        <w:t xml:space="preserve"> </w:t>
      </w:r>
      <w:r w:rsidR="00AA6FE5">
        <w:rPr>
          <w:rFonts w:ascii="华文中宋" w:eastAsia="华文中宋" w:hAnsi="华文中宋" w:cs="宋体" w:hint="eastAsia"/>
          <w:kern w:val="0"/>
          <w:sz w:val="32"/>
          <w:szCs w:val="32"/>
          <w:u w:val="single"/>
        </w:rPr>
        <w:t xml:space="preserve"> </w:t>
      </w:r>
      <w:r w:rsidRPr="000E61F1">
        <w:rPr>
          <w:rFonts w:ascii="华文中宋" w:eastAsia="华文中宋" w:hAnsi="华文中宋" w:cs="宋体" w:hint="eastAsia"/>
          <w:kern w:val="0"/>
          <w:sz w:val="32"/>
          <w:szCs w:val="32"/>
          <w:u w:val="single"/>
        </w:rPr>
        <w:t xml:space="preserve">    </w:t>
      </w:r>
      <w:r>
        <w:rPr>
          <w:rFonts w:ascii="华文中宋" w:eastAsia="华文中宋" w:hAnsi="华文中宋" w:cs="宋体" w:hint="eastAsia"/>
          <w:kern w:val="0"/>
          <w:sz w:val="32"/>
          <w:szCs w:val="32"/>
          <w:u w:val="single"/>
        </w:rPr>
        <w:t xml:space="preserve"> </w:t>
      </w:r>
      <w:r w:rsidRPr="000E61F1">
        <w:rPr>
          <w:rFonts w:ascii="华文中宋" w:eastAsia="华文中宋" w:hAnsi="华文中宋" w:cs="宋体" w:hint="eastAsia"/>
          <w:kern w:val="0"/>
          <w:sz w:val="32"/>
          <w:szCs w:val="32"/>
          <w:u w:val="single"/>
        </w:rPr>
        <w:t xml:space="preserve">   </w:t>
      </w:r>
    </w:p>
    <w:p w14:paraId="0B81C4A4" w14:textId="390EE073" w:rsidR="008D430A" w:rsidRPr="000E61F1" w:rsidRDefault="008D430A" w:rsidP="008D430A">
      <w:pPr>
        <w:spacing w:before="240" w:line="276" w:lineRule="auto"/>
        <w:ind w:firstLineChars="0" w:firstLine="0"/>
        <w:jc w:val="left"/>
        <w:rPr>
          <w:rFonts w:ascii="华文中宋" w:eastAsia="华文中宋" w:hAnsi="华文中宋" w:cs="Times New Roman" w:hint="eastAsia"/>
          <w:sz w:val="32"/>
          <w:u w:val="single"/>
        </w:rPr>
      </w:pPr>
      <w:r w:rsidRPr="000E61F1">
        <w:rPr>
          <w:rFonts w:ascii="华文中宋" w:eastAsia="华文中宋" w:hAnsi="华文中宋" w:cs="Times New Roman" w:hint="eastAsia"/>
          <w:sz w:val="32"/>
        </w:rPr>
        <w:t>课题名称：</w:t>
      </w:r>
      <w:r w:rsidRPr="000E61F1">
        <w:rPr>
          <w:rFonts w:ascii="华文中宋" w:eastAsia="华文中宋" w:hAnsi="华文中宋" w:cs="Times New Roman" w:hint="eastAsia"/>
          <w:sz w:val="32"/>
          <w:u w:val="single"/>
        </w:rPr>
        <w:t xml:space="preserve"> </w:t>
      </w:r>
      <w:r w:rsidR="00AA6FE5">
        <w:rPr>
          <w:rFonts w:ascii="华文中宋" w:eastAsia="华文中宋" w:hAnsi="华文中宋" w:cs="宋体" w:hint="eastAsia"/>
          <w:kern w:val="0"/>
          <w:sz w:val="32"/>
          <w:szCs w:val="32"/>
          <w:u w:val="single"/>
        </w:rPr>
        <w:t xml:space="preserve">                                           </w:t>
      </w:r>
    </w:p>
    <w:p w14:paraId="0C618B51" w14:textId="77777777" w:rsidR="008D430A" w:rsidRPr="00AA6FE5" w:rsidRDefault="008D430A" w:rsidP="008D430A">
      <w:pPr>
        <w:spacing w:line="312" w:lineRule="auto"/>
        <w:ind w:firstLine="200"/>
        <w:jc w:val="left"/>
        <w:rPr>
          <w:rFonts w:eastAsia="隶书" w:cs="Times New Roman"/>
          <w:sz w:val="10"/>
          <w:szCs w:val="10"/>
        </w:rPr>
      </w:pPr>
    </w:p>
    <w:p w14:paraId="152A5DB2" w14:textId="77777777" w:rsidR="008D430A" w:rsidRPr="000E61F1" w:rsidRDefault="008D430A" w:rsidP="008D430A">
      <w:pPr>
        <w:tabs>
          <w:tab w:val="left" w:pos="6870"/>
        </w:tabs>
        <w:spacing w:line="312" w:lineRule="auto"/>
        <w:ind w:firstLineChars="462" w:firstLine="1478"/>
        <w:jc w:val="left"/>
        <w:rPr>
          <w:rFonts w:ascii="楷体_GB2312" w:eastAsia="楷体_GB2312" w:cs="Times New Roman"/>
          <w:sz w:val="32"/>
          <w:szCs w:val="32"/>
        </w:rPr>
      </w:pPr>
    </w:p>
    <w:p w14:paraId="15594325" w14:textId="77777777" w:rsidR="008D430A" w:rsidRPr="000E61F1" w:rsidRDefault="008D430A" w:rsidP="008D430A">
      <w:pPr>
        <w:tabs>
          <w:tab w:val="left" w:pos="6870"/>
        </w:tabs>
        <w:spacing w:line="312" w:lineRule="auto"/>
        <w:ind w:firstLineChars="462" w:firstLine="1478"/>
        <w:jc w:val="left"/>
        <w:rPr>
          <w:rFonts w:ascii="楷体_GB2312" w:eastAsia="楷体_GB2312" w:cs="Times New Roman"/>
          <w:sz w:val="32"/>
          <w:szCs w:val="32"/>
        </w:rPr>
      </w:pPr>
    </w:p>
    <w:p w14:paraId="1C718EE0" w14:textId="29E60D5C" w:rsidR="008D430A" w:rsidRPr="000E61F1" w:rsidRDefault="008D430A" w:rsidP="008D430A">
      <w:pPr>
        <w:tabs>
          <w:tab w:val="left" w:pos="6870"/>
        </w:tabs>
        <w:spacing w:line="312" w:lineRule="auto"/>
        <w:ind w:firstLineChars="362" w:firstLine="1158"/>
        <w:jc w:val="left"/>
        <w:rPr>
          <w:rFonts w:ascii="楷体_GB2312" w:eastAsia="楷体_GB2312" w:cs="Times New Roman"/>
          <w:sz w:val="32"/>
          <w:szCs w:val="32"/>
        </w:rPr>
      </w:pPr>
      <w:r w:rsidRPr="000E61F1">
        <w:rPr>
          <w:rFonts w:ascii="楷体_GB2312" w:eastAsia="楷体_GB2312" w:cs="Times New Roman" w:hint="eastAsia"/>
          <w:sz w:val="32"/>
          <w:szCs w:val="32"/>
        </w:rPr>
        <w:t xml:space="preserve">专 业 班 级 </w:t>
      </w:r>
      <w:r w:rsidRPr="000E61F1">
        <w:rPr>
          <w:rFonts w:ascii="楷体_GB2312" w:eastAsia="楷体_GB2312" w:cs="Times New Roman" w:hint="eastAsia"/>
          <w:sz w:val="32"/>
          <w:szCs w:val="32"/>
          <w:u w:val="single"/>
        </w:rPr>
        <w:t xml:space="preserve">  </w:t>
      </w:r>
      <w:r w:rsidRPr="000E61F1">
        <w:rPr>
          <w:rFonts w:ascii="楷体_GB2312" w:eastAsia="楷体_GB2312" w:cs="Times New Roman"/>
          <w:sz w:val="32"/>
          <w:szCs w:val="32"/>
          <w:u w:val="single"/>
        </w:rPr>
        <w:t xml:space="preserve">    </w:t>
      </w:r>
      <w:r w:rsidRPr="000E61F1">
        <w:rPr>
          <w:rFonts w:ascii="楷体_GB2312" w:eastAsia="楷体_GB2312" w:cs="Times New Roman" w:hint="eastAsia"/>
          <w:sz w:val="32"/>
          <w:szCs w:val="32"/>
          <w:u w:val="single"/>
        </w:rPr>
        <w:t xml:space="preserve">     </w:t>
      </w:r>
      <w:r w:rsidRPr="000E61F1">
        <w:rPr>
          <w:rFonts w:ascii="楷体_GB2312" w:eastAsia="楷体_GB2312" w:cs="Times New Roman"/>
          <w:sz w:val="32"/>
          <w:szCs w:val="32"/>
          <w:u w:val="single"/>
        </w:rPr>
        <w:t xml:space="preserve">  </w:t>
      </w:r>
      <w:r w:rsidRPr="000E61F1">
        <w:rPr>
          <w:rFonts w:ascii="楷体_GB2312" w:eastAsia="楷体_GB2312" w:cs="Times New Roman" w:hint="eastAsia"/>
          <w:sz w:val="32"/>
          <w:szCs w:val="32"/>
          <w:u w:val="single"/>
        </w:rPr>
        <w:t xml:space="preserve">   </w:t>
      </w:r>
      <w:r w:rsidRPr="000E61F1">
        <w:rPr>
          <w:rFonts w:ascii="楷体_GB2312" w:eastAsia="楷体_GB2312" w:cs="Times New Roman"/>
          <w:sz w:val="32"/>
          <w:szCs w:val="32"/>
          <w:u w:val="single"/>
        </w:rPr>
        <w:t xml:space="preserve">    </w:t>
      </w:r>
    </w:p>
    <w:p w14:paraId="4B82F633" w14:textId="763D3445" w:rsidR="008D430A" w:rsidRPr="000E61F1" w:rsidRDefault="008D430A" w:rsidP="008D430A">
      <w:pPr>
        <w:tabs>
          <w:tab w:val="left" w:pos="6870"/>
        </w:tabs>
        <w:spacing w:line="312" w:lineRule="auto"/>
        <w:ind w:firstLineChars="362" w:firstLine="1158"/>
        <w:jc w:val="left"/>
        <w:rPr>
          <w:rFonts w:ascii="楷体_GB2312" w:eastAsia="楷体_GB2312" w:cs="Times New Roman"/>
          <w:sz w:val="32"/>
          <w:szCs w:val="32"/>
          <w:u w:val="single"/>
        </w:rPr>
      </w:pPr>
      <w:r>
        <w:rPr>
          <w:rFonts w:ascii="楷体_GB2312" w:eastAsia="楷体_GB2312" w:cs="Times New Roman" w:hint="eastAsia"/>
          <w:sz w:val="32"/>
          <w:szCs w:val="32"/>
        </w:rPr>
        <w:t>小</w:t>
      </w:r>
      <w:r w:rsidRPr="000E61F1">
        <w:rPr>
          <w:rFonts w:ascii="楷体_GB2312" w:eastAsia="楷体_GB2312" w:cs="Times New Roman" w:hint="eastAsia"/>
          <w:sz w:val="32"/>
          <w:szCs w:val="32"/>
        </w:rPr>
        <w:t xml:space="preserve"> </w:t>
      </w:r>
      <w:r>
        <w:rPr>
          <w:rFonts w:ascii="楷体_GB2312" w:eastAsia="楷体_GB2312" w:cs="Times New Roman" w:hint="eastAsia"/>
          <w:sz w:val="32"/>
          <w:szCs w:val="32"/>
        </w:rPr>
        <w:t>组</w:t>
      </w:r>
      <w:r w:rsidRPr="000E61F1">
        <w:rPr>
          <w:rFonts w:ascii="楷体_GB2312" w:eastAsia="楷体_GB2312" w:cs="Times New Roman" w:hint="eastAsia"/>
          <w:sz w:val="32"/>
          <w:szCs w:val="32"/>
        </w:rPr>
        <w:t xml:space="preserve"> </w:t>
      </w:r>
      <w:r>
        <w:rPr>
          <w:rFonts w:ascii="楷体_GB2312" w:eastAsia="楷体_GB2312" w:cs="Times New Roman" w:hint="eastAsia"/>
          <w:sz w:val="32"/>
          <w:szCs w:val="32"/>
        </w:rPr>
        <w:t>成</w:t>
      </w:r>
      <w:r w:rsidRPr="000E61F1">
        <w:rPr>
          <w:rFonts w:ascii="楷体_GB2312" w:eastAsia="楷体_GB2312" w:cs="Times New Roman" w:hint="eastAsia"/>
          <w:sz w:val="32"/>
          <w:szCs w:val="32"/>
        </w:rPr>
        <w:t xml:space="preserve"> </w:t>
      </w:r>
      <w:r>
        <w:rPr>
          <w:rFonts w:ascii="楷体_GB2312" w:eastAsia="楷体_GB2312" w:cs="Times New Roman" w:hint="eastAsia"/>
          <w:sz w:val="32"/>
          <w:szCs w:val="32"/>
        </w:rPr>
        <w:t>员</w:t>
      </w:r>
      <w:r w:rsidRPr="000E61F1">
        <w:rPr>
          <w:rFonts w:ascii="楷体_GB2312" w:eastAsia="楷体_GB2312" w:cs="Times New Roman" w:hint="eastAsia"/>
          <w:sz w:val="32"/>
          <w:szCs w:val="32"/>
        </w:rPr>
        <w:t xml:space="preserve"> </w:t>
      </w:r>
      <w:r w:rsidRPr="000E61F1">
        <w:rPr>
          <w:rFonts w:ascii="楷体_GB2312" w:eastAsia="楷体_GB2312" w:cs="Times New Roman" w:hint="eastAsia"/>
          <w:sz w:val="32"/>
          <w:szCs w:val="32"/>
          <w:u w:val="single"/>
        </w:rPr>
        <w:t xml:space="preserve"> </w:t>
      </w:r>
      <w:r w:rsidRPr="000E61F1">
        <w:rPr>
          <w:rFonts w:ascii="楷体_GB2312" w:eastAsia="楷体_GB2312" w:cs="Times New Roman"/>
          <w:sz w:val="32"/>
          <w:szCs w:val="32"/>
          <w:u w:val="single"/>
        </w:rPr>
        <w:t xml:space="preserve">   </w:t>
      </w:r>
      <w:r w:rsidRPr="000E61F1">
        <w:rPr>
          <w:rFonts w:ascii="楷体_GB2312" w:eastAsia="楷体_GB2312" w:cs="Times New Roman" w:hint="eastAsia"/>
          <w:sz w:val="32"/>
          <w:szCs w:val="32"/>
          <w:u w:val="single"/>
        </w:rPr>
        <w:t xml:space="preserve">   </w:t>
      </w:r>
      <w:r w:rsidR="00AA6FE5">
        <w:rPr>
          <w:rFonts w:ascii="楷体_GB2312" w:eastAsia="楷体_GB2312" w:cs="Times New Roman" w:hint="eastAsia"/>
          <w:sz w:val="32"/>
          <w:szCs w:val="32"/>
          <w:u w:val="single"/>
        </w:rPr>
        <w:t xml:space="preserve">             </w:t>
      </w:r>
    </w:p>
    <w:p w14:paraId="7A2BDFA9" w14:textId="4EE80578" w:rsidR="008D430A" w:rsidRPr="000E61F1" w:rsidRDefault="008D430A" w:rsidP="008D430A">
      <w:pPr>
        <w:tabs>
          <w:tab w:val="left" w:pos="6870"/>
        </w:tabs>
        <w:spacing w:line="312" w:lineRule="auto"/>
        <w:ind w:firstLineChars="862" w:firstLine="2758"/>
        <w:jc w:val="left"/>
        <w:rPr>
          <w:rFonts w:ascii="楷体_GB2312" w:eastAsia="楷体_GB2312" w:cs="Times New Roman"/>
          <w:sz w:val="32"/>
          <w:szCs w:val="32"/>
          <w:u w:val="single"/>
        </w:rPr>
      </w:pPr>
      <w:r w:rsidRPr="000E61F1">
        <w:rPr>
          <w:rFonts w:ascii="楷体_GB2312" w:eastAsia="楷体_GB2312" w:cs="Times New Roman" w:hint="eastAsia"/>
          <w:sz w:val="32"/>
          <w:szCs w:val="32"/>
        </w:rPr>
        <w:t xml:space="preserve">  </w:t>
      </w:r>
      <w:r w:rsidRPr="000E61F1">
        <w:rPr>
          <w:rFonts w:ascii="楷体_GB2312" w:eastAsia="楷体_GB2312" w:cs="Times New Roman" w:hint="eastAsia"/>
          <w:sz w:val="32"/>
          <w:szCs w:val="32"/>
          <w:u w:val="single"/>
        </w:rPr>
        <w:t xml:space="preserve"> </w:t>
      </w:r>
      <w:r w:rsidRPr="000E61F1">
        <w:rPr>
          <w:rFonts w:ascii="楷体_GB2312" w:eastAsia="楷体_GB2312" w:cs="Times New Roman"/>
          <w:sz w:val="32"/>
          <w:szCs w:val="32"/>
          <w:u w:val="single"/>
        </w:rPr>
        <w:t xml:space="preserve"> </w:t>
      </w:r>
      <w:r w:rsidR="00AA6FE5">
        <w:rPr>
          <w:rFonts w:ascii="楷体_GB2312" w:eastAsia="楷体_GB2312" w:cs="Times New Roman" w:hint="eastAsia"/>
          <w:sz w:val="32"/>
          <w:szCs w:val="32"/>
          <w:u w:val="single"/>
        </w:rPr>
        <w:t xml:space="preserve">    </w:t>
      </w:r>
      <w:r w:rsidRPr="000E61F1">
        <w:rPr>
          <w:rFonts w:ascii="楷体_GB2312" w:eastAsia="楷体_GB2312" w:cs="Times New Roman" w:hint="eastAsia"/>
          <w:sz w:val="32"/>
          <w:szCs w:val="32"/>
          <w:u w:val="single"/>
        </w:rPr>
        <w:t xml:space="preserve">  </w:t>
      </w:r>
      <w:r w:rsidR="00AA6FE5">
        <w:rPr>
          <w:rFonts w:ascii="楷体_GB2312" w:eastAsia="楷体_GB2312" w:cs="Times New Roman" w:hint="eastAsia"/>
          <w:sz w:val="32"/>
          <w:szCs w:val="32"/>
          <w:u w:val="single"/>
        </w:rPr>
        <w:t xml:space="preserve">            </w:t>
      </w:r>
    </w:p>
    <w:p w14:paraId="00304E22" w14:textId="7BD19F0E" w:rsidR="008D430A" w:rsidRPr="000E61F1" w:rsidRDefault="008D430A" w:rsidP="008D430A">
      <w:pPr>
        <w:tabs>
          <w:tab w:val="left" w:pos="6870"/>
        </w:tabs>
        <w:spacing w:line="312" w:lineRule="auto"/>
        <w:ind w:firstLineChars="362" w:firstLine="1158"/>
        <w:jc w:val="left"/>
        <w:rPr>
          <w:rFonts w:ascii="楷体_GB2312" w:eastAsia="楷体_GB2312" w:cs="Times New Roman"/>
          <w:sz w:val="32"/>
          <w:szCs w:val="32"/>
        </w:rPr>
      </w:pPr>
      <w:r w:rsidRPr="000E61F1">
        <w:rPr>
          <w:rFonts w:ascii="楷体_GB2312" w:eastAsia="楷体_GB2312" w:cs="Times New Roman" w:hint="eastAsia"/>
          <w:sz w:val="32"/>
          <w:szCs w:val="32"/>
        </w:rPr>
        <w:t xml:space="preserve">提 交 时 间 </w:t>
      </w:r>
      <w:r w:rsidRPr="000E61F1">
        <w:rPr>
          <w:rFonts w:ascii="楷体_GB2312" w:eastAsia="楷体_GB2312" w:cs="Times New Roman" w:hint="eastAsia"/>
          <w:sz w:val="32"/>
          <w:szCs w:val="32"/>
          <w:u w:val="single"/>
        </w:rPr>
        <w:t xml:space="preserve">  </w:t>
      </w:r>
      <w:r w:rsidRPr="000E61F1">
        <w:rPr>
          <w:rFonts w:ascii="楷体_GB2312" w:eastAsia="楷体_GB2312" w:cs="Times New Roman"/>
          <w:sz w:val="32"/>
          <w:szCs w:val="32"/>
          <w:u w:val="single"/>
        </w:rPr>
        <w:t xml:space="preserve">   </w:t>
      </w:r>
      <w:r w:rsidRPr="000E61F1">
        <w:rPr>
          <w:rFonts w:ascii="楷体_GB2312" w:eastAsia="楷体_GB2312" w:cs="Times New Roman" w:hint="eastAsia"/>
          <w:sz w:val="32"/>
          <w:szCs w:val="32"/>
          <w:u w:val="single"/>
        </w:rPr>
        <w:t xml:space="preserve">    </w:t>
      </w:r>
      <w:r w:rsidRPr="000E61F1">
        <w:rPr>
          <w:rFonts w:ascii="楷体_GB2312" w:eastAsia="楷体_GB2312" w:cs="Times New Roman"/>
          <w:sz w:val="32"/>
          <w:szCs w:val="32"/>
          <w:u w:val="single"/>
        </w:rPr>
        <w:t xml:space="preserve"> </w:t>
      </w:r>
      <w:r w:rsidR="00AA6FE5">
        <w:rPr>
          <w:rFonts w:ascii="楷体_GB2312" w:eastAsia="楷体_GB2312" w:cs="Times New Roman" w:hint="eastAsia"/>
          <w:sz w:val="32"/>
          <w:szCs w:val="32"/>
          <w:u w:val="single"/>
        </w:rPr>
        <w:t xml:space="preserve">   </w:t>
      </w:r>
      <w:r w:rsidRPr="000E61F1">
        <w:rPr>
          <w:rFonts w:ascii="楷体_GB2312" w:eastAsia="楷体_GB2312" w:cs="Times New Roman" w:hint="eastAsia"/>
          <w:sz w:val="32"/>
          <w:szCs w:val="32"/>
          <w:u w:val="single"/>
        </w:rPr>
        <w:t xml:space="preserve">  </w:t>
      </w:r>
      <w:r w:rsidRPr="000E61F1">
        <w:rPr>
          <w:rFonts w:ascii="楷体_GB2312" w:eastAsia="楷体_GB2312" w:cs="Times New Roman"/>
          <w:sz w:val="32"/>
          <w:szCs w:val="32"/>
          <w:u w:val="single"/>
        </w:rPr>
        <w:t xml:space="preserve"> </w:t>
      </w:r>
      <w:r w:rsidRPr="000E61F1">
        <w:rPr>
          <w:rFonts w:ascii="楷体_GB2312" w:eastAsia="楷体_GB2312" w:cs="Times New Roman" w:hint="eastAsia"/>
          <w:sz w:val="32"/>
          <w:szCs w:val="32"/>
          <w:u w:val="single"/>
        </w:rPr>
        <w:t xml:space="preserve"> </w:t>
      </w:r>
      <w:r w:rsidRPr="000E61F1">
        <w:rPr>
          <w:rFonts w:ascii="楷体_GB2312" w:eastAsia="楷体_GB2312" w:cs="Times New Roman"/>
          <w:sz w:val="32"/>
          <w:szCs w:val="32"/>
          <w:u w:val="single"/>
        </w:rPr>
        <w:t xml:space="preserve">   </w:t>
      </w:r>
    </w:p>
    <w:p w14:paraId="58322C04" w14:textId="77777777" w:rsidR="008D430A" w:rsidRPr="000E61F1" w:rsidRDefault="008D430A" w:rsidP="008D430A">
      <w:pPr>
        <w:widowControl/>
        <w:spacing w:line="240" w:lineRule="auto"/>
        <w:ind w:firstLineChars="0" w:firstLine="0"/>
        <w:jc w:val="left"/>
        <w:rPr>
          <w:rFonts w:eastAsia="黑体" w:cs="Times New Roman"/>
          <w:b/>
          <w:kern w:val="0"/>
          <w:sz w:val="28"/>
          <w:szCs w:val="32"/>
        </w:rPr>
      </w:pPr>
      <w:r w:rsidRPr="000E61F1">
        <w:rPr>
          <w:rFonts w:eastAsia="黑体" w:cs="Times New Roman"/>
          <w:b/>
          <w:kern w:val="0"/>
          <w:sz w:val="28"/>
          <w:szCs w:val="32"/>
        </w:rPr>
        <w:br w:type="page"/>
      </w:r>
    </w:p>
    <w:p w14:paraId="25704958" w14:textId="17CF821A" w:rsidR="007542CB" w:rsidRDefault="00000000">
      <w:pPr>
        <w:spacing w:line="240" w:lineRule="auto"/>
        <w:ind w:firstLineChars="0" w:firstLine="0"/>
        <w:jc w:val="center"/>
        <w:rPr>
          <w:rFonts w:ascii="华文中宋" w:eastAsia="华文中宋" w:hAnsi="华文中宋" w:cs="华文中宋" w:hint="eastAsia"/>
          <w:b/>
          <w:bCs/>
          <w:sz w:val="36"/>
          <w:szCs w:val="36"/>
        </w:rPr>
      </w:pPr>
      <w:r>
        <w:rPr>
          <w:rFonts w:ascii="华文中宋" w:eastAsia="华文中宋" w:hAnsi="华文中宋" w:cs="华文中宋" w:hint="eastAsia"/>
          <w:b/>
          <w:bCs/>
          <w:sz w:val="36"/>
          <w:szCs w:val="36"/>
        </w:rPr>
        <w:lastRenderedPageBreak/>
        <w:t>基于</w:t>
      </w:r>
      <w:proofErr w:type="spellStart"/>
      <w:r>
        <w:rPr>
          <w:rFonts w:ascii="华文中宋" w:eastAsia="华文中宋" w:hAnsi="华文中宋" w:cs="华文中宋" w:hint="eastAsia"/>
          <w:b/>
          <w:bCs/>
          <w:sz w:val="36"/>
          <w:szCs w:val="36"/>
        </w:rPr>
        <w:t>rPPG</w:t>
      </w:r>
      <w:proofErr w:type="spellEnd"/>
      <w:r>
        <w:rPr>
          <w:rFonts w:ascii="华文中宋" w:eastAsia="华文中宋" w:hAnsi="华文中宋" w:cs="华文中宋" w:hint="eastAsia"/>
          <w:b/>
          <w:bCs/>
          <w:sz w:val="36"/>
          <w:szCs w:val="36"/>
        </w:rPr>
        <w:t>技术的远程心理健康检测系统设计</w:t>
      </w:r>
    </w:p>
    <w:p w14:paraId="5FBA6E10" w14:textId="73762FD9" w:rsidR="007542CB" w:rsidRDefault="007542CB">
      <w:pPr>
        <w:spacing w:line="240" w:lineRule="auto"/>
        <w:ind w:firstLineChars="0" w:firstLine="0"/>
        <w:jc w:val="center"/>
        <w:rPr>
          <w:rFonts w:ascii="仿宋" w:eastAsia="仿宋" w:hAnsi="仿宋" w:cs="华文中宋" w:hint="eastAsia"/>
        </w:rPr>
      </w:pPr>
    </w:p>
    <w:p w14:paraId="0E1D4564" w14:textId="77777777" w:rsidR="007542CB" w:rsidRDefault="007542CB">
      <w:pPr>
        <w:ind w:firstLine="480"/>
      </w:pPr>
    </w:p>
    <w:p w14:paraId="13FBBE2F" w14:textId="3D38BF45" w:rsidR="007542CB" w:rsidRPr="00F304C6" w:rsidRDefault="002128E8">
      <w:pPr>
        <w:spacing w:line="276" w:lineRule="auto"/>
        <w:ind w:firstLine="482"/>
        <w:rPr>
          <w:rFonts w:ascii="仿宋" w:eastAsia="仿宋" w:hAnsi="仿宋" w:cs="Times New Roman" w:hint="eastAsia"/>
          <w:sz w:val="21"/>
          <w:szCs w:val="21"/>
        </w:rPr>
      </w:pPr>
      <w:r w:rsidRPr="002128E8">
        <w:rPr>
          <w:rFonts w:ascii="黑体" w:eastAsia="黑体" w:hAnsi="黑体" w:cs="Times New Roman" w:hint="eastAsia"/>
          <w:b/>
          <w:bCs/>
        </w:rPr>
        <w:t>摘要</w:t>
      </w:r>
      <w:r w:rsidR="00000000" w:rsidRPr="002128E8">
        <w:rPr>
          <w:rFonts w:ascii="黑体" w:eastAsia="黑体" w:hAnsi="黑体" w:cs="Times New Roman" w:hint="eastAsia"/>
          <w:b/>
          <w:bCs/>
          <w:sz w:val="21"/>
          <w:szCs w:val="21"/>
        </w:rPr>
        <w:t>：</w:t>
      </w:r>
      <w:r w:rsidR="00000000" w:rsidRPr="002128E8">
        <w:rPr>
          <w:rFonts w:ascii="仿宋" w:eastAsia="仿宋" w:hAnsi="仿宋" w:cs="Times New Roman"/>
        </w:rPr>
        <w:t>本实验设计并实现了一种基于</w:t>
      </w:r>
      <w:proofErr w:type="spellStart"/>
      <w:r w:rsidR="00000000" w:rsidRPr="002128E8">
        <w:rPr>
          <w:rFonts w:ascii="仿宋" w:eastAsia="仿宋" w:hAnsi="仿宋" w:cs="Times New Roman"/>
        </w:rPr>
        <w:t>rPPG</w:t>
      </w:r>
      <w:proofErr w:type="spellEnd"/>
      <w:r w:rsidR="00000000" w:rsidRPr="002128E8">
        <w:rPr>
          <w:rFonts w:ascii="仿宋" w:eastAsia="仿宋" w:hAnsi="仿宋" w:cs="Times New Roman"/>
        </w:rPr>
        <w:t>（远程光电容积脉搏波）技术的远程心理健康检测系统，通过非接触式视频信号提取血液容积脉搏波（BVP）信号，实现了心率及心率变异性（HRV）的实时分析，</w:t>
      </w:r>
      <w:r w:rsidR="008D430A" w:rsidRPr="002128E8">
        <w:rPr>
          <w:rFonts w:ascii="仿宋" w:eastAsia="仿宋" w:hAnsi="仿宋" w:cs="Times New Roman" w:hint="eastAsia"/>
        </w:rPr>
        <w:t>从而可以对</w:t>
      </w:r>
      <w:r w:rsidR="00000000" w:rsidRPr="002128E8">
        <w:rPr>
          <w:rFonts w:ascii="仿宋" w:eastAsia="仿宋" w:hAnsi="仿宋" w:cs="Times New Roman"/>
        </w:rPr>
        <w:t>个体的心理健康状态</w:t>
      </w:r>
      <w:r w:rsidR="008D430A" w:rsidRPr="002128E8">
        <w:rPr>
          <w:rFonts w:ascii="仿宋" w:eastAsia="仿宋" w:hAnsi="仿宋" w:cs="Times New Roman" w:hint="eastAsia"/>
        </w:rPr>
        <w:t>进行评估</w:t>
      </w:r>
      <w:r w:rsidR="00000000" w:rsidRPr="002128E8">
        <w:rPr>
          <w:rFonts w:ascii="仿宋" w:eastAsia="仿宋" w:hAnsi="仿宋" w:cs="Times New Roman"/>
        </w:rPr>
        <w:t>。</w:t>
      </w:r>
      <w:r w:rsidR="008D430A" w:rsidRPr="002128E8">
        <w:rPr>
          <w:rFonts w:ascii="仿宋" w:eastAsia="仿宋" w:hAnsi="仿宋" w:cs="Times New Roman" w:hint="eastAsia"/>
        </w:rPr>
        <w:t>在此基础上，</w:t>
      </w:r>
      <w:r w:rsidR="00000000" w:rsidRPr="002128E8">
        <w:rPr>
          <w:rFonts w:ascii="仿宋" w:eastAsia="仿宋" w:hAnsi="仿宋" w:cs="Times New Roman"/>
        </w:rPr>
        <w:t>系统采用ASP.NET Core MVC框架构建，集成视频捕获、信号处理、特征提取及心理压力评估等</w:t>
      </w:r>
      <w:r w:rsidR="008D430A" w:rsidRPr="002128E8">
        <w:rPr>
          <w:rFonts w:ascii="仿宋" w:eastAsia="仿宋" w:hAnsi="仿宋" w:cs="Times New Roman" w:hint="eastAsia"/>
        </w:rPr>
        <w:t>后端</w:t>
      </w:r>
      <w:r w:rsidR="00000000" w:rsidRPr="002128E8">
        <w:rPr>
          <w:rFonts w:ascii="仿宋" w:eastAsia="仿宋" w:hAnsi="仿宋" w:cs="Times New Roman"/>
        </w:rPr>
        <w:t>模块，具备实时性、客观性和用户友好性。实验结果表明，该系统在非接触式心理健康检测中具有</w:t>
      </w:r>
      <w:r w:rsidR="008D430A" w:rsidRPr="002128E8">
        <w:rPr>
          <w:rFonts w:ascii="仿宋" w:eastAsia="仿宋" w:hAnsi="仿宋" w:cs="Times New Roman" w:hint="eastAsia"/>
        </w:rPr>
        <w:t>一定</w:t>
      </w:r>
      <w:r w:rsidR="00000000" w:rsidRPr="002128E8">
        <w:rPr>
          <w:rFonts w:ascii="仿宋" w:eastAsia="仿宋" w:hAnsi="仿宋" w:cs="Times New Roman"/>
        </w:rPr>
        <w:t>的精确性和可操作性，</w:t>
      </w:r>
      <w:r w:rsidR="008D430A" w:rsidRPr="002128E8">
        <w:rPr>
          <w:rFonts w:ascii="仿宋" w:eastAsia="仿宋" w:hAnsi="仿宋" w:cs="Times New Roman" w:hint="eastAsia"/>
        </w:rPr>
        <w:t>是</w:t>
      </w:r>
      <w:r w:rsidR="00000000" w:rsidRPr="002128E8">
        <w:rPr>
          <w:rFonts w:ascii="仿宋" w:eastAsia="仿宋" w:hAnsi="仿宋" w:cs="Times New Roman"/>
        </w:rPr>
        <w:t>心理健康筛查和远程评估</w:t>
      </w:r>
      <w:r w:rsidR="008D430A" w:rsidRPr="002128E8">
        <w:rPr>
          <w:rFonts w:ascii="仿宋" w:eastAsia="仿宋" w:hAnsi="仿宋" w:cs="Times New Roman" w:hint="eastAsia"/>
        </w:rPr>
        <w:t>的</w:t>
      </w:r>
      <w:r w:rsidR="00000000" w:rsidRPr="002128E8">
        <w:rPr>
          <w:rFonts w:ascii="仿宋" w:eastAsia="仿宋" w:hAnsi="仿宋" w:cs="Times New Roman"/>
        </w:rPr>
        <w:t>一种</w:t>
      </w:r>
      <w:r w:rsidR="008D430A" w:rsidRPr="002128E8">
        <w:rPr>
          <w:rFonts w:ascii="仿宋" w:eastAsia="仿宋" w:hAnsi="仿宋" w:cs="Times New Roman" w:hint="eastAsia"/>
        </w:rPr>
        <w:t>有效方法</w:t>
      </w:r>
      <w:r w:rsidR="00000000" w:rsidRPr="002128E8">
        <w:rPr>
          <w:rFonts w:ascii="仿宋" w:eastAsia="仿宋" w:hAnsi="仿宋" w:cs="Times New Roman"/>
        </w:rPr>
        <w:t>。</w:t>
      </w:r>
    </w:p>
    <w:p w14:paraId="47015802" w14:textId="77777777" w:rsidR="00F304C6" w:rsidRPr="00F304C6" w:rsidRDefault="00F304C6">
      <w:pPr>
        <w:spacing w:line="276" w:lineRule="auto"/>
        <w:ind w:firstLine="420"/>
        <w:rPr>
          <w:rFonts w:ascii="仿宋" w:eastAsia="仿宋" w:hAnsi="仿宋" w:cs="Times New Roman" w:hint="eastAsia"/>
          <w:sz w:val="21"/>
          <w:szCs w:val="21"/>
        </w:rPr>
      </w:pPr>
    </w:p>
    <w:p w14:paraId="3BBBD509" w14:textId="77777777" w:rsidR="007542CB" w:rsidRDefault="00000000">
      <w:pPr>
        <w:keepNext/>
        <w:keepLines/>
        <w:spacing w:before="240" w:after="240" w:line="240" w:lineRule="auto"/>
        <w:ind w:firstLineChars="0" w:firstLine="0"/>
        <w:jc w:val="center"/>
        <w:outlineLvl w:val="1"/>
        <w:rPr>
          <w:rFonts w:eastAsia="黑体" w:cs="Times New Roman"/>
          <w:b/>
          <w:kern w:val="0"/>
          <w:sz w:val="28"/>
          <w:szCs w:val="32"/>
        </w:rPr>
      </w:pPr>
      <w:r>
        <w:rPr>
          <w:rFonts w:eastAsia="黑体" w:cs="Times New Roman" w:hint="eastAsia"/>
          <w:b/>
          <w:kern w:val="0"/>
          <w:sz w:val="28"/>
          <w:szCs w:val="32"/>
        </w:rPr>
        <w:t>一、项目介绍</w:t>
      </w:r>
    </w:p>
    <w:p w14:paraId="2FE88A72" w14:textId="77777777" w:rsidR="007542CB" w:rsidRDefault="00000000">
      <w:pPr>
        <w:keepNext/>
        <w:keepLines/>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（一）项目背景与意义</w:t>
      </w:r>
    </w:p>
    <w:p w14:paraId="0713F888" w14:textId="77777777" w:rsidR="007542CB" w:rsidRDefault="00000000">
      <w:pPr>
        <w:ind w:firstLine="480"/>
      </w:pPr>
      <w:r>
        <w:rPr>
          <w:rFonts w:hint="eastAsia"/>
        </w:rPr>
        <w:t>心理健康问题，包括心理亚健康状态与临床心理疾病等，已日益凸显为影响民众生活质量与社会功能的关键因素。在我国，相较于身体健康领域，心理健康的研究与实践起步较晚，且面临着基础设施薄弱、专业人才匮乏的严峻挑战。这一现状直接导致了大量心理健康问题无法获得及时有效的识别与干预，进而加剧了公众的心理负担和社会适应困难。</w:t>
      </w:r>
    </w:p>
    <w:p w14:paraId="243226F7" w14:textId="77777777" w:rsidR="007542CB" w:rsidRDefault="00000000">
      <w:pPr>
        <w:ind w:firstLine="480"/>
      </w:pPr>
      <w:r>
        <w:rPr>
          <w:rFonts w:hint="eastAsia"/>
        </w:rPr>
        <w:t>当前应用于心理健康评估的方法学存在显著局限性。具体而言，自评量表</w:t>
      </w:r>
      <w:r>
        <w:fldChar w:fldCharType="begin"/>
      </w:r>
      <w:r>
        <w:instrText xml:space="preserve"> </w:instrText>
      </w:r>
      <w:r>
        <w:rPr>
          <w:rFonts w:hint="eastAsia"/>
        </w:rPr>
        <w:instrText>REF _Ref183712422 \r \h</w:instrText>
      </w:r>
      <w:r>
        <w:instrText xml:space="preserve">  \* MERGEFORMAT </w:instrText>
      </w:r>
      <w:r>
        <w:fldChar w:fldCharType="separate"/>
      </w:r>
      <w:r>
        <w:rPr>
          <w:vertAlign w:val="superscript"/>
        </w:rPr>
        <w:t>[1]</w:t>
      </w:r>
      <w:r>
        <w:fldChar w:fldCharType="end"/>
      </w:r>
      <w:proofErr w:type="gramStart"/>
      <w:r>
        <w:rPr>
          <w:rFonts w:hint="eastAsia"/>
        </w:rPr>
        <w:t>虽广泛</w:t>
      </w:r>
      <w:proofErr w:type="gramEnd"/>
      <w:r>
        <w:rPr>
          <w:rFonts w:hint="eastAsia"/>
        </w:rPr>
        <w:t>使用，但其结果高度依赖于被测者的主观感受与自我认知，易受情绪状态、社会期望等因素影响，导致评估客观性不足。另一方面，如激素水平检测</w:t>
      </w:r>
      <w:r>
        <w:rPr>
          <w:vertAlign w:val="superscript"/>
        </w:rPr>
        <w:fldChar w:fldCharType="begin"/>
      </w:r>
      <w:r>
        <w:rPr>
          <w:vertAlign w:val="superscript"/>
        </w:rPr>
        <w:instrText xml:space="preserve"> </w:instrText>
      </w:r>
      <w:r>
        <w:rPr>
          <w:rFonts w:hint="eastAsia"/>
          <w:vertAlign w:val="superscript"/>
        </w:rPr>
        <w:instrText>REF _Ref183712426 \r \h</w:instrText>
      </w:r>
      <w:r>
        <w:rPr>
          <w:vertAlign w:val="superscript"/>
        </w:rPr>
        <w:instrText xml:space="preserve"> </w:instrText>
      </w:r>
      <w:r>
        <w:rPr>
          <w:vertAlign w:val="superscript"/>
        </w:rPr>
      </w:r>
      <w:r>
        <w:rPr>
          <w:vertAlign w:val="superscript"/>
        </w:rPr>
        <w:fldChar w:fldCharType="separate"/>
      </w:r>
      <w:r>
        <w:rPr>
          <w:vertAlign w:val="superscript"/>
        </w:rPr>
        <w:t>[2]</w:t>
      </w:r>
      <w:r>
        <w:rPr>
          <w:vertAlign w:val="superscript"/>
        </w:rPr>
        <w:fldChar w:fldCharType="end"/>
      </w:r>
      <w:r>
        <w:rPr>
          <w:rFonts w:hint="eastAsia"/>
        </w:rPr>
        <w:t>、心电图分析</w:t>
      </w:r>
      <w:r>
        <w:rPr>
          <w:vertAlign w:val="superscript"/>
        </w:rPr>
        <w:fldChar w:fldCharType="begin"/>
      </w:r>
      <w:r>
        <w:rPr>
          <w:vertAlign w:val="superscript"/>
        </w:rPr>
        <w:instrText xml:space="preserve"> </w:instrText>
      </w:r>
      <w:r>
        <w:rPr>
          <w:rFonts w:hint="eastAsia"/>
          <w:vertAlign w:val="superscript"/>
        </w:rPr>
        <w:instrText>REF _Ref183712429 \r \h</w:instrText>
      </w:r>
      <w:r>
        <w:rPr>
          <w:vertAlign w:val="superscript"/>
        </w:rPr>
        <w:instrText xml:space="preserve"> </w:instrText>
      </w:r>
      <w:r>
        <w:rPr>
          <w:vertAlign w:val="superscript"/>
        </w:rPr>
      </w:r>
      <w:r>
        <w:rPr>
          <w:vertAlign w:val="superscript"/>
        </w:rPr>
        <w:fldChar w:fldCharType="separate"/>
      </w:r>
      <w:r>
        <w:rPr>
          <w:vertAlign w:val="superscript"/>
        </w:rPr>
        <w:t>[3]</w:t>
      </w:r>
      <w:r>
        <w:rPr>
          <w:vertAlign w:val="superscript"/>
        </w:rPr>
        <w:fldChar w:fldCharType="end"/>
      </w:r>
      <w:r>
        <w:rPr>
          <w:rFonts w:hint="eastAsia"/>
        </w:rPr>
        <w:t>等生理指标测量技术，虽能提供较为客观的生物学依据，却需依赖昂贵的专业设备及训练有素的专业人员操作，限制了其在基层心理健康服务中的广泛应用。此外，热红外光谱分析</w:t>
      </w:r>
      <w:r>
        <w:rPr>
          <w:vertAlign w:val="superscript"/>
        </w:rPr>
        <w:fldChar w:fldCharType="begin"/>
      </w:r>
      <w:r>
        <w:rPr>
          <w:vertAlign w:val="superscript"/>
        </w:rPr>
        <w:instrText xml:space="preserve"> </w:instrText>
      </w:r>
      <w:r>
        <w:rPr>
          <w:rFonts w:hint="eastAsia"/>
          <w:vertAlign w:val="superscript"/>
        </w:rPr>
        <w:instrText>REF _Ref183712433 \r \h</w:instrText>
      </w:r>
      <w:r>
        <w:rPr>
          <w:vertAlign w:val="superscript"/>
        </w:rPr>
        <w:instrText xml:space="preserve">  \* MERGEFORMAT </w:instrText>
      </w:r>
      <w:r>
        <w:rPr>
          <w:vertAlign w:val="superscript"/>
        </w:rPr>
      </w:r>
      <w:r>
        <w:rPr>
          <w:vertAlign w:val="superscript"/>
        </w:rPr>
        <w:fldChar w:fldCharType="separate"/>
      </w:r>
      <w:r>
        <w:rPr>
          <w:vertAlign w:val="superscript"/>
        </w:rPr>
        <w:t>[4]</w:t>
      </w:r>
      <w:r>
        <w:rPr>
          <w:vertAlign w:val="superscript"/>
        </w:rPr>
        <w:fldChar w:fldCharType="end"/>
      </w:r>
      <w:r>
        <w:rPr>
          <w:rFonts w:hint="eastAsia"/>
        </w:rPr>
        <w:t>等新兴技术虽展现出一定潜力，但因其操作复杂、耗时较长及成本高昂，亦难以作为常规筛查手段普及推广。</w:t>
      </w:r>
    </w:p>
    <w:p w14:paraId="330D95FE" w14:textId="77777777" w:rsidR="007542CB" w:rsidRDefault="00000000">
      <w:pPr>
        <w:ind w:firstLine="480"/>
      </w:pPr>
      <w:r>
        <w:rPr>
          <w:rFonts w:hint="eastAsia"/>
        </w:rPr>
        <w:t>调查数据显示，我国人群中心理健康问题、心理亚健康状态及心理疾病的检出率分别为</w:t>
      </w:r>
      <w:r>
        <w:rPr>
          <w:rFonts w:hint="eastAsia"/>
        </w:rPr>
        <w:t>89.7%</w:t>
      </w:r>
      <w:r>
        <w:rPr>
          <w:rFonts w:hint="eastAsia"/>
        </w:rPr>
        <w:t>、</w:t>
      </w:r>
      <w:r>
        <w:rPr>
          <w:rFonts w:hint="eastAsia"/>
        </w:rPr>
        <w:t>73.6%</w:t>
      </w:r>
      <w:r>
        <w:rPr>
          <w:rFonts w:hint="eastAsia"/>
        </w:rPr>
        <w:t>及</w:t>
      </w:r>
      <w:r>
        <w:rPr>
          <w:rFonts w:hint="eastAsia"/>
        </w:rPr>
        <w:t>16.1%</w:t>
      </w:r>
      <w:r>
        <w:rPr>
          <w:rFonts w:hint="eastAsia"/>
        </w:rPr>
        <w:t>，这一数据凸显了我国心理健康形势的严峻性。然而，受限于医疗资源分配不均、公众心理健康意识与知识水平不足等因素，众多个体难以获得及时、准确的心理健康评估与干预服务。传统评估方法存在的种种局限，包括主观性强、技术门槛高、效率低下等，也严重阻碍了快速、便捷的心理健康筛查与早期干预策略的实施。</w:t>
      </w:r>
    </w:p>
    <w:p w14:paraId="2B3FF6F5" w14:textId="77777777" w:rsidR="007542CB" w:rsidRDefault="00000000">
      <w:pPr>
        <w:ind w:firstLine="480"/>
      </w:pPr>
      <w:r>
        <w:t>为了提高心理健康评估的可及性和准确性，</w:t>
      </w:r>
      <w:r>
        <w:rPr>
          <w:rFonts w:hint="eastAsia"/>
        </w:rPr>
        <w:t>我们</w:t>
      </w:r>
      <w:r>
        <w:t>迫切需要一种新的心理健康评估方法。该方法应能够快速、客观地评估个体的心理健康状态，且不依赖于专</w:t>
      </w:r>
      <w:r>
        <w:lastRenderedPageBreak/>
        <w:t>业设备和人员。</w:t>
      </w:r>
      <w:r>
        <w:t>rPPG</w:t>
      </w:r>
      <w:r>
        <w:t>技术作为一种新兴的生理信号检测技术，通过分析人体血液容积脉搏波（</w:t>
      </w:r>
      <w:r>
        <w:t>Blood Volume Pulse</w:t>
      </w:r>
      <w:r>
        <w:rPr>
          <w:rFonts w:hint="eastAsia"/>
        </w:rPr>
        <w:t xml:space="preserve">, </w:t>
      </w:r>
      <w:r>
        <w:t>BVP</w:t>
      </w:r>
      <w:r>
        <w:t>）信号来获取心率、心率变异性等生理指标，具有非接触式、实时监测的特点，为心理健康评估提供了新的可能性。</w:t>
      </w:r>
    </w:p>
    <w:p w14:paraId="4FF1EBFF" w14:textId="77777777" w:rsidR="007542CB" w:rsidRDefault="00000000">
      <w:pPr>
        <w:keepNext/>
        <w:keepLines/>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（二）项目目标与分工</w:t>
      </w:r>
    </w:p>
    <w:p w14:paraId="0EF76B0F" w14:textId="77777777" w:rsidR="007542CB" w:rsidRDefault="00000000">
      <w:pPr>
        <w:ind w:firstLine="480"/>
      </w:pPr>
      <w:r>
        <w:t>本项目旨在设计并实现一个基于</w:t>
      </w:r>
      <w:r>
        <w:t>rPPG</w:t>
      </w:r>
      <w:r>
        <w:t>技术的远程心理健康检测系统，该系统能够通过非接触式方式实时监测心率，并分析心率变异性（</w:t>
      </w:r>
      <w:r>
        <w:t>Heart Rate Variability</w:t>
      </w:r>
      <w:r>
        <w:rPr>
          <w:rFonts w:hint="eastAsia"/>
        </w:rPr>
        <w:t xml:space="preserve">, </w:t>
      </w:r>
      <w:r>
        <w:t>HRV</w:t>
      </w:r>
      <w:r>
        <w:t>），从而评估个体的心理健康</w:t>
      </w:r>
      <w:r>
        <w:rPr>
          <w:rFonts w:hint="eastAsia"/>
        </w:rPr>
        <w:t>状况</w:t>
      </w:r>
      <w:r>
        <w:t>。系统的设计和实现将遵循以下目标：</w:t>
      </w:r>
    </w:p>
    <w:p w14:paraId="44D2D49F" w14:textId="77777777" w:rsidR="007542CB" w:rsidRDefault="00000000">
      <w:pPr>
        <w:pStyle w:val="af1"/>
        <w:numPr>
          <w:ilvl w:val="0"/>
          <w:numId w:val="1"/>
        </w:numPr>
        <w:ind w:firstLineChars="0"/>
      </w:pPr>
      <w:r>
        <w:t>提供一种快速、客观、易于获取的心理健康检测方法。</w:t>
      </w:r>
    </w:p>
    <w:p w14:paraId="6733BE1D" w14:textId="77777777" w:rsidR="007542CB" w:rsidRDefault="00000000">
      <w:pPr>
        <w:pStyle w:val="af1"/>
        <w:numPr>
          <w:ilvl w:val="0"/>
          <w:numId w:val="1"/>
        </w:numPr>
        <w:ind w:firstLineChars="0"/>
      </w:pPr>
      <w:r>
        <w:t>实现</w:t>
      </w:r>
      <w:r>
        <w:rPr>
          <w:rFonts w:hint="eastAsia"/>
        </w:rPr>
        <w:t>人体</w:t>
      </w:r>
      <w:r>
        <w:t>血液容积脉搏波</w:t>
      </w:r>
      <w:r>
        <w:rPr>
          <w:rFonts w:hint="eastAsia"/>
        </w:rPr>
        <w:t>（</w:t>
      </w:r>
      <w:r>
        <w:rPr>
          <w:rFonts w:hint="eastAsia"/>
        </w:rPr>
        <w:t>BVP</w:t>
      </w:r>
      <w:r>
        <w:rPr>
          <w:rFonts w:hint="eastAsia"/>
        </w:rPr>
        <w:t>）信号、</w:t>
      </w:r>
      <w:r>
        <w:t>心率</w:t>
      </w:r>
      <w:r>
        <w:rPr>
          <w:rFonts w:hint="eastAsia"/>
        </w:rPr>
        <w:t>、心率变异性（</w:t>
      </w:r>
      <w:r>
        <w:rPr>
          <w:rFonts w:hint="eastAsia"/>
        </w:rPr>
        <w:t>HRV</w:t>
      </w:r>
      <w:r>
        <w:rPr>
          <w:rFonts w:hint="eastAsia"/>
        </w:rPr>
        <w:t>）</w:t>
      </w:r>
      <w:r>
        <w:t>的实时</w:t>
      </w:r>
      <w:r>
        <w:rPr>
          <w:rFonts w:hint="eastAsia"/>
        </w:rPr>
        <w:t>提取与</w:t>
      </w:r>
      <w:r>
        <w:t>分析。</w:t>
      </w:r>
    </w:p>
    <w:p w14:paraId="47113D05" w14:textId="77777777" w:rsidR="007542CB" w:rsidRDefault="00000000">
      <w:pPr>
        <w:pStyle w:val="af1"/>
        <w:numPr>
          <w:ilvl w:val="0"/>
          <w:numId w:val="1"/>
        </w:numPr>
        <w:ind w:firstLineChars="0"/>
      </w:pPr>
      <w:r>
        <w:t>提供用户友好的界面和交互，提高用户体验。</w:t>
      </w:r>
    </w:p>
    <w:p w14:paraId="7B5EC486" w14:textId="77777777" w:rsidR="007542CB" w:rsidRDefault="00000000">
      <w:pPr>
        <w:pStyle w:val="af1"/>
        <w:numPr>
          <w:ilvl w:val="0"/>
          <w:numId w:val="1"/>
        </w:numPr>
        <w:ind w:firstLineChars="0"/>
      </w:pPr>
      <w:r>
        <w:t>保护用户隐私，确保数据安全。</w:t>
      </w:r>
    </w:p>
    <w:p w14:paraId="7DA65577" w14:textId="7F74D8A3" w:rsidR="007542CB" w:rsidRDefault="00000000">
      <w:pPr>
        <w:ind w:firstLine="480"/>
      </w:pPr>
      <w:r>
        <w:rPr>
          <w:rFonts w:hint="eastAsia"/>
        </w:rPr>
        <w:t>具体地，</w:t>
      </w:r>
      <w:r w:rsidR="002128E8">
        <w:rPr>
          <w:rFonts w:hint="eastAsia"/>
        </w:rPr>
        <w:t>x</w:t>
      </w:r>
      <w:r>
        <w:rPr>
          <w:rFonts w:hint="eastAsia"/>
        </w:rPr>
        <w:t>主要负责</w:t>
      </w:r>
      <w:r>
        <w:t>后端开发</w:t>
      </w:r>
      <w:r>
        <w:rPr>
          <w:rFonts w:hint="eastAsia"/>
        </w:rPr>
        <w:t>，职责如下</w:t>
      </w:r>
      <w:r>
        <w:rPr>
          <w:rFonts w:hint="eastAsia"/>
        </w:rPr>
        <w:t>1~3</w:t>
      </w:r>
      <w:r>
        <w:rPr>
          <w:rFonts w:hint="eastAsia"/>
        </w:rPr>
        <w:t>；</w:t>
      </w:r>
      <w:r w:rsidR="002128E8">
        <w:rPr>
          <w:rFonts w:hint="eastAsia"/>
        </w:rPr>
        <w:t>y</w:t>
      </w:r>
      <w:r>
        <w:rPr>
          <w:rFonts w:hint="eastAsia"/>
        </w:rPr>
        <w:t>主要负责前端开发，职责如下</w:t>
      </w:r>
      <w:r>
        <w:rPr>
          <w:rFonts w:hint="eastAsia"/>
        </w:rPr>
        <w:t>4~7</w:t>
      </w:r>
      <w:r>
        <w:rPr>
          <w:rFonts w:hint="eastAsia"/>
        </w:rPr>
        <w:t>。</w:t>
      </w:r>
    </w:p>
    <w:p w14:paraId="7129C21E" w14:textId="77777777" w:rsidR="007542CB" w:rsidRDefault="00000000">
      <w:pPr>
        <w:pStyle w:val="af1"/>
        <w:numPr>
          <w:ilvl w:val="0"/>
          <w:numId w:val="2"/>
        </w:numPr>
        <w:ind w:firstLineChars="0"/>
      </w:pPr>
      <w:r>
        <w:t>负责后端服务的整体架构设计和开发。</w:t>
      </w:r>
    </w:p>
    <w:p w14:paraId="6A08FDE5" w14:textId="77777777" w:rsidR="007542CB" w:rsidRDefault="00000000">
      <w:pPr>
        <w:pStyle w:val="af1"/>
        <w:numPr>
          <w:ilvl w:val="0"/>
          <w:numId w:val="2"/>
        </w:numPr>
        <w:ind w:firstLineChars="0"/>
      </w:pPr>
      <w:r>
        <w:t>主导</w:t>
      </w:r>
      <w:r>
        <w:t>rPPG</w:t>
      </w:r>
      <w:r>
        <w:t>技术实现与生理指标提取的算法</w:t>
      </w:r>
      <w:r>
        <w:rPr>
          <w:rFonts w:hint="eastAsia"/>
        </w:rPr>
        <w:t>实现</w:t>
      </w:r>
      <w:r>
        <w:t>。</w:t>
      </w:r>
    </w:p>
    <w:p w14:paraId="760123EA" w14:textId="77777777" w:rsidR="007542CB" w:rsidRDefault="00000000">
      <w:pPr>
        <w:pStyle w:val="af1"/>
        <w:numPr>
          <w:ilvl w:val="0"/>
          <w:numId w:val="2"/>
        </w:numPr>
        <w:ind w:firstLineChars="0"/>
      </w:pPr>
      <w:r>
        <w:t>协调前后端联调，确保系统的稳定运行和性能优化。</w:t>
      </w:r>
    </w:p>
    <w:p w14:paraId="24CBAD2A" w14:textId="77777777" w:rsidR="007542CB" w:rsidRDefault="00000000">
      <w:pPr>
        <w:pStyle w:val="af1"/>
        <w:numPr>
          <w:ilvl w:val="0"/>
          <w:numId w:val="2"/>
        </w:numPr>
        <w:ind w:firstLineChars="0"/>
      </w:pPr>
      <w:r>
        <w:t>负责前端界面设计和实现，包括</w:t>
      </w:r>
      <w:r>
        <w:t>HTML</w:t>
      </w:r>
      <w:r>
        <w:t>、</w:t>
      </w:r>
      <w:r>
        <w:t>CSS</w:t>
      </w:r>
      <w:r>
        <w:t>和</w:t>
      </w:r>
      <w:r>
        <w:t>JavaScript</w:t>
      </w:r>
      <w:r>
        <w:t>的开发。</w:t>
      </w:r>
    </w:p>
    <w:p w14:paraId="34BEE020" w14:textId="77777777" w:rsidR="007542CB" w:rsidRDefault="00000000">
      <w:pPr>
        <w:pStyle w:val="af1"/>
        <w:numPr>
          <w:ilvl w:val="0"/>
          <w:numId w:val="2"/>
        </w:numPr>
        <w:ind w:firstLineChars="0"/>
      </w:pPr>
      <w:r>
        <w:t>开发用户界面</w:t>
      </w:r>
      <w:r>
        <w:rPr>
          <w:rFonts w:hint="eastAsia"/>
        </w:rPr>
        <w:t>（</w:t>
      </w:r>
      <w:r>
        <w:t>UI</w:t>
      </w:r>
      <w:r>
        <w:rPr>
          <w:rFonts w:hint="eastAsia"/>
        </w:rPr>
        <w:t>）</w:t>
      </w:r>
      <w:r>
        <w:t>和用户体验</w:t>
      </w:r>
      <w:r>
        <w:rPr>
          <w:rFonts w:hint="eastAsia"/>
        </w:rPr>
        <w:t>（</w:t>
      </w:r>
      <w:r>
        <w:t>UX</w:t>
      </w:r>
      <w:r>
        <w:rPr>
          <w:rFonts w:hint="eastAsia"/>
        </w:rPr>
        <w:t>）</w:t>
      </w:r>
      <w:r>
        <w:t>，确保界面友好和操作便捷。</w:t>
      </w:r>
    </w:p>
    <w:p w14:paraId="19A90A7D" w14:textId="77777777" w:rsidR="007542CB" w:rsidRDefault="00000000">
      <w:pPr>
        <w:pStyle w:val="af1"/>
        <w:numPr>
          <w:ilvl w:val="0"/>
          <w:numId w:val="2"/>
        </w:numPr>
        <w:ind w:firstLineChars="0"/>
      </w:pPr>
      <w:r>
        <w:t>实现前端与后端的交互逻辑，包括数据的发送和接收处理。</w:t>
      </w:r>
    </w:p>
    <w:p w14:paraId="05040F3E" w14:textId="77777777" w:rsidR="007542CB" w:rsidRDefault="00000000">
      <w:pPr>
        <w:pStyle w:val="af1"/>
        <w:numPr>
          <w:ilvl w:val="0"/>
          <w:numId w:val="2"/>
        </w:numPr>
        <w:ind w:firstLineChars="0"/>
      </w:pPr>
      <w:r>
        <w:t>负责前端性能优化和跨浏览器兼容性测试。</w:t>
      </w:r>
    </w:p>
    <w:p w14:paraId="07C968FC" w14:textId="77777777" w:rsidR="007542CB" w:rsidRDefault="00000000">
      <w:pPr>
        <w:keepNext/>
        <w:keepLines/>
        <w:spacing w:before="240" w:after="240" w:line="240" w:lineRule="auto"/>
        <w:ind w:firstLineChars="0" w:firstLine="0"/>
        <w:jc w:val="center"/>
        <w:outlineLvl w:val="1"/>
        <w:rPr>
          <w:rFonts w:eastAsia="黑体" w:cs="Times New Roman"/>
          <w:b/>
          <w:kern w:val="0"/>
          <w:sz w:val="28"/>
          <w:szCs w:val="32"/>
        </w:rPr>
      </w:pPr>
      <w:r>
        <w:rPr>
          <w:rFonts w:eastAsia="黑体" w:cs="Times New Roman" w:hint="eastAsia"/>
          <w:b/>
          <w:kern w:val="0"/>
          <w:sz w:val="28"/>
          <w:szCs w:val="32"/>
        </w:rPr>
        <w:t>二、项目核心内容</w:t>
      </w:r>
    </w:p>
    <w:p w14:paraId="54CD4C82" w14:textId="77777777" w:rsidR="007542CB" w:rsidRDefault="00000000">
      <w:pPr>
        <w:keepNext/>
        <w:keepLines/>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（一）项目原理</w:t>
      </w:r>
    </w:p>
    <w:p w14:paraId="62FD0392" w14:textId="77777777" w:rsidR="007542CB" w:rsidRDefault="00000000">
      <w:pPr>
        <w:ind w:firstLine="480"/>
      </w:pPr>
      <w:r>
        <w:t>1.</w:t>
      </w:r>
      <w:r>
        <w:rPr>
          <w:rFonts w:hint="eastAsia"/>
        </w:rPr>
        <w:t xml:space="preserve"> </w:t>
      </w:r>
      <w:r>
        <w:rPr>
          <w:rFonts w:hint="eastAsia"/>
        </w:rPr>
        <w:t>心动周期与血液容积脉搏波信号</w:t>
      </w:r>
    </w:p>
    <w:p w14:paraId="1F7EEAE8" w14:textId="77777777" w:rsidR="007542CB" w:rsidRDefault="00000000">
      <w:pPr>
        <w:ind w:firstLine="480"/>
      </w:pPr>
      <w:r>
        <w:rPr>
          <w:rFonts w:hint="eastAsia"/>
        </w:rPr>
        <w:t>心脏跳动周期定义为自一次心跳开始至紧接着的下一次心跳开始，心血管系统所历经的完整过程</w:t>
      </w:r>
      <w:r>
        <w:rPr>
          <w:vertAlign w:val="superscript"/>
        </w:rPr>
        <w:fldChar w:fldCharType="begin"/>
      </w:r>
      <w:r>
        <w:rPr>
          <w:vertAlign w:val="superscript"/>
        </w:rPr>
        <w:instrText xml:space="preserve"> </w:instrText>
      </w:r>
      <w:r>
        <w:rPr>
          <w:rFonts w:hint="eastAsia"/>
          <w:vertAlign w:val="superscript"/>
        </w:rPr>
        <w:instrText>REF _Ref183712471 \r \h</w:instrText>
      </w:r>
      <w:r>
        <w:rPr>
          <w:vertAlign w:val="superscript"/>
        </w:rPr>
        <w:instrText xml:space="preserve"> </w:instrText>
      </w:r>
      <w:r>
        <w:rPr>
          <w:vertAlign w:val="superscript"/>
        </w:rPr>
      </w:r>
      <w:r>
        <w:rPr>
          <w:vertAlign w:val="superscript"/>
        </w:rPr>
        <w:fldChar w:fldCharType="separate"/>
      </w:r>
      <w:r>
        <w:rPr>
          <w:vertAlign w:val="superscript"/>
        </w:rPr>
        <w:t>[5]</w:t>
      </w:r>
      <w:r>
        <w:rPr>
          <w:vertAlign w:val="superscript"/>
        </w:rPr>
        <w:fldChar w:fldCharType="end"/>
      </w:r>
      <w:r>
        <w:rPr>
          <w:rFonts w:hint="eastAsia"/>
        </w:rPr>
        <w:t>。在此期间，心脏通过其搏动作用，将血液泵送至全身血管网络，导致血管因血液容量的周期性增减而相应地收缩与扩张。伴随血液量的这种变化，血管内单位体积中的红细胞浓度亦随之波动。每个心脏跳动周期均含有一个显著且易于识别的</w:t>
      </w:r>
      <w:r>
        <w:rPr>
          <w:rFonts w:hint="eastAsia"/>
        </w:rPr>
        <w:t>R</w:t>
      </w:r>
      <w:r>
        <w:rPr>
          <w:rFonts w:hint="eastAsia"/>
        </w:rPr>
        <w:t>波峰值，它是该周期内振幅最大的特征点，如图</w:t>
      </w:r>
      <w:r>
        <w:rPr>
          <w:rFonts w:hint="eastAsia"/>
        </w:rPr>
        <w:t>1</w:t>
      </w:r>
      <w:r>
        <w:rPr>
          <w:rFonts w:hint="eastAsia"/>
        </w:rPr>
        <w:t>所示。因此，在医学研究实践中，常采用相邻两个</w:t>
      </w:r>
      <w:r>
        <w:rPr>
          <w:rFonts w:hint="eastAsia"/>
        </w:rPr>
        <w:t>R</w:t>
      </w:r>
      <w:r>
        <w:rPr>
          <w:rFonts w:hint="eastAsia"/>
        </w:rPr>
        <w:t>波峰之间的时间跨度作为基本测量单元，即</w:t>
      </w:r>
      <w:r>
        <w:rPr>
          <w:rFonts w:hint="eastAsia"/>
        </w:rPr>
        <w:t>RR</w:t>
      </w:r>
      <w:r>
        <w:rPr>
          <w:rFonts w:hint="eastAsia"/>
        </w:rPr>
        <w:t>间隔（</w:t>
      </w:r>
      <w:r>
        <w:rPr>
          <w:rFonts w:hint="eastAsia"/>
        </w:rPr>
        <w:t>NN</w:t>
      </w:r>
      <w:r>
        <w:rPr>
          <w:rFonts w:hint="eastAsia"/>
        </w:rPr>
        <w:t>间隔）。通过对</w:t>
      </w:r>
      <w:r>
        <w:rPr>
          <w:rFonts w:hint="eastAsia"/>
        </w:rPr>
        <w:t>RR</w:t>
      </w:r>
      <w:r>
        <w:rPr>
          <w:rFonts w:hint="eastAsia"/>
        </w:rPr>
        <w:t>间隔的分析，我们可以获取如即时心率、呼吸频率、心率变异性等生理指标</w:t>
      </w:r>
      <w:r>
        <w:fldChar w:fldCharType="begin"/>
      </w:r>
      <w:r>
        <w:instrText xml:space="preserve"> </w:instrText>
      </w:r>
      <w:r>
        <w:rPr>
          <w:rFonts w:hint="eastAsia"/>
        </w:rPr>
        <w:instrText>REF _Ref183712474 \r \h</w:instrText>
      </w:r>
      <w:r>
        <w:instrText xml:space="preserve">  \* MERGEFORMAT </w:instrText>
      </w:r>
      <w:r>
        <w:fldChar w:fldCharType="separate"/>
      </w:r>
      <w:r>
        <w:rPr>
          <w:vertAlign w:val="superscript"/>
        </w:rPr>
        <w:t>[6]</w:t>
      </w:r>
      <w:r>
        <w:fldChar w:fldCharType="end"/>
      </w:r>
      <w:r>
        <w:rPr>
          <w:rFonts w:hint="eastAsia"/>
        </w:rPr>
        <w:t>。在实际应用中，我们一般用血</w:t>
      </w:r>
      <w:r>
        <w:rPr>
          <w:rFonts w:hint="eastAsia"/>
        </w:rPr>
        <w:lastRenderedPageBreak/>
        <w:t>液容积脉搏波对心动周期进行表征，两者在生理意义上基本相同，波形特征相似，并且呈现出正相关性。</w:t>
      </w:r>
    </w:p>
    <w:p w14:paraId="63068B37" w14:textId="77777777" w:rsidR="007542CB" w:rsidRDefault="00000000">
      <w:pPr>
        <w:spacing w:line="240" w:lineRule="auto"/>
        <w:ind w:firstLineChars="0" w:firstLine="0"/>
        <w:jc w:val="center"/>
      </w:pPr>
      <w:r>
        <w:rPr>
          <w:noProof/>
        </w:rPr>
        <w:drawing>
          <wp:inline distT="0" distB="0" distL="0" distR="0" wp14:anchorId="35A33ADB" wp14:editId="5215B9CD">
            <wp:extent cx="3070860" cy="2082800"/>
            <wp:effectExtent l="0" t="0" r="0" b="0"/>
            <wp:docPr id="1725476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476172" name="图片 1"/>
                    <pic:cNvPicPr>
                      <a:picLocks noChangeAspect="1"/>
                    </pic:cNvPicPr>
                  </pic:nvPicPr>
                  <pic:blipFill>
                    <a:blip r:embed="rId10"/>
                    <a:stretch>
                      <a:fillRect/>
                    </a:stretch>
                  </pic:blipFill>
                  <pic:spPr>
                    <a:xfrm>
                      <a:off x="0" y="0"/>
                      <a:ext cx="3079739" cy="2089002"/>
                    </a:xfrm>
                    <a:prstGeom prst="rect">
                      <a:avLst/>
                    </a:prstGeom>
                  </pic:spPr>
                </pic:pic>
              </a:graphicData>
            </a:graphic>
          </wp:inline>
        </w:drawing>
      </w:r>
    </w:p>
    <w:p w14:paraId="0D179B05" w14:textId="77777777" w:rsidR="007542CB" w:rsidRDefault="00000000">
      <w:pPr>
        <w:pStyle w:val="af2"/>
      </w:pPr>
      <w:r>
        <w:rPr>
          <w:rFonts w:hint="eastAsia"/>
        </w:rPr>
        <w:t>图</w:t>
      </w:r>
      <w:r>
        <w:rPr>
          <w:rFonts w:hint="eastAsia"/>
        </w:rPr>
        <w:t xml:space="preserve">1 </w:t>
      </w:r>
      <w:r>
        <w:rPr>
          <w:rFonts w:hint="eastAsia"/>
        </w:rPr>
        <w:t>心动周期图示</w:t>
      </w:r>
    </w:p>
    <w:p w14:paraId="5DA2C0B8" w14:textId="77777777" w:rsidR="007542CB" w:rsidRDefault="00000000">
      <w:pPr>
        <w:ind w:firstLine="480"/>
      </w:pPr>
      <w:r>
        <w:rPr>
          <w:rFonts w:hint="eastAsia"/>
        </w:rPr>
        <w:t>2</w:t>
      </w:r>
      <w:r>
        <w:t>.</w:t>
      </w:r>
      <w:r>
        <w:rPr>
          <w:rFonts w:hint="eastAsia"/>
        </w:rPr>
        <w:t xml:space="preserve"> </w:t>
      </w:r>
      <w:r>
        <w:rPr>
          <w:rFonts w:hint="eastAsia"/>
        </w:rPr>
        <w:t>血液容积脉搏波信号提取</w:t>
      </w:r>
    </w:p>
    <w:p w14:paraId="47C82BA2" w14:textId="77777777" w:rsidR="007542CB" w:rsidRDefault="00000000">
      <w:pPr>
        <w:ind w:firstLine="480"/>
      </w:pPr>
      <w:r>
        <w:rPr>
          <w:rFonts w:hint="eastAsia"/>
        </w:rPr>
        <w:t>在传统的生理信号提取与监测手段中，光电容积脉搏波描记法（</w:t>
      </w:r>
      <w:r>
        <w:rPr>
          <w:rFonts w:hint="eastAsia"/>
        </w:rPr>
        <w:t>PPG</w:t>
      </w:r>
      <w:r>
        <w:rPr>
          <w:rFonts w:hint="eastAsia"/>
        </w:rPr>
        <w:t>）一直是获取心脏相关生理指标（如血液容积脉搏波信号）的主要工具</w:t>
      </w:r>
      <w:r>
        <w:rPr>
          <w:vertAlign w:val="superscript"/>
        </w:rPr>
        <w:fldChar w:fldCharType="begin"/>
      </w:r>
      <w:r>
        <w:rPr>
          <w:vertAlign w:val="superscript"/>
        </w:rPr>
        <w:instrText xml:space="preserve"> </w:instrText>
      </w:r>
      <w:r>
        <w:rPr>
          <w:rFonts w:hint="eastAsia"/>
          <w:vertAlign w:val="superscript"/>
        </w:rPr>
        <w:instrText>REF _Ref183712496 \r \h</w:instrText>
      </w:r>
      <w:r>
        <w:rPr>
          <w:vertAlign w:val="superscript"/>
        </w:rPr>
        <w:instrText xml:space="preserve">  \* MERGEFORMAT </w:instrText>
      </w:r>
      <w:r>
        <w:rPr>
          <w:vertAlign w:val="superscript"/>
        </w:rPr>
      </w:r>
      <w:r>
        <w:rPr>
          <w:vertAlign w:val="superscript"/>
        </w:rPr>
        <w:fldChar w:fldCharType="separate"/>
      </w:r>
      <w:r>
        <w:rPr>
          <w:vertAlign w:val="superscript"/>
        </w:rPr>
        <w:t>[7]</w:t>
      </w:r>
      <w:r>
        <w:rPr>
          <w:vertAlign w:val="superscript"/>
        </w:rPr>
        <w:fldChar w:fldCharType="end"/>
      </w:r>
      <w:r>
        <w:rPr>
          <w:rFonts w:hint="eastAsia"/>
        </w:rPr>
        <w:t>。该技术基于光学原理，要求人体的特定部位（如指尖、耳垂）与发光元件及光学传感器保持接触，并需要在稳定光源的持续照射下工作。通过这种方式，该技术能够捕捉到皮下血管因心脏跳动而引起的血液容积周期性变化，进而提取出血液容积脉搏波信号。</w:t>
      </w:r>
    </w:p>
    <w:p w14:paraId="653EC90E" w14:textId="77777777" w:rsidR="007542CB" w:rsidRDefault="00000000">
      <w:pPr>
        <w:ind w:firstLine="480"/>
      </w:pPr>
      <w:r>
        <w:rPr>
          <w:rFonts w:hint="eastAsia"/>
        </w:rPr>
        <w:t>皮肤对光的吸收主要受到两个因素的影响：一是毛细血管中的血红蛋白，二是皮肤中的黑色素</w:t>
      </w:r>
      <w:r>
        <w:rPr>
          <w:vertAlign w:val="superscript"/>
        </w:rPr>
        <w:fldChar w:fldCharType="begin"/>
      </w:r>
      <w:r>
        <w:rPr>
          <w:vertAlign w:val="superscript"/>
        </w:rPr>
        <w:instrText xml:space="preserve"> </w:instrText>
      </w:r>
      <w:r>
        <w:rPr>
          <w:rFonts w:hint="eastAsia"/>
          <w:vertAlign w:val="superscript"/>
        </w:rPr>
        <w:instrText>REF _Ref183712507 \r \h</w:instrText>
      </w:r>
      <w:r>
        <w:rPr>
          <w:vertAlign w:val="superscript"/>
        </w:rPr>
        <w:instrText xml:space="preserve"> </w:instrText>
      </w:r>
      <w:r>
        <w:rPr>
          <w:vertAlign w:val="superscript"/>
        </w:rPr>
      </w:r>
      <w:r>
        <w:rPr>
          <w:vertAlign w:val="superscript"/>
        </w:rPr>
        <w:fldChar w:fldCharType="separate"/>
      </w:r>
      <w:r>
        <w:rPr>
          <w:vertAlign w:val="superscript"/>
        </w:rPr>
        <w:t>[8]</w:t>
      </w:r>
      <w:r>
        <w:rPr>
          <w:vertAlign w:val="superscript"/>
        </w:rPr>
        <w:fldChar w:fldCharType="end"/>
      </w:r>
      <w:r>
        <w:rPr>
          <w:rFonts w:hint="eastAsia"/>
        </w:rPr>
        <w:t>。心脏跳动引发的血流波动会导致毛细血管内的血流量及血红蛋白含量发生周期性变化，这种变化进而引起皮肤对光吸收量的周期性波动。基于这一物理现象，</w:t>
      </w:r>
      <w:proofErr w:type="spellStart"/>
      <w:r>
        <w:rPr>
          <w:rFonts w:hint="eastAsia"/>
        </w:rPr>
        <w:t>Verkruysse</w:t>
      </w:r>
      <w:proofErr w:type="spellEnd"/>
      <w:r>
        <w:rPr>
          <w:rFonts w:hint="eastAsia"/>
        </w:rPr>
        <w:t>等人开创性地提出了远程光电容积脉搏波描记法（</w:t>
      </w:r>
      <w:proofErr w:type="spellStart"/>
      <w:r>
        <w:rPr>
          <w:rFonts w:hint="eastAsia"/>
        </w:rPr>
        <w:t>rPPG</w:t>
      </w:r>
      <w:proofErr w:type="spellEnd"/>
      <w:r>
        <w:rPr>
          <w:rFonts w:hint="eastAsia"/>
        </w:rPr>
        <w:t>）</w:t>
      </w:r>
      <w:r>
        <w:rPr>
          <w:vertAlign w:val="superscript"/>
        </w:rPr>
        <w:fldChar w:fldCharType="begin"/>
      </w:r>
      <w:r>
        <w:rPr>
          <w:vertAlign w:val="superscript"/>
        </w:rPr>
        <w:instrText xml:space="preserve"> </w:instrText>
      </w:r>
      <w:r>
        <w:rPr>
          <w:rFonts w:hint="eastAsia"/>
          <w:vertAlign w:val="superscript"/>
        </w:rPr>
        <w:instrText>REF _Ref183712510 \r \h</w:instrText>
      </w:r>
      <w:r>
        <w:rPr>
          <w:vertAlign w:val="superscript"/>
        </w:rPr>
        <w:instrText xml:space="preserve">  \* MERGEFORMAT </w:instrText>
      </w:r>
      <w:r>
        <w:rPr>
          <w:vertAlign w:val="superscript"/>
        </w:rPr>
      </w:r>
      <w:r>
        <w:rPr>
          <w:vertAlign w:val="superscript"/>
        </w:rPr>
        <w:fldChar w:fldCharType="separate"/>
      </w:r>
      <w:r>
        <w:rPr>
          <w:vertAlign w:val="superscript"/>
        </w:rPr>
        <w:t>[9]</w:t>
      </w:r>
      <w:r>
        <w:rPr>
          <w:vertAlign w:val="superscript"/>
        </w:rPr>
        <w:fldChar w:fldCharType="end"/>
      </w:r>
      <w:r>
        <w:rPr>
          <w:rFonts w:hint="eastAsia"/>
        </w:rPr>
        <w:t>。他们首次证明，仅利用环境光和摄像头捕捉的人脸视频中的红（</w:t>
      </w:r>
      <w:r>
        <w:rPr>
          <w:rFonts w:hint="eastAsia"/>
        </w:rPr>
        <w:t>R</w:t>
      </w:r>
      <w:r>
        <w:rPr>
          <w:rFonts w:hint="eastAsia"/>
        </w:rPr>
        <w:t>）、绿（</w:t>
      </w:r>
      <w:r>
        <w:rPr>
          <w:rFonts w:hint="eastAsia"/>
        </w:rPr>
        <w:t>G</w:t>
      </w:r>
      <w:r>
        <w:rPr>
          <w:rFonts w:hint="eastAsia"/>
        </w:rPr>
        <w:t>）、蓝（</w:t>
      </w:r>
      <w:r>
        <w:rPr>
          <w:rFonts w:hint="eastAsia"/>
        </w:rPr>
        <w:t>B</w:t>
      </w:r>
      <w:r>
        <w:rPr>
          <w:rFonts w:hint="eastAsia"/>
        </w:rPr>
        <w:t>）三原色通道信号，即可测量出与心动周期紧密相关的生理指标，为无接触式生理监测技术的发展奠定了坚实基础。</w:t>
      </w:r>
    </w:p>
    <w:p w14:paraId="34B40ACF" w14:textId="77777777" w:rsidR="007542CB" w:rsidRDefault="00000000">
      <w:pPr>
        <w:ind w:firstLine="480"/>
      </w:pPr>
      <w:r>
        <w:rPr>
          <w:rFonts w:hint="eastAsia"/>
        </w:rPr>
        <w:t>在此基础上，于</w:t>
      </w:r>
      <w:r>
        <w:rPr>
          <w:rFonts w:hint="eastAsia"/>
        </w:rPr>
        <w:t>rPPG</w:t>
      </w:r>
      <w:r>
        <w:rPr>
          <w:rFonts w:hint="eastAsia"/>
        </w:rPr>
        <w:t>技术领域内，有盲源分离技术、独立成分分析和颜色空间投影分解算法等接连被提出。具体而言，</w:t>
      </w:r>
      <w:proofErr w:type="gramStart"/>
      <w:r>
        <w:rPr>
          <w:rFonts w:hint="eastAsia"/>
        </w:rPr>
        <w:t>盲源分离</w:t>
      </w:r>
      <w:proofErr w:type="gramEnd"/>
      <w:r>
        <w:rPr>
          <w:rFonts w:hint="eastAsia"/>
        </w:rPr>
        <w:t>技术（</w:t>
      </w:r>
      <w:r>
        <w:rPr>
          <w:rFonts w:hint="eastAsia"/>
        </w:rPr>
        <w:t>Blind Source Separation, BSS</w:t>
      </w:r>
      <w:r>
        <w:rPr>
          <w:rFonts w:hint="eastAsia"/>
        </w:rPr>
        <w:t>）擅长于从复杂的混合信号集合中解析并复原那些未被直接观测到的源信号，可以通过构建并应用分离矩阵，实现观测信号与源信号的有效剥离，从而有效滤除信号中的噪声成分；独立成分分析（</w:t>
      </w:r>
      <w:r>
        <w:rPr>
          <w:rFonts w:hint="eastAsia"/>
        </w:rPr>
        <w:t>Independent Component Analysis, ICA</w:t>
      </w:r>
      <w:r>
        <w:rPr>
          <w:rFonts w:hint="eastAsia"/>
        </w:rPr>
        <w:t>）作为一种高级的信号处理技术，旨在从多元混合信号中抽取出彼此独立的源信号，被用来从混合信号中提取出血液容积脉搏波信号的同时，可以较为显著地削弱与运动相关的噪声干扰；基于色度的颜色空间投影分解算法</w:t>
      </w:r>
      <w:r>
        <w:rPr>
          <w:rFonts w:hint="eastAsia"/>
        </w:rPr>
        <w:lastRenderedPageBreak/>
        <w:t>（</w:t>
      </w:r>
      <w:r>
        <w:rPr>
          <w:rFonts w:hint="eastAsia"/>
        </w:rPr>
        <w:t>Chrominance-based method, CHROM</w:t>
      </w:r>
      <w:r>
        <w:rPr>
          <w:rFonts w:hint="eastAsia"/>
        </w:rPr>
        <w:t>）被提出</w:t>
      </w:r>
      <w:r>
        <w:rPr>
          <w:vertAlign w:val="superscript"/>
        </w:rPr>
        <w:fldChar w:fldCharType="begin"/>
      </w:r>
      <w:r>
        <w:rPr>
          <w:vertAlign w:val="superscript"/>
        </w:rPr>
        <w:instrText xml:space="preserve"> </w:instrText>
      </w:r>
      <w:r>
        <w:rPr>
          <w:rFonts w:hint="eastAsia"/>
          <w:vertAlign w:val="superscript"/>
        </w:rPr>
        <w:instrText>REF _Ref183712640 \r \h</w:instrText>
      </w:r>
      <w:r>
        <w:rPr>
          <w:vertAlign w:val="superscript"/>
        </w:rPr>
        <w:instrText xml:space="preserve">  \* MERGEFORMAT </w:instrText>
      </w:r>
      <w:r>
        <w:rPr>
          <w:vertAlign w:val="superscript"/>
        </w:rPr>
      </w:r>
      <w:r>
        <w:rPr>
          <w:vertAlign w:val="superscript"/>
        </w:rPr>
        <w:fldChar w:fldCharType="separate"/>
      </w:r>
      <w:r>
        <w:rPr>
          <w:vertAlign w:val="superscript"/>
        </w:rPr>
        <w:t>[10]</w:t>
      </w:r>
      <w:r>
        <w:rPr>
          <w:vertAlign w:val="superscript"/>
        </w:rPr>
        <w:fldChar w:fldCharType="end"/>
      </w:r>
      <w:r>
        <w:rPr>
          <w:rFonts w:hint="eastAsia"/>
        </w:rPr>
        <w:t>，该算法基于皮肤光照反射模型，会预先设置一个标准的、稳定的皮肤颜色模型，并在白光照明条件下，对红（</w:t>
      </w:r>
      <w:r>
        <w:rPr>
          <w:rFonts w:hint="eastAsia"/>
        </w:rPr>
        <w:t>R</w:t>
      </w:r>
      <w:r>
        <w:rPr>
          <w:rFonts w:hint="eastAsia"/>
        </w:rPr>
        <w:t>）、绿（</w:t>
      </w:r>
      <w:r>
        <w:rPr>
          <w:rFonts w:hint="eastAsia"/>
        </w:rPr>
        <w:t>G</w:t>
      </w:r>
      <w:r>
        <w:rPr>
          <w:rFonts w:hint="eastAsia"/>
        </w:rPr>
        <w:t>）、蓝（</w:t>
      </w:r>
      <w:r>
        <w:rPr>
          <w:rFonts w:hint="eastAsia"/>
        </w:rPr>
        <w:t>B</w:t>
      </w:r>
      <w:r>
        <w:rPr>
          <w:rFonts w:hint="eastAsia"/>
        </w:rPr>
        <w:t>）三通道信号进行精细处理，从而降低因头部运动而产生的噪声，提升了在动态环境下提取血液容积脉搏波信号的准确性和稳定性。我们在项目实现过程中选取该算法。</w:t>
      </w:r>
    </w:p>
    <w:p w14:paraId="7A0F702D" w14:textId="77777777" w:rsidR="007542CB" w:rsidRDefault="00000000">
      <w:pPr>
        <w:ind w:firstLine="480"/>
      </w:pPr>
      <w:r>
        <w:rPr>
          <w:rFonts w:hint="eastAsia"/>
        </w:rPr>
        <w:t>3</w:t>
      </w:r>
      <w:r>
        <w:t>.</w:t>
      </w:r>
      <w:r>
        <w:rPr>
          <w:rFonts w:hint="eastAsia"/>
        </w:rPr>
        <w:t xml:space="preserve"> </w:t>
      </w:r>
      <w:r>
        <w:rPr>
          <w:rFonts w:hint="eastAsia"/>
        </w:rPr>
        <w:t>血液容积脉搏波信号与心率变异性特征</w:t>
      </w:r>
    </w:p>
    <w:p w14:paraId="3D4F6B67" w14:textId="77777777" w:rsidR="007542CB" w:rsidRDefault="00000000">
      <w:pPr>
        <w:ind w:firstLine="480"/>
      </w:pPr>
      <w:r>
        <w:rPr>
          <w:rFonts w:hint="eastAsia"/>
        </w:rPr>
        <w:t>血液容积脉搏波信号包含了诸多与心脏活动相关的信息。正如之前所提到的，</w:t>
      </w:r>
      <w:r>
        <w:rPr>
          <w:rFonts w:hint="eastAsia"/>
        </w:rPr>
        <w:t>NN</w:t>
      </w:r>
      <w:r>
        <w:rPr>
          <w:rFonts w:hint="eastAsia"/>
        </w:rPr>
        <w:t>间隔，作为信号中两个相邻峰值之间的时间间隔，对于探究人体的身心健康状况具有重要的意义。在心电图中，</w:t>
      </w:r>
      <w:r>
        <w:rPr>
          <w:rFonts w:hint="eastAsia"/>
        </w:rPr>
        <w:t>R</w:t>
      </w:r>
      <w:r>
        <w:rPr>
          <w:rFonts w:hint="eastAsia"/>
        </w:rPr>
        <w:t>波代表着心脏的室性收缩，而</w:t>
      </w:r>
      <w:r>
        <w:rPr>
          <w:rFonts w:hint="eastAsia"/>
        </w:rPr>
        <w:t>NN</w:t>
      </w:r>
      <w:r>
        <w:rPr>
          <w:rFonts w:hint="eastAsia"/>
        </w:rPr>
        <w:t>间隔则是指相邻两个正常</w:t>
      </w:r>
      <w:r>
        <w:rPr>
          <w:rFonts w:hint="eastAsia"/>
        </w:rPr>
        <w:t>R</w:t>
      </w:r>
      <w:r>
        <w:rPr>
          <w:rFonts w:hint="eastAsia"/>
        </w:rPr>
        <w:t>波之间的时间距离，可以有效反映心跳间隔。通常情况下，</w:t>
      </w:r>
      <w:r>
        <w:rPr>
          <w:rFonts w:hint="eastAsia"/>
        </w:rPr>
        <w:t>NN</w:t>
      </w:r>
      <w:r>
        <w:rPr>
          <w:rFonts w:hint="eastAsia"/>
        </w:rPr>
        <w:t>间隔的缩短意味着心跳的加速，反之则表明心跳放缓。更重要的是，</w:t>
      </w:r>
      <w:r>
        <w:rPr>
          <w:rFonts w:hint="eastAsia"/>
        </w:rPr>
        <w:t>NN</w:t>
      </w:r>
      <w:r>
        <w:rPr>
          <w:rFonts w:hint="eastAsia"/>
        </w:rPr>
        <w:t>间隔不仅是心脏健康的一个直接指标，还反映了自主神经系统的功能状态。通过计算</w:t>
      </w:r>
      <w:r>
        <w:rPr>
          <w:rFonts w:hint="eastAsia"/>
        </w:rPr>
        <w:t>NN</w:t>
      </w:r>
      <w:r>
        <w:rPr>
          <w:rFonts w:hint="eastAsia"/>
        </w:rPr>
        <w:t>间隔的变异性，也就是心率变异性，我们可以深入评估自主神经系统的调节能力，并识别出某些潜在的心脏健康问题。研究表明，在休息、焦虑、压力等不同情境下，心率变异性的特征会呈现出显著的差异</w:t>
      </w:r>
      <w:r>
        <w:rPr>
          <w:vertAlign w:val="superscript"/>
        </w:rPr>
        <w:fldChar w:fldCharType="begin"/>
      </w:r>
      <w:r>
        <w:rPr>
          <w:vertAlign w:val="superscript"/>
        </w:rPr>
        <w:instrText xml:space="preserve"> </w:instrText>
      </w:r>
      <w:r>
        <w:rPr>
          <w:rFonts w:hint="eastAsia"/>
          <w:vertAlign w:val="superscript"/>
        </w:rPr>
        <w:instrText>REF _Ref183712653 \r \h</w:instrText>
      </w:r>
      <w:r>
        <w:rPr>
          <w:vertAlign w:val="superscript"/>
        </w:rPr>
        <w:instrText xml:space="preserve">  \* MERGEFORMAT </w:instrText>
      </w:r>
      <w:r>
        <w:rPr>
          <w:vertAlign w:val="superscript"/>
        </w:rPr>
      </w:r>
      <w:r>
        <w:rPr>
          <w:vertAlign w:val="superscript"/>
        </w:rPr>
        <w:fldChar w:fldCharType="separate"/>
      </w:r>
      <w:r>
        <w:rPr>
          <w:vertAlign w:val="superscript"/>
        </w:rPr>
        <w:t>[11]</w:t>
      </w:r>
      <w:r>
        <w:rPr>
          <w:vertAlign w:val="superscript"/>
        </w:rPr>
        <w:fldChar w:fldCharType="end"/>
      </w:r>
      <w:r>
        <w:rPr>
          <w:rFonts w:hint="eastAsia"/>
        </w:rPr>
        <w:t>。例如，当个体面临较大的心理压力时，由于外部应激源的干扰，自主神经系统中的交感神经系统会被激活。这种激活会导致一系列生理反应，如心率加快、呼吸变得浅而快、肾上腺素分泌增加等。同时，个体还可能出现焦虑、注意力分散等心理症状</w:t>
      </w:r>
      <w:r>
        <w:rPr>
          <w:vertAlign w:val="superscript"/>
        </w:rPr>
        <w:fldChar w:fldCharType="begin"/>
      </w:r>
      <w:r>
        <w:rPr>
          <w:vertAlign w:val="superscript"/>
        </w:rPr>
        <w:instrText xml:space="preserve"> </w:instrText>
      </w:r>
      <w:r>
        <w:rPr>
          <w:rFonts w:hint="eastAsia"/>
          <w:vertAlign w:val="superscript"/>
        </w:rPr>
        <w:instrText>REF _Ref183712661 \r \h</w:instrText>
      </w:r>
      <w:r>
        <w:rPr>
          <w:vertAlign w:val="superscript"/>
        </w:rPr>
        <w:instrText xml:space="preserve">  \* MERGEFORMAT </w:instrText>
      </w:r>
      <w:r>
        <w:rPr>
          <w:vertAlign w:val="superscript"/>
        </w:rPr>
      </w:r>
      <w:r>
        <w:rPr>
          <w:vertAlign w:val="superscript"/>
        </w:rPr>
        <w:fldChar w:fldCharType="separate"/>
      </w:r>
      <w:r>
        <w:rPr>
          <w:vertAlign w:val="superscript"/>
        </w:rPr>
        <w:t>[12]</w:t>
      </w:r>
      <w:r>
        <w:rPr>
          <w:vertAlign w:val="superscript"/>
        </w:rPr>
        <w:fldChar w:fldCharType="end"/>
      </w:r>
      <w:r>
        <w:rPr>
          <w:rFonts w:hint="eastAsia"/>
        </w:rPr>
        <w:t>。因此，通过监测心率变异性的变化，我们可以有效地判断一个人是否正处于心理压力状态，从而为及时的心理健康干预提供有力的依据。</w:t>
      </w:r>
    </w:p>
    <w:p w14:paraId="2AD82E67" w14:textId="77777777" w:rsidR="007542CB" w:rsidRDefault="00000000">
      <w:pPr>
        <w:ind w:firstLine="480"/>
      </w:pPr>
      <w:r>
        <w:rPr>
          <w:rFonts w:hint="eastAsia"/>
        </w:rPr>
        <w:t>具体地，如下表</w:t>
      </w:r>
      <w:r>
        <w:rPr>
          <w:rFonts w:hint="eastAsia"/>
        </w:rPr>
        <w:t>1~3</w:t>
      </w:r>
      <w:r>
        <w:rPr>
          <w:rFonts w:hint="eastAsia"/>
        </w:rPr>
        <w:t>所示，我们可以通过时域分析、频域分析和非线性分析，得到反映交感神经、副交感神经和迷走神经等的张力、调节和活性特征</w:t>
      </w:r>
      <w:r>
        <w:rPr>
          <w:rFonts w:hint="eastAsia"/>
        </w:rPr>
        <w:t xml:space="preserve">, </w:t>
      </w:r>
      <w:r>
        <w:rPr>
          <w:rFonts w:hint="eastAsia"/>
        </w:rPr>
        <w:t>提取心率特征，实现心理压力远程检测。</w:t>
      </w:r>
    </w:p>
    <w:p w14:paraId="4278F30B" w14:textId="77777777" w:rsidR="007542CB" w:rsidRDefault="007542CB">
      <w:pPr>
        <w:spacing w:line="240" w:lineRule="auto"/>
        <w:ind w:firstLineChars="0" w:firstLine="0"/>
        <w:rPr>
          <w:sz w:val="4"/>
          <w:szCs w:val="4"/>
        </w:rPr>
      </w:pPr>
    </w:p>
    <w:p w14:paraId="3510CDBB" w14:textId="77777777" w:rsidR="007542CB" w:rsidRDefault="007542CB">
      <w:pPr>
        <w:spacing w:line="240" w:lineRule="auto"/>
        <w:ind w:firstLineChars="0" w:firstLine="0"/>
        <w:rPr>
          <w:sz w:val="4"/>
          <w:szCs w:val="4"/>
        </w:rPr>
      </w:pP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7"/>
        <w:gridCol w:w="3651"/>
        <w:gridCol w:w="2110"/>
        <w:gridCol w:w="1218"/>
      </w:tblGrid>
      <w:tr w:rsidR="007542CB" w14:paraId="0BC4B6D7" w14:textId="77777777">
        <w:trPr>
          <w:jc w:val="center"/>
        </w:trPr>
        <w:tc>
          <w:tcPr>
            <w:tcW w:w="8306" w:type="dxa"/>
            <w:gridSpan w:val="4"/>
            <w:tcBorders>
              <w:bottom w:val="single" w:sz="4" w:space="0" w:color="auto"/>
            </w:tcBorders>
            <w:vAlign w:val="center"/>
          </w:tcPr>
          <w:p w14:paraId="60B14584" w14:textId="77777777" w:rsidR="007542CB" w:rsidRDefault="00000000">
            <w:pPr>
              <w:pStyle w:val="af2"/>
              <w:rPr>
                <w:sz w:val="22"/>
                <w:szCs w:val="28"/>
              </w:rPr>
            </w:pPr>
            <w:r>
              <w:rPr>
                <w:rFonts w:hint="eastAsia"/>
                <w:sz w:val="22"/>
                <w:szCs w:val="28"/>
              </w:rPr>
              <w:t>表</w:t>
            </w:r>
            <w:r>
              <w:rPr>
                <w:rFonts w:hint="eastAsia"/>
                <w:sz w:val="22"/>
                <w:szCs w:val="28"/>
              </w:rPr>
              <w:t xml:space="preserve">1 </w:t>
            </w:r>
            <w:r>
              <w:rPr>
                <w:rFonts w:hint="eastAsia"/>
                <w:sz w:val="22"/>
                <w:szCs w:val="28"/>
              </w:rPr>
              <w:t>心率变异性时域特征</w:t>
            </w:r>
          </w:p>
        </w:tc>
      </w:tr>
      <w:tr w:rsidR="007542CB" w14:paraId="0C4EABE4" w14:textId="77777777">
        <w:trPr>
          <w:jc w:val="center"/>
        </w:trPr>
        <w:tc>
          <w:tcPr>
            <w:tcW w:w="1327" w:type="dxa"/>
            <w:tcBorders>
              <w:top w:val="single" w:sz="4" w:space="0" w:color="auto"/>
              <w:bottom w:val="single" w:sz="4" w:space="0" w:color="auto"/>
              <w:right w:val="single" w:sz="4" w:space="0" w:color="auto"/>
            </w:tcBorders>
            <w:vAlign w:val="center"/>
          </w:tcPr>
          <w:p w14:paraId="14A72070" w14:textId="77777777" w:rsidR="007542CB" w:rsidRDefault="00000000">
            <w:pPr>
              <w:pStyle w:val="af4"/>
            </w:pPr>
            <w:r>
              <w:rPr>
                <w:rFonts w:hint="eastAsia"/>
              </w:rPr>
              <w:t>特征名称</w:t>
            </w:r>
          </w:p>
        </w:tc>
        <w:tc>
          <w:tcPr>
            <w:tcW w:w="3651" w:type="dxa"/>
            <w:tcBorders>
              <w:top w:val="single" w:sz="4" w:space="0" w:color="auto"/>
              <w:left w:val="single" w:sz="4" w:space="0" w:color="auto"/>
              <w:bottom w:val="single" w:sz="4" w:space="0" w:color="auto"/>
            </w:tcBorders>
            <w:vAlign w:val="center"/>
          </w:tcPr>
          <w:p w14:paraId="6A94235B" w14:textId="77777777" w:rsidR="007542CB" w:rsidRDefault="00000000">
            <w:pPr>
              <w:pStyle w:val="af4"/>
            </w:pPr>
            <w:r>
              <w:rPr>
                <w:rFonts w:hint="eastAsia"/>
              </w:rPr>
              <w:t>特征含义</w:t>
            </w:r>
          </w:p>
        </w:tc>
        <w:tc>
          <w:tcPr>
            <w:tcW w:w="2110" w:type="dxa"/>
            <w:tcBorders>
              <w:top w:val="single" w:sz="4" w:space="0" w:color="auto"/>
              <w:left w:val="single" w:sz="4" w:space="0" w:color="auto"/>
              <w:bottom w:val="single" w:sz="4" w:space="0" w:color="auto"/>
            </w:tcBorders>
            <w:vAlign w:val="center"/>
          </w:tcPr>
          <w:p w14:paraId="501D3C84" w14:textId="77777777" w:rsidR="007542CB" w:rsidRDefault="00000000">
            <w:pPr>
              <w:pStyle w:val="af4"/>
            </w:pPr>
            <w:r>
              <w:rPr>
                <w:rFonts w:hint="eastAsia"/>
              </w:rPr>
              <w:t>特征意义</w:t>
            </w:r>
          </w:p>
        </w:tc>
        <w:tc>
          <w:tcPr>
            <w:tcW w:w="1218" w:type="dxa"/>
            <w:tcBorders>
              <w:top w:val="single" w:sz="4" w:space="0" w:color="auto"/>
              <w:left w:val="single" w:sz="4" w:space="0" w:color="auto"/>
              <w:bottom w:val="single" w:sz="4" w:space="0" w:color="auto"/>
            </w:tcBorders>
            <w:vAlign w:val="center"/>
          </w:tcPr>
          <w:p w14:paraId="0CA7615C" w14:textId="77777777" w:rsidR="007542CB" w:rsidRDefault="00000000">
            <w:pPr>
              <w:pStyle w:val="af4"/>
            </w:pPr>
            <w:r>
              <w:rPr>
                <w:rFonts w:hint="eastAsia"/>
              </w:rPr>
              <w:t>正常范围</w:t>
            </w:r>
          </w:p>
        </w:tc>
      </w:tr>
      <w:tr w:rsidR="007542CB" w14:paraId="4AE3B2D3" w14:textId="77777777">
        <w:trPr>
          <w:jc w:val="center"/>
        </w:trPr>
        <w:tc>
          <w:tcPr>
            <w:tcW w:w="1327" w:type="dxa"/>
            <w:tcBorders>
              <w:top w:val="single" w:sz="4" w:space="0" w:color="auto"/>
              <w:bottom w:val="single" w:sz="4" w:space="0" w:color="auto"/>
              <w:right w:val="single" w:sz="4" w:space="0" w:color="auto"/>
            </w:tcBorders>
            <w:vAlign w:val="center"/>
          </w:tcPr>
          <w:p w14:paraId="4124F669" w14:textId="77777777" w:rsidR="007542CB" w:rsidRDefault="00000000">
            <w:pPr>
              <w:pStyle w:val="af4"/>
            </w:pPr>
            <w:r>
              <w:rPr>
                <w:rFonts w:hint="eastAsia"/>
              </w:rPr>
              <w:t>SDNN</w:t>
            </w:r>
          </w:p>
        </w:tc>
        <w:tc>
          <w:tcPr>
            <w:tcW w:w="3651" w:type="dxa"/>
            <w:tcBorders>
              <w:top w:val="single" w:sz="4" w:space="0" w:color="auto"/>
              <w:left w:val="single" w:sz="4" w:space="0" w:color="auto"/>
              <w:bottom w:val="single" w:sz="4" w:space="0" w:color="auto"/>
            </w:tcBorders>
            <w:vAlign w:val="center"/>
          </w:tcPr>
          <w:p w14:paraId="420DF6E8" w14:textId="77777777" w:rsidR="007542CB" w:rsidRDefault="00000000">
            <w:pPr>
              <w:pStyle w:val="af4"/>
            </w:pPr>
            <w:r>
              <w:rPr>
                <w:rFonts w:hint="eastAsia"/>
              </w:rPr>
              <w:t>相邻</w:t>
            </w:r>
            <w:r>
              <w:rPr>
                <w:rFonts w:hint="eastAsia"/>
              </w:rPr>
              <w:t>NN</w:t>
            </w:r>
            <w:r>
              <w:rPr>
                <w:rFonts w:hint="eastAsia"/>
              </w:rPr>
              <w:t>间隔标准差</w:t>
            </w:r>
          </w:p>
        </w:tc>
        <w:tc>
          <w:tcPr>
            <w:tcW w:w="2110" w:type="dxa"/>
            <w:tcBorders>
              <w:top w:val="single" w:sz="4" w:space="0" w:color="auto"/>
              <w:left w:val="single" w:sz="4" w:space="0" w:color="auto"/>
              <w:bottom w:val="single" w:sz="4" w:space="0" w:color="auto"/>
            </w:tcBorders>
            <w:vAlign w:val="center"/>
          </w:tcPr>
          <w:p w14:paraId="2CC5F72D" w14:textId="77777777" w:rsidR="007542CB" w:rsidRDefault="00000000">
            <w:pPr>
              <w:pStyle w:val="af4"/>
            </w:pPr>
            <w:r>
              <w:rPr>
                <w:rFonts w:hint="eastAsia"/>
              </w:rPr>
              <w:t>提示心血管风险</w:t>
            </w:r>
          </w:p>
          <w:p w14:paraId="41A84B78" w14:textId="77777777" w:rsidR="007542CB" w:rsidRDefault="00000000">
            <w:pPr>
              <w:pStyle w:val="af4"/>
            </w:pPr>
            <w:r>
              <w:rPr>
                <w:rFonts w:hint="eastAsia"/>
              </w:rPr>
              <w:t>提示高压力</w:t>
            </w:r>
          </w:p>
        </w:tc>
        <w:tc>
          <w:tcPr>
            <w:tcW w:w="1218" w:type="dxa"/>
            <w:tcBorders>
              <w:top w:val="single" w:sz="4" w:space="0" w:color="auto"/>
              <w:left w:val="single" w:sz="4" w:space="0" w:color="auto"/>
              <w:bottom w:val="single" w:sz="4" w:space="0" w:color="auto"/>
            </w:tcBorders>
            <w:vAlign w:val="center"/>
          </w:tcPr>
          <w:p w14:paraId="7064176D" w14:textId="77777777" w:rsidR="007542CB" w:rsidRDefault="00000000">
            <w:pPr>
              <w:pStyle w:val="af4"/>
            </w:pPr>
            <w:r>
              <w:t>50-150ms</w:t>
            </w:r>
          </w:p>
        </w:tc>
      </w:tr>
      <w:tr w:rsidR="007542CB" w14:paraId="3E33A640" w14:textId="77777777">
        <w:trPr>
          <w:jc w:val="center"/>
        </w:trPr>
        <w:tc>
          <w:tcPr>
            <w:tcW w:w="1327" w:type="dxa"/>
            <w:tcBorders>
              <w:top w:val="single" w:sz="4" w:space="0" w:color="auto"/>
              <w:bottom w:val="single" w:sz="4" w:space="0" w:color="auto"/>
              <w:right w:val="single" w:sz="4" w:space="0" w:color="auto"/>
            </w:tcBorders>
            <w:vAlign w:val="center"/>
          </w:tcPr>
          <w:p w14:paraId="1C5016CE" w14:textId="77777777" w:rsidR="007542CB" w:rsidRDefault="00000000">
            <w:pPr>
              <w:pStyle w:val="af4"/>
            </w:pPr>
            <w:r>
              <w:rPr>
                <w:rFonts w:hint="eastAsia"/>
              </w:rPr>
              <w:t>RMSSD</w:t>
            </w:r>
          </w:p>
        </w:tc>
        <w:tc>
          <w:tcPr>
            <w:tcW w:w="3651" w:type="dxa"/>
            <w:tcBorders>
              <w:top w:val="single" w:sz="4" w:space="0" w:color="auto"/>
              <w:left w:val="single" w:sz="4" w:space="0" w:color="auto"/>
              <w:bottom w:val="single" w:sz="4" w:space="0" w:color="auto"/>
            </w:tcBorders>
            <w:vAlign w:val="center"/>
          </w:tcPr>
          <w:p w14:paraId="4787A19F" w14:textId="77777777" w:rsidR="007542CB" w:rsidRDefault="00000000">
            <w:pPr>
              <w:pStyle w:val="af4"/>
            </w:pPr>
            <w:r>
              <w:rPr>
                <w:rFonts w:hint="eastAsia"/>
              </w:rPr>
              <w:t>相邻</w:t>
            </w:r>
            <w:r>
              <w:rPr>
                <w:rFonts w:hint="eastAsia"/>
              </w:rPr>
              <w:t>NN</w:t>
            </w:r>
            <w:r>
              <w:rPr>
                <w:rFonts w:hint="eastAsia"/>
              </w:rPr>
              <w:t>间隔差值的均方根</w:t>
            </w:r>
          </w:p>
        </w:tc>
        <w:tc>
          <w:tcPr>
            <w:tcW w:w="2110" w:type="dxa"/>
            <w:vMerge w:val="restart"/>
            <w:tcBorders>
              <w:top w:val="single" w:sz="4" w:space="0" w:color="auto"/>
              <w:left w:val="single" w:sz="4" w:space="0" w:color="auto"/>
            </w:tcBorders>
            <w:vAlign w:val="center"/>
          </w:tcPr>
          <w:p w14:paraId="395020DC" w14:textId="77777777" w:rsidR="007542CB" w:rsidRDefault="00000000">
            <w:pPr>
              <w:pStyle w:val="af4"/>
            </w:pPr>
            <w:r>
              <w:rPr>
                <w:rFonts w:hint="eastAsia"/>
              </w:rPr>
              <w:t>提示身体恢复能力</w:t>
            </w:r>
          </w:p>
          <w:p w14:paraId="5209786E" w14:textId="77777777" w:rsidR="007542CB" w:rsidRDefault="00000000">
            <w:pPr>
              <w:pStyle w:val="af4"/>
            </w:pPr>
            <w:r>
              <w:rPr>
                <w:rFonts w:hint="eastAsia"/>
              </w:rPr>
              <w:t>提示抗压能力问题</w:t>
            </w:r>
          </w:p>
        </w:tc>
        <w:tc>
          <w:tcPr>
            <w:tcW w:w="1218" w:type="dxa"/>
            <w:vMerge w:val="restart"/>
            <w:tcBorders>
              <w:top w:val="single" w:sz="4" w:space="0" w:color="auto"/>
              <w:left w:val="single" w:sz="4" w:space="0" w:color="auto"/>
            </w:tcBorders>
            <w:vAlign w:val="center"/>
          </w:tcPr>
          <w:p w14:paraId="505DEC00" w14:textId="77777777" w:rsidR="007542CB" w:rsidRDefault="00000000">
            <w:pPr>
              <w:pStyle w:val="af4"/>
            </w:pPr>
            <w:r>
              <w:t>30-50ms</w:t>
            </w:r>
          </w:p>
        </w:tc>
      </w:tr>
      <w:tr w:rsidR="007542CB" w14:paraId="33C4CD8F" w14:textId="77777777">
        <w:trPr>
          <w:jc w:val="center"/>
        </w:trPr>
        <w:tc>
          <w:tcPr>
            <w:tcW w:w="1327" w:type="dxa"/>
            <w:tcBorders>
              <w:top w:val="single" w:sz="4" w:space="0" w:color="auto"/>
              <w:bottom w:val="single" w:sz="4" w:space="0" w:color="auto"/>
              <w:right w:val="single" w:sz="4" w:space="0" w:color="auto"/>
            </w:tcBorders>
            <w:vAlign w:val="center"/>
          </w:tcPr>
          <w:p w14:paraId="5E7DAE74" w14:textId="77777777" w:rsidR="007542CB" w:rsidRDefault="00000000">
            <w:pPr>
              <w:pStyle w:val="af4"/>
            </w:pPr>
            <w:r>
              <w:rPr>
                <w:rFonts w:hint="eastAsia"/>
              </w:rPr>
              <w:t>SDSD</w:t>
            </w:r>
          </w:p>
        </w:tc>
        <w:tc>
          <w:tcPr>
            <w:tcW w:w="3651" w:type="dxa"/>
            <w:tcBorders>
              <w:top w:val="single" w:sz="4" w:space="0" w:color="auto"/>
              <w:left w:val="single" w:sz="4" w:space="0" w:color="auto"/>
              <w:bottom w:val="single" w:sz="4" w:space="0" w:color="auto"/>
            </w:tcBorders>
            <w:vAlign w:val="center"/>
          </w:tcPr>
          <w:p w14:paraId="169A83BE" w14:textId="77777777" w:rsidR="007542CB" w:rsidRDefault="00000000">
            <w:pPr>
              <w:pStyle w:val="af4"/>
            </w:pPr>
            <w:r>
              <w:rPr>
                <w:rFonts w:hint="eastAsia"/>
              </w:rPr>
              <w:t>相邻</w:t>
            </w:r>
            <w:r>
              <w:rPr>
                <w:rFonts w:hint="eastAsia"/>
              </w:rPr>
              <w:t>NN</w:t>
            </w:r>
            <w:r>
              <w:rPr>
                <w:rFonts w:hint="eastAsia"/>
              </w:rPr>
              <w:t>间隔差值的标准差</w:t>
            </w:r>
          </w:p>
        </w:tc>
        <w:tc>
          <w:tcPr>
            <w:tcW w:w="2110" w:type="dxa"/>
            <w:vMerge/>
            <w:tcBorders>
              <w:left w:val="single" w:sz="4" w:space="0" w:color="auto"/>
              <w:bottom w:val="single" w:sz="4" w:space="0" w:color="auto"/>
            </w:tcBorders>
            <w:vAlign w:val="center"/>
          </w:tcPr>
          <w:p w14:paraId="40BCBD35" w14:textId="77777777" w:rsidR="007542CB" w:rsidRDefault="007542CB">
            <w:pPr>
              <w:pStyle w:val="af4"/>
            </w:pPr>
          </w:p>
        </w:tc>
        <w:tc>
          <w:tcPr>
            <w:tcW w:w="1218" w:type="dxa"/>
            <w:vMerge/>
            <w:tcBorders>
              <w:left w:val="single" w:sz="4" w:space="0" w:color="auto"/>
              <w:bottom w:val="single" w:sz="4" w:space="0" w:color="auto"/>
            </w:tcBorders>
            <w:vAlign w:val="center"/>
          </w:tcPr>
          <w:p w14:paraId="23B3620A" w14:textId="77777777" w:rsidR="007542CB" w:rsidRDefault="007542CB">
            <w:pPr>
              <w:pStyle w:val="af4"/>
            </w:pPr>
          </w:p>
        </w:tc>
      </w:tr>
      <w:tr w:rsidR="007542CB" w14:paraId="3F4724B0" w14:textId="77777777">
        <w:trPr>
          <w:jc w:val="center"/>
        </w:trPr>
        <w:tc>
          <w:tcPr>
            <w:tcW w:w="1327" w:type="dxa"/>
            <w:tcBorders>
              <w:top w:val="single" w:sz="4" w:space="0" w:color="auto"/>
              <w:bottom w:val="single" w:sz="4" w:space="0" w:color="auto"/>
              <w:right w:val="single" w:sz="4" w:space="0" w:color="auto"/>
            </w:tcBorders>
            <w:vAlign w:val="center"/>
          </w:tcPr>
          <w:p w14:paraId="200EBC12" w14:textId="77777777" w:rsidR="007542CB" w:rsidRDefault="00000000">
            <w:pPr>
              <w:pStyle w:val="af4"/>
            </w:pPr>
            <w:r>
              <w:t>PNN50</w:t>
            </w:r>
          </w:p>
        </w:tc>
        <w:tc>
          <w:tcPr>
            <w:tcW w:w="3651" w:type="dxa"/>
            <w:tcBorders>
              <w:top w:val="single" w:sz="4" w:space="0" w:color="auto"/>
              <w:left w:val="single" w:sz="4" w:space="0" w:color="auto"/>
              <w:bottom w:val="single" w:sz="4" w:space="0" w:color="auto"/>
            </w:tcBorders>
            <w:vAlign w:val="center"/>
          </w:tcPr>
          <w:p w14:paraId="7051BF33" w14:textId="77777777" w:rsidR="007542CB" w:rsidRDefault="00000000">
            <w:pPr>
              <w:pStyle w:val="af4"/>
            </w:pPr>
            <w:r>
              <w:rPr>
                <w:rFonts w:hint="eastAsia"/>
              </w:rPr>
              <w:t>相邻间隔大于</w:t>
            </w:r>
            <w:r>
              <w:rPr>
                <w:rFonts w:hint="eastAsia"/>
              </w:rPr>
              <w:t>50msNN</w:t>
            </w:r>
            <w:r>
              <w:rPr>
                <w:rFonts w:hint="eastAsia"/>
              </w:rPr>
              <w:t>间隔的百分比</w:t>
            </w:r>
          </w:p>
        </w:tc>
        <w:tc>
          <w:tcPr>
            <w:tcW w:w="2110" w:type="dxa"/>
            <w:tcBorders>
              <w:top w:val="single" w:sz="4" w:space="0" w:color="auto"/>
              <w:left w:val="single" w:sz="4" w:space="0" w:color="auto"/>
              <w:bottom w:val="single" w:sz="4" w:space="0" w:color="auto"/>
            </w:tcBorders>
            <w:vAlign w:val="center"/>
          </w:tcPr>
          <w:p w14:paraId="0B20FE5E" w14:textId="77777777" w:rsidR="007542CB" w:rsidRDefault="00000000">
            <w:pPr>
              <w:pStyle w:val="af4"/>
            </w:pPr>
            <w:r>
              <w:rPr>
                <w:rFonts w:hint="eastAsia"/>
              </w:rPr>
              <w:t>提示压力</w:t>
            </w:r>
          </w:p>
          <w:p w14:paraId="0BCB12ED" w14:textId="77777777" w:rsidR="007542CB" w:rsidRDefault="00000000">
            <w:pPr>
              <w:pStyle w:val="af4"/>
            </w:pPr>
            <w:r>
              <w:rPr>
                <w:rFonts w:hint="eastAsia"/>
              </w:rPr>
              <w:t>提示健康状况不佳</w:t>
            </w:r>
          </w:p>
        </w:tc>
        <w:tc>
          <w:tcPr>
            <w:tcW w:w="1218" w:type="dxa"/>
            <w:tcBorders>
              <w:top w:val="single" w:sz="4" w:space="0" w:color="auto"/>
              <w:left w:val="single" w:sz="4" w:space="0" w:color="auto"/>
              <w:bottom w:val="single" w:sz="4" w:space="0" w:color="auto"/>
            </w:tcBorders>
            <w:vAlign w:val="center"/>
          </w:tcPr>
          <w:p w14:paraId="08A1B91C" w14:textId="77777777" w:rsidR="007542CB" w:rsidRDefault="00000000">
            <w:pPr>
              <w:pStyle w:val="af4"/>
            </w:pPr>
            <w:r>
              <w:t>&gt;20%</w:t>
            </w:r>
          </w:p>
        </w:tc>
      </w:tr>
    </w:tbl>
    <w:p w14:paraId="275752A6" w14:textId="77777777" w:rsidR="007542CB" w:rsidRDefault="007542CB">
      <w:pPr>
        <w:spacing w:line="240" w:lineRule="auto"/>
        <w:ind w:firstLineChars="0" w:firstLine="0"/>
        <w:rPr>
          <w:sz w:val="4"/>
          <w:szCs w:val="4"/>
        </w:rPr>
      </w:pPr>
    </w:p>
    <w:p w14:paraId="5C0A748F" w14:textId="77777777" w:rsidR="007542CB" w:rsidRDefault="007542CB">
      <w:pPr>
        <w:spacing w:line="240" w:lineRule="auto"/>
        <w:ind w:firstLineChars="0" w:firstLine="0"/>
        <w:rPr>
          <w:sz w:val="4"/>
          <w:szCs w:val="4"/>
        </w:rPr>
      </w:pPr>
    </w:p>
    <w:p w14:paraId="18266C04" w14:textId="77777777" w:rsidR="007542CB" w:rsidRDefault="007542CB">
      <w:pPr>
        <w:spacing w:line="240" w:lineRule="auto"/>
        <w:ind w:firstLineChars="0" w:firstLine="0"/>
        <w:rPr>
          <w:sz w:val="4"/>
          <w:szCs w:val="4"/>
        </w:rPr>
      </w:pP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7"/>
        <w:gridCol w:w="2926"/>
        <w:gridCol w:w="2410"/>
        <w:gridCol w:w="1643"/>
      </w:tblGrid>
      <w:tr w:rsidR="007542CB" w14:paraId="521C8E26" w14:textId="77777777">
        <w:trPr>
          <w:jc w:val="center"/>
        </w:trPr>
        <w:tc>
          <w:tcPr>
            <w:tcW w:w="8306" w:type="dxa"/>
            <w:gridSpan w:val="4"/>
            <w:tcBorders>
              <w:bottom w:val="single" w:sz="4" w:space="0" w:color="auto"/>
            </w:tcBorders>
            <w:vAlign w:val="center"/>
          </w:tcPr>
          <w:p w14:paraId="150A95AB" w14:textId="77777777" w:rsidR="007542CB" w:rsidRDefault="00000000">
            <w:pPr>
              <w:pStyle w:val="af2"/>
              <w:rPr>
                <w:sz w:val="22"/>
                <w:szCs w:val="28"/>
              </w:rPr>
            </w:pPr>
            <w:r>
              <w:rPr>
                <w:rFonts w:hint="eastAsia"/>
                <w:sz w:val="22"/>
                <w:szCs w:val="28"/>
              </w:rPr>
              <w:lastRenderedPageBreak/>
              <w:t>表</w:t>
            </w:r>
            <w:r>
              <w:rPr>
                <w:rFonts w:hint="eastAsia"/>
                <w:sz w:val="22"/>
                <w:szCs w:val="28"/>
              </w:rPr>
              <w:t xml:space="preserve">2 </w:t>
            </w:r>
            <w:r>
              <w:rPr>
                <w:rFonts w:hint="eastAsia"/>
                <w:sz w:val="22"/>
                <w:szCs w:val="28"/>
              </w:rPr>
              <w:t>心率变异性频域特征</w:t>
            </w:r>
          </w:p>
        </w:tc>
      </w:tr>
      <w:tr w:rsidR="007542CB" w14:paraId="508961BF" w14:textId="77777777">
        <w:trPr>
          <w:jc w:val="center"/>
        </w:trPr>
        <w:tc>
          <w:tcPr>
            <w:tcW w:w="1327" w:type="dxa"/>
            <w:tcBorders>
              <w:top w:val="single" w:sz="4" w:space="0" w:color="auto"/>
              <w:bottom w:val="single" w:sz="4" w:space="0" w:color="auto"/>
              <w:right w:val="single" w:sz="4" w:space="0" w:color="auto"/>
            </w:tcBorders>
            <w:vAlign w:val="center"/>
          </w:tcPr>
          <w:p w14:paraId="2C861728" w14:textId="77777777" w:rsidR="007542CB" w:rsidRDefault="00000000">
            <w:pPr>
              <w:pStyle w:val="af4"/>
            </w:pPr>
            <w:r>
              <w:rPr>
                <w:rFonts w:hint="eastAsia"/>
              </w:rPr>
              <w:t>特征名称</w:t>
            </w:r>
          </w:p>
        </w:tc>
        <w:tc>
          <w:tcPr>
            <w:tcW w:w="2926" w:type="dxa"/>
            <w:tcBorders>
              <w:top w:val="single" w:sz="4" w:space="0" w:color="auto"/>
              <w:left w:val="single" w:sz="4" w:space="0" w:color="auto"/>
              <w:bottom w:val="single" w:sz="4" w:space="0" w:color="auto"/>
            </w:tcBorders>
            <w:vAlign w:val="center"/>
          </w:tcPr>
          <w:p w14:paraId="2F331AB8" w14:textId="77777777" w:rsidR="007542CB" w:rsidRDefault="00000000">
            <w:pPr>
              <w:pStyle w:val="af4"/>
            </w:pPr>
            <w:r>
              <w:rPr>
                <w:rFonts w:hint="eastAsia"/>
              </w:rPr>
              <w:t>特征含义</w:t>
            </w:r>
          </w:p>
        </w:tc>
        <w:tc>
          <w:tcPr>
            <w:tcW w:w="2410" w:type="dxa"/>
            <w:tcBorders>
              <w:top w:val="single" w:sz="4" w:space="0" w:color="auto"/>
              <w:left w:val="single" w:sz="4" w:space="0" w:color="auto"/>
              <w:bottom w:val="single" w:sz="4" w:space="0" w:color="auto"/>
            </w:tcBorders>
            <w:vAlign w:val="center"/>
          </w:tcPr>
          <w:p w14:paraId="5694DFBB" w14:textId="77777777" w:rsidR="007542CB" w:rsidRDefault="00000000">
            <w:pPr>
              <w:pStyle w:val="af4"/>
            </w:pPr>
            <w:r>
              <w:rPr>
                <w:rFonts w:hint="eastAsia"/>
              </w:rPr>
              <w:t>特征意义</w:t>
            </w:r>
          </w:p>
        </w:tc>
        <w:tc>
          <w:tcPr>
            <w:tcW w:w="1643" w:type="dxa"/>
            <w:tcBorders>
              <w:top w:val="single" w:sz="4" w:space="0" w:color="auto"/>
              <w:left w:val="single" w:sz="4" w:space="0" w:color="auto"/>
              <w:bottom w:val="single" w:sz="4" w:space="0" w:color="auto"/>
            </w:tcBorders>
            <w:vAlign w:val="center"/>
          </w:tcPr>
          <w:p w14:paraId="2857EF70" w14:textId="77777777" w:rsidR="007542CB" w:rsidRDefault="00000000">
            <w:pPr>
              <w:pStyle w:val="af4"/>
            </w:pPr>
            <w:r>
              <w:rPr>
                <w:rFonts w:hint="eastAsia"/>
              </w:rPr>
              <w:t>正常范围</w:t>
            </w:r>
          </w:p>
        </w:tc>
      </w:tr>
      <w:tr w:rsidR="007542CB" w14:paraId="5E39E7AF" w14:textId="77777777">
        <w:trPr>
          <w:jc w:val="center"/>
        </w:trPr>
        <w:tc>
          <w:tcPr>
            <w:tcW w:w="1327" w:type="dxa"/>
            <w:tcBorders>
              <w:top w:val="single" w:sz="4" w:space="0" w:color="auto"/>
              <w:bottom w:val="single" w:sz="4" w:space="0" w:color="auto"/>
              <w:right w:val="single" w:sz="4" w:space="0" w:color="auto"/>
            </w:tcBorders>
            <w:vAlign w:val="center"/>
          </w:tcPr>
          <w:p w14:paraId="4177AFDB" w14:textId="77777777" w:rsidR="007542CB" w:rsidRDefault="00000000">
            <w:pPr>
              <w:pStyle w:val="af4"/>
            </w:pPr>
            <w:r>
              <w:t>LF</w:t>
            </w:r>
          </w:p>
        </w:tc>
        <w:tc>
          <w:tcPr>
            <w:tcW w:w="2926" w:type="dxa"/>
            <w:tcBorders>
              <w:top w:val="single" w:sz="4" w:space="0" w:color="auto"/>
              <w:left w:val="single" w:sz="4" w:space="0" w:color="auto"/>
              <w:bottom w:val="single" w:sz="4" w:space="0" w:color="auto"/>
            </w:tcBorders>
            <w:vAlign w:val="center"/>
          </w:tcPr>
          <w:p w14:paraId="27A24BBD" w14:textId="77777777" w:rsidR="007542CB" w:rsidRDefault="00000000">
            <w:pPr>
              <w:pStyle w:val="af4"/>
            </w:pPr>
            <w:r>
              <w:rPr>
                <w:rFonts w:hint="eastAsia"/>
              </w:rPr>
              <w:t>低频功率（</w:t>
            </w:r>
            <w:r>
              <w:t>0.04-0.15Hz</w:t>
            </w:r>
            <w:r>
              <w:rPr>
                <w:rFonts w:hint="eastAsia"/>
              </w:rPr>
              <w:t>）</w:t>
            </w:r>
          </w:p>
        </w:tc>
        <w:tc>
          <w:tcPr>
            <w:tcW w:w="2410" w:type="dxa"/>
            <w:tcBorders>
              <w:top w:val="single" w:sz="4" w:space="0" w:color="auto"/>
              <w:left w:val="single" w:sz="4" w:space="0" w:color="auto"/>
              <w:bottom w:val="single" w:sz="4" w:space="0" w:color="auto"/>
            </w:tcBorders>
            <w:vAlign w:val="center"/>
          </w:tcPr>
          <w:p w14:paraId="184049B6" w14:textId="77777777" w:rsidR="007542CB" w:rsidRDefault="00000000">
            <w:pPr>
              <w:pStyle w:val="af4"/>
            </w:pPr>
            <w:r>
              <w:rPr>
                <w:rFonts w:hint="eastAsia"/>
              </w:rPr>
              <w:t>反映交感神经活动</w:t>
            </w:r>
          </w:p>
        </w:tc>
        <w:tc>
          <w:tcPr>
            <w:tcW w:w="1643" w:type="dxa"/>
            <w:tcBorders>
              <w:top w:val="single" w:sz="4" w:space="0" w:color="auto"/>
              <w:left w:val="single" w:sz="4" w:space="0" w:color="auto"/>
              <w:bottom w:val="single" w:sz="4" w:space="0" w:color="auto"/>
            </w:tcBorders>
            <w:vAlign w:val="center"/>
          </w:tcPr>
          <w:p w14:paraId="7558797F" w14:textId="77777777" w:rsidR="007542CB" w:rsidRDefault="00000000">
            <w:pPr>
              <w:pStyle w:val="af4"/>
            </w:pPr>
            <w:r>
              <w:t>500-1500ms²</w:t>
            </w:r>
          </w:p>
        </w:tc>
      </w:tr>
      <w:tr w:rsidR="007542CB" w14:paraId="25965D1C" w14:textId="77777777">
        <w:trPr>
          <w:jc w:val="center"/>
        </w:trPr>
        <w:tc>
          <w:tcPr>
            <w:tcW w:w="1327" w:type="dxa"/>
            <w:tcBorders>
              <w:top w:val="single" w:sz="4" w:space="0" w:color="auto"/>
              <w:bottom w:val="single" w:sz="4" w:space="0" w:color="auto"/>
              <w:right w:val="single" w:sz="4" w:space="0" w:color="auto"/>
            </w:tcBorders>
            <w:vAlign w:val="center"/>
          </w:tcPr>
          <w:p w14:paraId="6E7A09CD" w14:textId="77777777" w:rsidR="007542CB" w:rsidRDefault="00000000">
            <w:pPr>
              <w:pStyle w:val="af4"/>
            </w:pPr>
            <w:r>
              <w:rPr>
                <w:rFonts w:hint="eastAsia"/>
              </w:rPr>
              <w:t>H</w:t>
            </w:r>
            <w:r>
              <w:t>F</w:t>
            </w:r>
          </w:p>
        </w:tc>
        <w:tc>
          <w:tcPr>
            <w:tcW w:w="2926" w:type="dxa"/>
            <w:tcBorders>
              <w:top w:val="single" w:sz="4" w:space="0" w:color="auto"/>
              <w:left w:val="single" w:sz="4" w:space="0" w:color="auto"/>
              <w:bottom w:val="single" w:sz="4" w:space="0" w:color="auto"/>
            </w:tcBorders>
            <w:vAlign w:val="center"/>
          </w:tcPr>
          <w:p w14:paraId="5AD6E685" w14:textId="77777777" w:rsidR="007542CB" w:rsidRDefault="00000000">
            <w:pPr>
              <w:pStyle w:val="af4"/>
            </w:pPr>
            <w:r>
              <w:rPr>
                <w:rFonts w:hint="eastAsia"/>
              </w:rPr>
              <w:t>高频功率（</w:t>
            </w:r>
            <w:r>
              <w:t>0.</w:t>
            </w:r>
            <w:r>
              <w:rPr>
                <w:rFonts w:hint="eastAsia"/>
              </w:rPr>
              <w:t>15</w:t>
            </w:r>
            <w:r>
              <w:t>-0.</w:t>
            </w:r>
            <w:r>
              <w:rPr>
                <w:rFonts w:hint="eastAsia"/>
              </w:rPr>
              <w:t>4</w:t>
            </w:r>
            <w:r>
              <w:t>Hz</w:t>
            </w:r>
            <w:r>
              <w:rPr>
                <w:rFonts w:hint="eastAsia"/>
              </w:rPr>
              <w:t>）</w:t>
            </w:r>
          </w:p>
        </w:tc>
        <w:tc>
          <w:tcPr>
            <w:tcW w:w="2410" w:type="dxa"/>
            <w:tcBorders>
              <w:top w:val="single" w:sz="4" w:space="0" w:color="auto"/>
              <w:left w:val="single" w:sz="4" w:space="0" w:color="auto"/>
              <w:bottom w:val="single" w:sz="4" w:space="0" w:color="auto"/>
            </w:tcBorders>
            <w:vAlign w:val="center"/>
          </w:tcPr>
          <w:p w14:paraId="01566FA3" w14:textId="77777777" w:rsidR="007542CB" w:rsidRDefault="00000000">
            <w:pPr>
              <w:pStyle w:val="af4"/>
            </w:pPr>
            <w:r>
              <w:rPr>
                <w:rFonts w:hint="eastAsia"/>
              </w:rPr>
              <w:t>反映副交感神经活动</w:t>
            </w:r>
          </w:p>
        </w:tc>
        <w:tc>
          <w:tcPr>
            <w:tcW w:w="1643" w:type="dxa"/>
            <w:tcBorders>
              <w:top w:val="single" w:sz="4" w:space="0" w:color="auto"/>
              <w:left w:val="single" w:sz="4" w:space="0" w:color="auto"/>
              <w:bottom w:val="single" w:sz="4" w:space="0" w:color="auto"/>
            </w:tcBorders>
            <w:vAlign w:val="center"/>
          </w:tcPr>
          <w:p w14:paraId="6C05623B" w14:textId="77777777" w:rsidR="007542CB" w:rsidRDefault="00000000">
            <w:pPr>
              <w:pStyle w:val="af4"/>
            </w:pPr>
            <w:r>
              <w:rPr>
                <w:rFonts w:hint="eastAsia"/>
              </w:rPr>
              <w:t>100-500ms</w:t>
            </w:r>
            <w:r>
              <w:rPr>
                <w:rFonts w:hint="eastAsia"/>
              </w:rPr>
              <w:t>²</w:t>
            </w:r>
          </w:p>
        </w:tc>
      </w:tr>
      <w:tr w:rsidR="007542CB" w14:paraId="4ACFA6BC" w14:textId="77777777">
        <w:trPr>
          <w:jc w:val="center"/>
        </w:trPr>
        <w:tc>
          <w:tcPr>
            <w:tcW w:w="1327" w:type="dxa"/>
            <w:tcBorders>
              <w:top w:val="single" w:sz="4" w:space="0" w:color="auto"/>
              <w:bottom w:val="single" w:sz="4" w:space="0" w:color="auto"/>
              <w:right w:val="single" w:sz="4" w:space="0" w:color="auto"/>
            </w:tcBorders>
            <w:vAlign w:val="center"/>
          </w:tcPr>
          <w:p w14:paraId="147EBAF0" w14:textId="77777777" w:rsidR="007542CB" w:rsidRDefault="00000000">
            <w:pPr>
              <w:pStyle w:val="af4"/>
            </w:pPr>
            <w:r>
              <w:rPr>
                <w:rFonts w:hint="eastAsia"/>
              </w:rPr>
              <w:t>V</w:t>
            </w:r>
            <w:r>
              <w:t>LF</w:t>
            </w:r>
          </w:p>
        </w:tc>
        <w:tc>
          <w:tcPr>
            <w:tcW w:w="2926" w:type="dxa"/>
            <w:tcBorders>
              <w:top w:val="single" w:sz="4" w:space="0" w:color="auto"/>
              <w:left w:val="single" w:sz="4" w:space="0" w:color="auto"/>
              <w:bottom w:val="single" w:sz="4" w:space="0" w:color="auto"/>
            </w:tcBorders>
            <w:vAlign w:val="center"/>
          </w:tcPr>
          <w:p w14:paraId="5CD652C4" w14:textId="77777777" w:rsidR="007542CB" w:rsidRDefault="00000000">
            <w:pPr>
              <w:pStyle w:val="af4"/>
            </w:pPr>
            <w:r>
              <w:rPr>
                <w:rFonts w:hint="eastAsia"/>
              </w:rPr>
              <w:t>超低频功率（≤</w:t>
            </w:r>
            <w:r>
              <w:rPr>
                <w:rFonts w:hint="eastAsia"/>
              </w:rPr>
              <w:t>0.04Hz</w:t>
            </w:r>
            <w:r>
              <w:rPr>
                <w:rFonts w:hint="eastAsia"/>
              </w:rPr>
              <w:t>）</w:t>
            </w:r>
          </w:p>
        </w:tc>
        <w:tc>
          <w:tcPr>
            <w:tcW w:w="2410" w:type="dxa"/>
            <w:tcBorders>
              <w:top w:val="single" w:sz="4" w:space="0" w:color="auto"/>
              <w:left w:val="single" w:sz="4" w:space="0" w:color="auto"/>
              <w:bottom w:val="single" w:sz="4" w:space="0" w:color="auto"/>
            </w:tcBorders>
            <w:vAlign w:val="center"/>
          </w:tcPr>
          <w:p w14:paraId="25321148" w14:textId="77777777" w:rsidR="007542CB" w:rsidRDefault="00000000">
            <w:pPr>
              <w:pStyle w:val="af4"/>
            </w:pPr>
            <w:r>
              <w:rPr>
                <w:rFonts w:hint="eastAsia"/>
              </w:rPr>
              <w:t>反映长期生理调节</w:t>
            </w:r>
          </w:p>
        </w:tc>
        <w:tc>
          <w:tcPr>
            <w:tcW w:w="1643" w:type="dxa"/>
            <w:tcBorders>
              <w:top w:val="single" w:sz="4" w:space="0" w:color="auto"/>
              <w:left w:val="single" w:sz="4" w:space="0" w:color="auto"/>
              <w:bottom w:val="single" w:sz="4" w:space="0" w:color="auto"/>
            </w:tcBorders>
            <w:vAlign w:val="center"/>
          </w:tcPr>
          <w:p w14:paraId="0CCDB619" w14:textId="77777777" w:rsidR="007542CB" w:rsidRDefault="00000000">
            <w:pPr>
              <w:pStyle w:val="af4"/>
            </w:pPr>
            <w:r>
              <w:t>1000-5000ms²</w:t>
            </w:r>
          </w:p>
        </w:tc>
      </w:tr>
    </w:tbl>
    <w:p w14:paraId="1B3C6958" w14:textId="77777777" w:rsidR="007542CB" w:rsidRDefault="007542CB">
      <w:pPr>
        <w:spacing w:line="240" w:lineRule="auto"/>
        <w:ind w:firstLineChars="0" w:firstLine="0"/>
        <w:rPr>
          <w:sz w:val="4"/>
          <w:szCs w:val="4"/>
        </w:rPr>
      </w:pP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7"/>
        <w:gridCol w:w="2926"/>
        <w:gridCol w:w="2693"/>
        <w:gridCol w:w="1360"/>
      </w:tblGrid>
      <w:tr w:rsidR="007542CB" w14:paraId="1F44826A" w14:textId="77777777">
        <w:trPr>
          <w:jc w:val="center"/>
        </w:trPr>
        <w:tc>
          <w:tcPr>
            <w:tcW w:w="8306" w:type="dxa"/>
            <w:gridSpan w:val="4"/>
            <w:tcBorders>
              <w:bottom w:val="single" w:sz="4" w:space="0" w:color="auto"/>
            </w:tcBorders>
            <w:vAlign w:val="center"/>
          </w:tcPr>
          <w:p w14:paraId="77A20FC9" w14:textId="77777777" w:rsidR="007542CB" w:rsidRDefault="00000000">
            <w:pPr>
              <w:pStyle w:val="af2"/>
              <w:ind w:firstLine="440"/>
              <w:rPr>
                <w:sz w:val="22"/>
                <w:szCs w:val="28"/>
              </w:rPr>
            </w:pPr>
            <w:r>
              <w:rPr>
                <w:rFonts w:hint="eastAsia"/>
                <w:sz w:val="22"/>
                <w:szCs w:val="28"/>
              </w:rPr>
              <w:t>表</w:t>
            </w:r>
            <w:r>
              <w:rPr>
                <w:rFonts w:hint="eastAsia"/>
                <w:sz w:val="22"/>
                <w:szCs w:val="28"/>
              </w:rPr>
              <w:t xml:space="preserve">3 </w:t>
            </w:r>
            <w:r>
              <w:rPr>
                <w:rFonts w:hint="eastAsia"/>
                <w:sz w:val="22"/>
                <w:szCs w:val="28"/>
              </w:rPr>
              <w:t>心率变异性非线性特征</w:t>
            </w:r>
          </w:p>
        </w:tc>
      </w:tr>
      <w:tr w:rsidR="007542CB" w14:paraId="5AAE0A84" w14:textId="77777777">
        <w:trPr>
          <w:jc w:val="center"/>
        </w:trPr>
        <w:tc>
          <w:tcPr>
            <w:tcW w:w="1327" w:type="dxa"/>
            <w:tcBorders>
              <w:top w:val="single" w:sz="4" w:space="0" w:color="auto"/>
              <w:bottom w:val="single" w:sz="4" w:space="0" w:color="auto"/>
              <w:right w:val="single" w:sz="4" w:space="0" w:color="auto"/>
            </w:tcBorders>
            <w:vAlign w:val="center"/>
          </w:tcPr>
          <w:p w14:paraId="224BE1AB" w14:textId="77777777" w:rsidR="007542CB" w:rsidRDefault="00000000">
            <w:pPr>
              <w:pStyle w:val="af4"/>
            </w:pPr>
            <w:r>
              <w:rPr>
                <w:rFonts w:hint="eastAsia"/>
              </w:rPr>
              <w:t>特征名称</w:t>
            </w:r>
          </w:p>
        </w:tc>
        <w:tc>
          <w:tcPr>
            <w:tcW w:w="2926" w:type="dxa"/>
            <w:tcBorders>
              <w:top w:val="single" w:sz="4" w:space="0" w:color="auto"/>
              <w:left w:val="single" w:sz="4" w:space="0" w:color="auto"/>
              <w:bottom w:val="single" w:sz="4" w:space="0" w:color="auto"/>
            </w:tcBorders>
            <w:vAlign w:val="center"/>
          </w:tcPr>
          <w:p w14:paraId="541D29B2" w14:textId="77777777" w:rsidR="007542CB" w:rsidRDefault="00000000">
            <w:pPr>
              <w:pStyle w:val="af4"/>
            </w:pPr>
            <w:r>
              <w:rPr>
                <w:rFonts w:hint="eastAsia"/>
              </w:rPr>
              <w:t>特征含义</w:t>
            </w:r>
          </w:p>
        </w:tc>
        <w:tc>
          <w:tcPr>
            <w:tcW w:w="2693" w:type="dxa"/>
            <w:tcBorders>
              <w:top w:val="single" w:sz="4" w:space="0" w:color="auto"/>
              <w:left w:val="single" w:sz="4" w:space="0" w:color="auto"/>
              <w:bottom w:val="single" w:sz="4" w:space="0" w:color="auto"/>
            </w:tcBorders>
            <w:vAlign w:val="center"/>
          </w:tcPr>
          <w:p w14:paraId="7DD583ED" w14:textId="77777777" w:rsidR="007542CB" w:rsidRDefault="00000000">
            <w:pPr>
              <w:pStyle w:val="af4"/>
            </w:pPr>
            <w:r>
              <w:rPr>
                <w:rFonts w:hint="eastAsia"/>
              </w:rPr>
              <w:t>特征意义</w:t>
            </w:r>
          </w:p>
        </w:tc>
        <w:tc>
          <w:tcPr>
            <w:tcW w:w="1360" w:type="dxa"/>
            <w:tcBorders>
              <w:top w:val="single" w:sz="4" w:space="0" w:color="auto"/>
              <w:left w:val="single" w:sz="4" w:space="0" w:color="auto"/>
              <w:bottom w:val="single" w:sz="4" w:space="0" w:color="auto"/>
            </w:tcBorders>
            <w:vAlign w:val="center"/>
          </w:tcPr>
          <w:p w14:paraId="03331B61" w14:textId="77777777" w:rsidR="007542CB" w:rsidRDefault="00000000">
            <w:pPr>
              <w:pStyle w:val="af4"/>
            </w:pPr>
            <w:r>
              <w:rPr>
                <w:rFonts w:hint="eastAsia"/>
              </w:rPr>
              <w:t>正常范围</w:t>
            </w:r>
          </w:p>
        </w:tc>
      </w:tr>
      <w:tr w:rsidR="007542CB" w14:paraId="0A468AF9" w14:textId="77777777">
        <w:trPr>
          <w:jc w:val="center"/>
        </w:trPr>
        <w:tc>
          <w:tcPr>
            <w:tcW w:w="1327" w:type="dxa"/>
            <w:tcBorders>
              <w:top w:val="single" w:sz="4" w:space="0" w:color="auto"/>
              <w:bottom w:val="single" w:sz="4" w:space="0" w:color="auto"/>
              <w:right w:val="single" w:sz="4" w:space="0" w:color="auto"/>
            </w:tcBorders>
            <w:vAlign w:val="center"/>
          </w:tcPr>
          <w:p w14:paraId="61D63F39" w14:textId="77777777" w:rsidR="007542CB" w:rsidRDefault="00000000">
            <w:pPr>
              <w:pStyle w:val="af4"/>
            </w:pPr>
            <w:r>
              <w:rPr>
                <w:rFonts w:hint="eastAsia"/>
              </w:rPr>
              <w:t>SD1</w:t>
            </w:r>
          </w:p>
        </w:tc>
        <w:tc>
          <w:tcPr>
            <w:tcW w:w="2926" w:type="dxa"/>
            <w:tcBorders>
              <w:top w:val="single" w:sz="4" w:space="0" w:color="auto"/>
              <w:left w:val="single" w:sz="4" w:space="0" w:color="auto"/>
              <w:bottom w:val="single" w:sz="4" w:space="0" w:color="auto"/>
            </w:tcBorders>
            <w:vAlign w:val="center"/>
          </w:tcPr>
          <w:p w14:paraId="7344534F" w14:textId="77777777" w:rsidR="007542CB" w:rsidRDefault="00000000">
            <w:pPr>
              <w:pStyle w:val="af4"/>
            </w:pPr>
            <w:r>
              <w:rPr>
                <w:rFonts w:hint="eastAsia"/>
              </w:rPr>
              <w:t>垂直于同轴线的</w:t>
            </w:r>
          </w:p>
          <w:p w14:paraId="1F3CE33B" w14:textId="77777777" w:rsidR="007542CB" w:rsidRDefault="00000000">
            <w:pPr>
              <w:pStyle w:val="af4"/>
            </w:pPr>
            <w:r>
              <w:rPr>
                <w:rFonts w:hint="eastAsia"/>
              </w:rPr>
              <w:t>庞加图标准差</w:t>
            </w:r>
          </w:p>
        </w:tc>
        <w:tc>
          <w:tcPr>
            <w:tcW w:w="2693" w:type="dxa"/>
            <w:tcBorders>
              <w:top w:val="single" w:sz="4" w:space="0" w:color="auto"/>
              <w:left w:val="single" w:sz="4" w:space="0" w:color="auto"/>
              <w:bottom w:val="single" w:sz="4" w:space="0" w:color="auto"/>
            </w:tcBorders>
            <w:vAlign w:val="center"/>
          </w:tcPr>
          <w:p w14:paraId="7DE606B4" w14:textId="77777777" w:rsidR="007542CB" w:rsidRDefault="00000000">
            <w:pPr>
              <w:pStyle w:val="af4"/>
            </w:pPr>
            <w:r>
              <w:rPr>
                <w:rFonts w:hint="eastAsia"/>
              </w:rPr>
              <w:t>反映短期心率变异性</w:t>
            </w:r>
          </w:p>
        </w:tc>
        <w:tc>
          <w:tcPr>
            <w:tcW w:w="1360" w:type="dxa"/>
            <w:tcBorders>
              <w:top w:val="single" w:sz="4" w:space="0" w:color="auto"/>
              <w:left w:val="single" w:sz="4" w:space="0" w:color="auto"/>
              <w:bottom w:val="single" w:sz="4" w:space="0" w:color="auto"/>
            </w:tcBorders>
            <w:vAlign w:val="center"/>
          </w:tcPr>
          <w:p w14:paraId="7C9C1109" w14:textId="77777777" w:rsidR="007542CB" w:rsidRDefault="00000000">
            <w:pPr>
              <w:pStyle w:val="af4"/>
            </w:pPr>
            <w:r>
              <w:t>10-50ms</w:t>
            </w:r>
          </w:p>
        </w:tc>
      </w:tr>
      <w:tr w:rsidR="007542CB" w14:paraId="678B3E88" w14:textId="77777777">
        <w:trPr>
          <w:jc w:val="center"/>
        </w:trPr>
        <w:tc>
          <w:tcPr>
            <w:tcW w:w="1327" w:type="dxa"/>
            <w:tcBorders>
              <w:top w:val="single" w:sz="4" w:space="0" w:color="auto"/>
              <w:bottom w:val="single" w:sz="4" w:space="0" w:color="auto"/>
              <w:right w:val="single" w:sz="4" w:space="0" w:color="auto"/>
            </w:tcBorders>
            <w:vAlign w:val="center"/>
          </w:tcPr>
          <w:p w14:paraId="4F4E19F2" w14:textId="77777777" w:rsidR="007542CB" w:rsidRDefault="00000000">
            <w:pPr>
              <w:pStyle w:val="af4"/>
            </w:pPr>
            <w:r>
              <w:rPr>
                <w:rFonts w:hint="eastAsia"/>
              </w:rPr>
              <w:t>SD2</w:t>
            </w:r>
          </w:p>
        </w:tc>
        <w:tc>
          <w:tcPr>
            <w:tcW w:w="2926" w:type="dxa"/>
            <w:tcBorders>
              <w:top w:val="single" w:sz="4" w:space="0" w:color="auto"/>
              <w:left w:val="single" w:sz="4" w:space="0" w:color="auto"/>
              <w:bottom w:val="single" w:sz="4" w:space="0" w:color="auto"/>
            </w:tcBorders>
            <w:vAlign w:val="center"/>
          </w:tcPr>
          <w:p w14:paraId="02462831" w14:textId="77777777" w:rsidR="007542CB" w:rsidRDefault="00000000">
            <w:pPr>
              <w:pStyle w:val="af4"/>
            </w:pPr>
            <w:r>
              <w:rPr>
                <w:rFonts w:hint="eastAsia"/>
              </w:rPr>
              <w:t>沿同一直线的</w:t>
            </w:r>
          </w:p>
          <w:p w14:paraId="58809A05" w14:textId="77777777" w:rsidR="007542CB" w:rsidRDefault="00000000">
            <w:pPr>
              <w:pStyle w:val="af4"/>
            </w:pPr>
            <w:r>
              <w:rPr>
                <w:rFonts w:hint="eastAsia"/>
              </w:rPr>
              <w:t>庞加图标准差</w:t>
            </w:r>
          </w:p>
        </w:tc>
        <w:tc>
          <w:tcPr>
            <w:tcW w:w="2693" w:type="dxa"/>
            <w:tcBorders>
              <w:top w:val="single" w:sz="4" w:space="0" w:color="auto"/>
              <w:left w:val="single" w:sz="4" w:space="0" w:color="auto"/>
              <w:bottom w:val="single" w:sz="4" w:space="0" w:color="auto"/>
            </w:tcBorders>
            <w:vAlign w:val="center"/>
          </w:tcPr>
          <w:p w14:paraId="58A190D4" w14:textId="77777777" w:rsidR="007542CB" w:rsidRDefault="00000000">
            <w:pPr>
              <w:pStyle w:val="af4"/>
            </w:pPr>
            <w:r>
              <w:rPr>
                <w:rFonts w:hint="eastAsia"/>
              </w:rPr>
              <w:t>反映长短期心率变异性</w:t>
            </w:r>
          </w:p>
        </w:tc>
        <w:tc>
          <w:tcPr>
            <w:tcW w:w="1360" w:type="dxa"/>
            <w:tcBorders>
              <w:top w:val="single" w:sz="4" w:space="0" w:color="auto"/>
              <w:left w:val="single" w:sz="4" w:space="0" w:color="auto"/>
              <w:bottom w:val="single" w:sz="4" w:space="0" w:color="auto"/>
            </w:tcBorders>
            <w:vAlign w:val="center"/>
          </w:tcPr>
          <w:p w14:paraId="493DEBC8" w14:textId="77777777" w:rsidR="007542CB" w:rsidRDefault="00000000">
            <w:pPr>
              <w:pStyle w:val="af4"/>
            </w:pPr>
            <w:r>
              <w:t>40-200ms</w:t>
            </w:r>
          </w:p>
        </w:tc>
      </w:tr>
      <w:tr w:rsidR="007542CB" w14:paraId="73B7A886" w14:textId="77777777">
        <w:trPr>
          <w:jc w:val="center"/>
        </w:trPr>
        <w:tc>
          <w:tcPr>
            <w:tcW w:w="1327" w:type="dxa"/>
            <w:tcBorders>
              <w:top w:val="single" w:sz="4" w:space="0" w:color="auto"/>
              <w:bottom w:val="single" w:sz="4" w:space="0" w:color="auto"/>
              <w:right w:val="single" w:sz="4" w:space="0" w:color="auto"/>
            </w:tcBorders>
            <w:vAlign w:val="center"/>
          </w:tcPr>
          <w:p w14:paraId="63EAD04E" w14:textId="77777777" w:rsidR="007542CB" w:rsidRDefault="00000000">
            <w:pPr>
              <w:pStyle w:val="af4"/>
            </w:pPr>
            <w:r>
              <w:rPr>
                <w:rFonts w:hint="eastAsia"/>
              </w:rPr>
              <w:t>D2</w:t>
            </w:r>
          </w:p>
        </w:tc>
        <w:tc>
          <w:tcPr>
            <w:tcW w:w="2926" w:type="dxa"/>
            <w:tcBorders>
              <w:top w:val="single" w:sz="4" w:space="0" w:color="auto"/>
              <w:left w:val="single" w:sz="4" w:space="0" w:color="auto"/>
              <w:bottom w:val="single" w:sz="4" w:space="0" w:color="auto"/>
            </w:tcBorders>
            <w:vAlign w:val="center"/>
          </w:tcPr>
          <w:p w14:paraId="42462590" w14:textId="77777777" w:rsidR="007542CB" w:rsidRDefault="00000000">
            <w:pPr>
              <w:pStyle w:val="af4"/>
            </w:pPr>
            <w:r>
              <w:rPr>
                <w:rFonts w:hint="eastAsia"/>
              </w:rPr>
              <w:t>构建系统动力学模型</w:t>
            </w:r>
          </w:p>
          <w:p w14:paraId="181BEE5D" w14:textId="77777777" w:rsidR="007542CB" w:rsidRDefault="00000000">
            <w:pPr>
              <w:pStyle w:val="af4"/>
            </w:pPr>
            <w:r>
              <w:rPr>
                <w:rFonts w:hint="eastAsia"/>
              </w:rPr>
              <w:t>所需的最小变量数量</w:t>
            </w:r>
          </w:p>
        </w:tc>
        <w:tc>
          <w:tcPr>
            <w:tcW w:w="2693" w:type="dxa"/>
            <w:tcBorders>
              <w:top w:val="single" w:sz="4" w:space="0" w:color="auto"/>
              <w:left w:val="single" w:sz="4" w:space="0" w:color="auto"/>
              <w:bottom w:val="single" w:sz="4" w:space="0" w:color="auto"/>
            </w:tcBorders>
            <w:vAlign w:val="center"/>
          </w:tcPr>
          <w:p w14:paraId="02943297" w14:textId="77777777" w:rsidR="007542CB" w:rsidRDefault="00000000">
            <w:pPr>
              <w:pStyle w:val="af4"/>
            </w:pPr>
            <w:r>
              <w:rPr>
                <w:rFonts w:hint="eastAsia"/>
              </w:rPr>
              <w:t>反映心率信号的复杂性</w:t>
            </w:r>
          </w:p>
        </w:tc>
        <w:tc>
          <w:tcPr>
            <w:tcW w:w="1360" w:type="dxa"/>
            <w:tcBorders>
              <w:top w:val="single" w:sz="4" w:space="0" w:color="auto"/>
              <w:left w:val="single" w:sz="4" w:space="0" w:color="auto"/>
              <w:bottom w:val="single" w:sz="4" w:space="0" w:color="auto"/>
            </w:tcBorders>
            <w:vAlign w:val="center"/>
          </w:tcPr>
          <w:p w14:paraId="0A65854E" w14:textId="77777777" w:rsidR="007542CB" w:rsidRDefault="00000000">
            <w:pPr>
              <w:pStyle w:val="af4"/>
            </w:pPr>
            <w:r>
              <w:t>5-9</w:t>
            </w:r>
          </w:p>
        </w:tc>
      </w:tr>
    </w:tbl>
    <w:p w14:paraId="67C90D6F" w14:textId="77777777" w:rsidR="007542CB" w:rsidRDefault="007542CB">
      <w:pPr>
        <w:spacing w:line="240" w:lineRule="auto"/>
        <w:ind w:firstLineChars="0" w:firstLine="0"/>
        <w:rPr>
          <w:sz w:val="4"/>
          <w:szCs w:val="4"/>
        </w:rPr>
      </w:pPr>
    </w:p>
    <w:p w14:paraId="27155A7B" w14:textId="77777777" w:rsidR="007542CB" w:rsidRDefault="00000000">
      <w:pPr>
        <w:keepNext/>
        <w:keepLines/>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（二）实现过程</w:t>
      </w:r>
    </w:p>
    <w:p w14:paraId="793CDD86" w14:textId="77777777" w:rsidR="007542CB" w:rsidRDefault="00000000">
      <w:pPr>
        <w:ind w:firstLine="480"/>
      </w:pPr>
      <w:r>
        <w:rPr>
          <w:rFonts w:hint="eastAsia"/>
        </w:rPr>
        <w:t xml:space="preserve">1. </w:t>
      </w:r>
      <w:r>
        <w:tab/>
      </w:r>
      <w:r>
        <w:rPr>
          <w:rFonts w:hint="eastAsia"/>
        </w:rPr>
        <w:t>皮肤区域捕获与选择</w:t>
      </w:r>
    </w:p>
    <w:p w14:paraId="2F0B4A67" w14:textId="77777777" w:rsidR="007542CB" w:rsidRDefault="00000000">
      <w:pPr>
        <w:ind w:firstLine="480"/>
      </w:pPr>
      <w:r>
        <w:rPr>
          <w:rFonts w:hint="eastAsia"/>
        </w:rPr>
        <w:t>摄像头捕获的视频中会包含背景、衣物等无关信息，而面部整体相较身体其他区域拥有更为密集的毛细血管分布，血液流动更加充沛</w:t>
      </w:r>
      <w:r>
        <w:fldChar w:fldCharType="begin"/>
      </w:r>
      <w:r>
        <w:instrText xml:space="preserve"> </w:instrText>
      </w:r>
      <w:r>
        <w:rPr>
          <w:rFonts w:hint="eastAsia"/>
        </w:rPr>
        <w:instrText>REF _Ref183712676 \r \h</w:instrText>
      </w:r>
      <w:r>
        <w:instrText xml:space="preserve">  \* MERGEFORMAT </w:instrText>
      </w:r>
      <w:r>
        <w:fldChar w:fldCharType="separate"/>
      </w:r>
      <w:r>
        <w:rPr>
          <w:vertAlign w:val="superscript"/>
        </w:rPr>
        <w:t>[13]</w:t>
      </w:r>
      <w:r>
        <w:fldChar w:fldCharType="end"/>
      </w:r>
      <w:r>
        <w:rPr>
          <w:rFonts w:hint="eastAsia"/>
        </w:rPr>
        <w:t>，是血液容积脉搏波信号提取的目标区域。实现过程中，使用</w:t>
      </w:r>
      <w:r>
        <w:rPr>
          <w:rFonts w:hint="eastAsia"/>
        </w:rPr>
        <w:t>OpenCV</w:t>
      </w:r>
      <w:r>
        <w:rPr>
          <w:rFonts w:hint="eastAsia"/>
        </w:rPr>
        <w:t>和</w:t>
      </w:r>
      <w:r>
        <w:rPr>
          <w:rFonts w:hint="eastAsia"/>
        </w:rPr>
        <w:t>Haar</w:t>
      </w:r>
      <w:r>
        <w:rPr>
          <w:rFonts w:hint="eastAsia"/>
        </w:rPr>
        <w:t>特征进行实时人脸捕获，显示实时视频与人脸检测框如下图</w:t>
      </w:r>
      <w:r>
        <w:rPr>
          <w:rFonts w:hint="eastAsia"/>
        </w:rPr>
        <w:t>2</w:t>
      </w:r>
      <w:r>
        <w:rPr>
          <w:rFonts w:hint="eastAsia"/>
        </w:rPr>
        <w:t>所示。</w:t>
      </w:r>
    </w:p>
    <w:p w14:paraId="5F321A79" w14:textId="40A7E0FF" w:rsidR="007542CB" w:rsidRDefault="007542CB">
      <w:pPr>
        <w:spacing w:line="240" w:lineRule="auto"/>
        <w:ind w:firstLineChars="0" w:firstLine="0"/>
        <w:jc w:val="center"/>
      </w:pPr>
    </w:p>
    <w:p w14:paraId="202E719F" w14:textId="77777777" w:rsidR="007542CB" w:rsidRDefault="00000000">
      <w:pPr>
        <w:pStyle w:val="af2"/>
      </w:pPr>
      <w:r>
        <w:rPr>
          <w:rFonts w:hint="eastAsia"/>
        </w:rPr>
        <w:t>图</w:t>
      </w:r>
      <w:r>
        <w:rPr>
          <w:rFonts w:hint="eastAsia"/>
        </w:rPr>
        <w:t xml:space="preserve">2 </w:t>
      </w:r>
      <w:r>
        <w:rPr>
          <w:rFonts w:hint="eastAsia"/>
        </w:rPr>
        <w:t>人脸捕获与实时显示示例</w:t>
      </w:r>
      <w:r>
        <w:rPr>
          <w:rFonts w:ascii="楷体" w:eastAsia="楷体" w:hAnsi="楷体" w:hint="eastAsia"/>
        </w:rPr>
        <w:t>（实验编号10301548-010）</w:t>
      </w:r>
    </w:p>
    <w:p w14:paraId="30C99630" w14:textId="77777777" w:rsidR="007542CB" w:rsidRDefault="00000000">
      <w:pPr>
        <w:ind w:firstLine="480"/>
      </w:pPr>
      <w:r>
        <w:rPr>
          <w:rFonts w:hint="eastAsia"/>
        </w:rPr>
        <w:t>面部各个区域内的毛细血管密度、皮肤厚度不一，各区域血液容积脉搏波信号强度也不尽相同。同时，实验环境中的背景变化，以及面部如眼睛、嘴唇等部位的微小非刚性运动，均可能引入运动伪影，从而对实验结果的精确性构成干扰。所以，我们对每一帧视频图像，将其从</w:t>
      </w:r>
      <w:r>
        <w:rPr>
          <w:rFonts w:hint="eastAsia"/>
        </w:rPr>
        <w:t>RGB</w:t>
      </w:r>
      <w:r>
        <w:rPr>
          <w:rFonts w:hint="eastAsia"/>
        </w:rPr>
        <w:t>颜色空间转换为</w:t>
      </w:r>
      <w:r>
        <w:rPr>
          <w:rFonts w:hint="eastAsia"/>
        </w:rPr>
        <w:t>YCbCr</w:t>
      </w:r>
      <w:r>
        <w:rPr>
          <w:rFonts w:hint="eastAsia"/>
        </w:rPr>
        <w:t>颜色空间，并基于额头、两侧脸颊肤色对应的经验阈值范围公式</w:t>
      </w:r>
      <w:r>
        <w:rPr>
          <w:rFonts w:hint="eastAsia"/>
        </w:rPr>
        <w:t>(1)</w:t>
      </w:r>
      <w:r>
        <w:rPr>
          <w:rFonts w:hint="eastAsia"/>
        </w:rPr>
        <w:t>，将范围内的像素视为皮肤像素进行提取。提取后，将所得皮肤图像还原回</w:t>
      </w:r>
      <w:r>
        <w:rPr>
          <w:rFonts w:hint="eastAsia"/>
        </w:rPr>
        <w:t>RGB</w:t>
      </w:r>
      <w:r>
        <w:rPr>
          <w:rFonts w:hint="eastAsia"/>
        </w:rPr>
        <w:t>颜色空间，从而得到对应的面部皮肤区域，该区域也被称之为“感兴趣区域”。</w:t>
      </w:r>
    </w:p>
    <w:p w14:paraId="40937678" w14:textId="77777777" w:rsidR="007542CB" w:rsidRDefault="00000000">
      <w:pPr>
        <w:pStyle w:val="AMDisplayEquation"/>
      </w:pPr>
      <w:r>
        <w:tab/>
      </w:r>
      <w:r>
        <w:rPr>
          <w:position w:val="-55"/>
        </w:rPr>
        <w:object w:dxaOrig="1989" w:dyaOrig="1233" w14:anchorId="315494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9.85pt;height:61.8pt" o:ole="">
            <v:imagedata r:id="rId11" o:title=""/>
          </v:shape>
          <o:OLEObject Type="Embed" ProgID="Equation.AxMath" ShapeID="_x0000_i1025" DrawAspect="Content" ObjectID="_1826371984" r:id="rId1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Eqn \c \* Arabic \* MERGEFORMAT ">
        <w:r w:rsidR="007542CB">
          <w:instrText>1</w:instrText>
        </w:r>
      </w:fldSimple>
      <w:r>
        <w:instrText>)</w:instrText>
      </w:r>
      <w:r>
        <w:fldChar w:fldCharType="end"/>
      </w:r>
    </w:p>
    <w:p w14:paraId="7434BAEC" w14:textId="77777777" w:rsidR="007542CB" w:rsidRDefault="00000000">
      <w:pPr>
        <w:ind w:firstLine="480"/>
      </w:pPr>
      <w:r>
        <w:rPr>
          <w:rFonts w:hint="eastAsia"/>
        </w:rPr>
        <w:t xml:space="preserve">2. </w:t>
      </w:r>
      <w:r>
        <w:tab/>
      </w:r>
      <w:r>
        <w:rPr>
          <w:rFonts w:hint="eastAsia"/>
        </w:rPr>
        <w:t>基于</w:t>
      </w:r>
      <w:r>
        <w:rPr>
          <w:rFonts w:hint="eastAsia"/>
        </w:rPr>
        <w:t>CHROM</w:t>
      </w:r>
      <w:r>
        <w:rPr>
          <w:rFonts w:hint="eastAsia"/>
        </w:rPr>
        <w:t>的血液容积脉搏波信号提取</w:t>
      </w:r>
    </w:p>
    <w:p w14:paraId="25F3EE11" w14:textId="37187568" w:rsidR="007542CB" w:rsidRDefault="00000000">
      <w:pPr>
        <w:ind w:firstLine="480"/>
      </w:pPr>
      <w:r>
        <w:rPr>
          <w:rFonts w:hint="eastAsia"/>
        </w:rPr>
        <w:t>对于感兴趣区域中三个颜色通道（</w:t>
      </w:r>
      <w:r>
        <w:rPr>
          <w:rFonts w:hint="eastAsia"/>
        </w:rPr>
        <w:t>R</w:t>
      </w:r>
      <w:r>
        <w:rPr>
          <w:rFonts w:hint="eastAsia"/>
        </w:rPr>
        <w:t>、</w:t>
      </w:r>
      <w:r>
        <w:rPr>
          <w:rFonts w:hint="eastAsia"/>
        </w:rPr>
        <w:t>G</w:t>
      </w:r>
      <w:r>
        <w:rPr>
          <w:rFonts w:hint="eastAsia"/>
        </w:rPr>
        <w:t>、</w:t>
      </w:r>
      <w:r>
        <w:rPr>
          <w:rFonts w:hint="eastAsia"/>
        </w:rPr>
        <w:t>B</w:t>
      </w:r>
      <w:r>
        <w:rPr>
          <w:rFonts w:hint="eastAsia"/>
        </w:rPr>
        <w:t>）的信号，首先进行去趋势化，</w:t>
      </w:r>
      <w:r>
        <w:rPr>
          <w:rFonts w:hint="eastAsia"/>
        </w:rPr>
        <w:lastRenderedPageBreak/>
        <w:t>消除信号中的长期趋势或漂移，以便更好地分析和提取短期变化，最小化输出信号中的干扰。随后，通过计算</w:t>
      </w:r>
      <w:r>
        <w:rPr>
          <w:rFonts w:hint="eastAsia"/>
        </w:rPr>
        <w:t>RGB</w:t>
      </w:r>
      <w:r>
        <w:rPr>
          <w:rFonts w:hint="eastAsia"/>
        </w:rPr>
        <w:t>信号上的投影，定义两个相互正交的颜色色差信号</w:t>
      </w:r>
      <w:r>
        <w:rPr>
          <w:rFonts w:hint="eastAsia"/>
        </w:rPr>
        <w:t>X</w:t>
      </w:r>
      <w:r>
        <w:rPr>
          <w:rFonts w:hint="eastAsia"/>
        </w:rPr>
        <w:t>和</w:t>
      </w:r>
      <w:r>
        <w:rPr>
          <w:rFonts w:hint="eastAsia"/>
        </w:rPr>
        <w:t xml:space="preserve"> Y</w:t>
      </w:r>
      <w:r>
        <w:rPr>
          <w:rFonts w:hint="eastAsia"/>
        </w:rPr>
        <w:t>。对这两个信号进行带通滤波，频率设置为</w:t>
      </w:r>
      <w:r>
        <w:rPr>
          <w:rFonts w:hint="eastAsia"/>
        </w:rPr>
        <w:t xml:space="preserve">[0.7, </w:t>
      </w:r>
      <w:r w:rsidR="001835BC">
        <w:rPr>
          <w:rFonts w:hint="eastAsia"/>
        </w:rPr>
        <w:t>2.0</w:t>
      </w:r>
      <w:r>
        <w:rPr>
          <w:rFonts w:hint="eastAsia"/>
        </w:rPr>
        <w:t>]Hz</w:t>
      </w:r>
      <w:r>
        <w:rPr>
          <w:rFonts w:hint="eastAsia"/>
        </w:rPr>
        <w:t>，从而完全去除无关的低频、高频噪声的影响。标准化之后，计算两个信号的差值，并输出最终的血液容积脉搏波脉冲信号如下图</w:t>
      </w:r>
      <w:r>
        <w:rPr>
          <w:rFonts w:hint="eastAsia"/>
        </w:rPr>
        <w:t>3</w:t>
      </w:r>
      <w:r>
        <w:rPr>
          <w:rFonts w:hint="eastAsia"/>
        </w:rPr>
        <w:t>所示。</w:t>
      </w:r>
    </w:p>
    <w:p w14:paraId="1A00BF3F" w14:textId="77777777" w:rsidR="007542CB" w:rsidRDefault="00000000">
      <w:pPr>
        <w:spacing w:line="240" w:lineRule="auto"/>
        <w:ind w:firstLineChars="0" w:firstLine="0"/>
      </w:pPr>
      <w:r>
        <w:rPr>
          <w:noProof/>
        </w:rPr>
        <w:drawing>
          <wp:inline distT="0" distB="0" distL="0" distR="0" wp14:anchorId="14DF9743" wp14:editId="60BAA8EC">
            <wp:extent cx="5274310" cy="2281555"/>
            <wp:effectExtent l="0" t="0" r="2540" b="4445"/>
            <wp:docPr id="15074319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431988" name="图片 1"/>
                    <pic:cNvPicPr>
                      <a:picLocks noChangeAspect="1"/>
                    </pic:cNvPicPr>
                  </pic:nvPicPr>
                  <pic:blipFill>
                    <a:blip r:embed="rId13"/>
                    <a:stretch>
                      <a:fillRect/>
                    </a:stretch>
                  </pic:blipFill>
                  <pic:spPr>
                    <a:xfrm>
                      <a:off x="0" y="0"/>
                      <a:ext cx="5274310" cy="2281555"/>
                    </a:xfrm>
                    <a:prstGeom prst="rect">
                      <a:avLst/>
                    </a:prstGeom>
                  </pic:spPr>
                </pic:pic>
              </a:graphicData>
            </a:graphic>
          </wp:inline>
        </w:drawing>
      </w:r>
    </w:p>
    <w:p w14:paraId="29B588CA" w14:textId="77777777" w:rsidR="007542CB" w:rsidRDefault="00000000">
      <w:pPr>
        <w:pStyle w:val="af2"/>
      </w:pPr>
      <w:r>
        <w:rPr>
          <w:rFonts w:hint="eastAsia"/>
        </w:rPr>
        <w:t>图</w:t>
      </w:r>
      <w:r>
        <w:rPr>
          <w:rFonts w:hint="eastAsia"/>
        </w:rPr>
        <w:t xml:space="preserve">3 </w:t>
      </w:r>
      <w:r>
        <w:rPr>
          <w:rFonts w:hint="eastAsia"/>
        </w:rPr>
        <w:t>提取得到的血液容积脉搏波信号示例</w:t>
      </w:r>
      <w:r>
        <w:rPr>
          <w:rFonts w:ascii="楷体" w:eastAsia="楷体" w:hAnsi="楷体" w:hint="eastAsia"/>
        </w:rPr>
        <w:t>（实验编号10301548-0BS）</w:t>
      </w:r>
    </w:p>
    <w:p w14:paraId="344D6A00" w14:textId="77777777" w:rsidR="007542CB" w:rsidRDefault="00000000">
      <w:pPr>
        <w:ind w:firstLine="480"/>
      </w:pPr>
      <w:r>
        <w:rPr>
          <w:rFonts w:hint="eastAsia"/>
        </w:rPr>
        <w:t xml:space="preserve">3. </w:t>
      </w:r>
      <w:r>
        <w:tab/>
      </w:r>
      <w:r>
        <w:rPr>
          <w:rFonts w:hint="eastAsia"/>
        </w:rPr>
        <w:t>心率提取</w:t>
      </w:r>
    </w:p>
    <w:p w14:paraId="18E859D2" w14:textId="77777777" w:rsidR="007542CB" w:rsidRDefault="00000000">
      <w:pPr>
        <w:ind w:firstLine="480"/>
      </w:pPr>
      <w:r>
        <w:rPr>
          <w:rFonts w:hint="eastAsia"/>
        </w:rPr>
        <w:t>对于得到的血液容积脉搏波信号，首先进行上采样，并加窗处理减少频谱泄露，然后通过零填充提升频率分辨率。使用快速傅里叶变换（</w:t>
      </w:r>
      <w:r>
        <w:rPr>
          <w:rFonts w:hint="eastAsia"/>
        </w:rPr>
        <w:t>FFT</w:t>
      </w:r>
      <w:r>
        <w:rPr>
          <w:rFonts w:hint="eastAsia"/>
        </w:rPr>
        <w:t>）将其转换为频域信号后，提取幅度谱，并在</w:t>
      </w:r>
      <w:r>
        <w:rPr>
          <w:rFonts w:hint="eastAsia"/>
        </w:rPr>
        <w:t>0.7 Hz</w:t>
      </w:r>
      <w:r>
        <w:rPr>
          <w:rFonts w:hint="eastAsia"/>
        </w:rPr>
        <w:t>至</w:t>
      </w:r>
      <w:r>
        <w:rPr>
          <w:rFonts w:hint="eastAsia"/>
        </w:rPr>
        <w:t>2.0 Hz</w:t>
      </w:r>
      <w:r>
        <w:rPr>
          <w:rFonts w:hint="eastAsia"/>
        </w:rPr>
        <w:t>的频率范围内寻找峰值频率。最终将峰值频率转换为心率，反映信号的主要周期特征。后端源程序支持设置每</w:t>
      </w:r>
      <w:r>
        <w:rPr>
          <w:rFonts w:hint="eastAsia"/>
        </w:rPr>
        <w:t>3~5</w:t>
      </w:r>
      <w:r>
        <w:rPr>
          <w:rFonts w:hint="eastAsia"/>
        </w:rPr>
        <w:t>秒输出一次心率，如下图</w:t>
      </w:r>
      <w:r>
        <w:rPr>
          <w:rFonts w:hint="eastAsia"/>
        </w:rPr>
        <w:t>4</w:t>
      </w:r>
      <w:r>
        <w:rPr>
          <w:rFonts w:hint="eastAsia"/>
        </w:rPr>
        <w:t>所示。</w:t>
      </w:r>
    </w:p>
    <w:p w14:paraId="24CA7C45" w14:textId="036F732D" w:rsidR="007542CB" w:rsidRDefault="007542CB">
      <w:pPr>
        <w:spacing w:line="240" w:lineRule="auto"/>
        <w:ind w:firstLineChars="0" w:firstLine="0"/>
        <w:jc w:val="center"/>
      </w:pPr>
    </w:p>
    <w:p w14:paraId="070E38A3" w14:textId="77777777" w:rsidR="007542CB" w:rsidRDefault="00000000">
      <w:pPr>
        <w:pStyle w:val="af2"/>
      </w:pPr>
      <w:r>
        <w:rPr>
          <w:rFonts w:hint="eastAsia"/>
        </w:rPr>
        <w:t>图</w:t>
      </w:r>
      <w:r>
        <w:rPr>
          <w:rFonts w:hint="eastAsia"/>
        </w:rPr>
        <w:t xml:space="preserve">4 </w:t>
      </w:r>
      <w:r>
        <w:rPr>
          <w:rFonts w:hint="eastAsia"/>
        </w:rPr>
        <w:t>心率实时显示示例</w:t>
      </w:r>
      <w:r>
        <w:rPr>
          <w:rFonts w:ascii="楷体" w:eastAsia="楷体" w:hAnsi="楷体" w:hint="eastAsia"/>
        </w:rPr>
        <w:t>（实验编号10301548-069）</w:t>
      </w:r>
    </w:p>
    <w:p w14:paraId="479F8953" w14:textId="77777777" w:rsidR="007542CB" w:rsidRDefault="00000000">
      <w:pPr>
        <w:ind w:firstLine="480"/>
      </w:pPr>
      <w:r>
        <w:rPr>
          <w:rFonts w:hint="eastAsia"/>
        </w:rPr>
        <w:t>4.</w:t>
      </w:r>
      <w:r>
        <w:tab/>
      </w:r>
      <w:r>
        <w:rPr>
          <w:rFonts w:hint="eastAsia"/>
        </w:rPr>
        <w:t>HRV</w:t>
      </w:r>
      <w:r>
        <w:rPr>
          <w:rFonts w:hint="eastAsia"/>
        </w:rPr>
        <w:t>特征提取</w:t>
      </w:r>
    </w:p>
    <w:p w14:paraId="4E641343" w14:textId="77777777" w:rsidR="007542CB" w:rsidRDefault="00000000">
      <w:pPr>
        <w:ind w:firstLine="480"/>
      </w:pPr>
      <w:r>
        <w:rPr>
          <w:rFonts w:hint="eastAsia"/>
        </w:rPr>
        <w:t>如前文所述，通过心率变异性、特征提取生理指标的过程包括时域、频域和非线性分析。时域特征（如</w:t>
      </w:r>
      <w:r>
        <w:rPr>
          <w:rFonts w:hint="eastAsia"/>
        </w:rPr>
        <w:t>SDNN</w:t>
      </w:r>
      <w:r>
        <w:rPr>
          <w:rFonts w:hint="eastAsia"/>
        </w:rPr>
        <w:t>、</w:t>
      </w:r>
      <w:r>
        <w:rPr>
          <w:rFonts w:hint="eastAsia"/>
        </w:rPr>
        <w:t>RMSSD</w:t>
      </w:r>
      <w:r>
        <w:rPr>
          <w:rFonts w:hint="eastAsia"/>
        </w:rPr>
        <w:t>、</w:t>
      </w:r>
      <w:r>
        <w:rPr>
          <w:rFonts w:hint="eastAsia"/>
        </w:rPr>
        <w:t>pNN50</w:t>
      </w:r>
      <w:r>
        <w:rPr>
          <w:rFonts w:hint="eastAsia"/>
        </w:rPr>
        <w:t>）评估心率波动性；频域特征通过</w:t>
      </w:r>
      <w:r>
        <w:rPr>
          <w:rFonts w:hint="eastAsia"/>
        </w:rPr>
        <w:t>FFT</w:t>
      </w:r>
      <w:r>
        <w:rPr>
          <w:rFonts w:hint="eastAsia"/>
        </w:rPr>
        <w:t>提取功率谱，计算低频（</w:t>
      </w:r>
      <w:r>
        <w:rPr>
          <w:rFonts w:hint="eastAsia"/>
        </w:rPr>
        <w:t>LF</w:t>
      </w:r>
      <w:r>
        <w:rPr>
          <w:rFonts w:hint="eastAsia"/>
        </w:rPr>
        <w:t>）、高频（</w:t>
      </w:r>
      <w:r>
        <w:rPr>
          <w:rFonts w:hint="eastAsia"/>
        </w:rPr>
        <w:t>HF</w:t>
      </w:r>
      <w:r>
        <w:rPr>
          <w:rFonts w:hint="eastAsia"/>
        </w:rPr>
        <w:t>）和超低频（</w:t>
      </w:r>
      <w:r>
        <w:rPr>
          <w:rFonts w:hint="eastAsia"/>
        </w:rPr>
        <w:t>VLF</w:t>
      </w:r>
      <w:r>
        <w:rPr>
          <w:rFonts w:hint="eastAsia"/>
        </w:rPr>
        <w:t>）的功率，反映自主神经系统活动；非线性特征（如</w:t>
      </w:r>
      <w:r>
        <w:rPr>
          <w:rFonts w:hint="eastAsia"/>
        </w:rPr>
        <w:t xml:space="preserve"> SD1</w:t>
      </w:r>
      <w:r>
        <w:rPr>
          <w:rFonts w:hint="eastAsia"/>
        </w:rPr>
        <w:t>、</w:t>
      </w:r>
      <w:r>
        <w:rPr>
          <w:rFonts w:hint="eastAsia"/>
        </w:rPr>
        <w:t xml:space="preserve">SD2 </w:t>
      </w:r>
      <w:r>
        <w:rPr>
          <w:rFonts w:hint="eastAsia"/>
        </w:rPr>
        <w:t>和近似熵）揭示心率序列的复杂动态特性。程序运行</w:t>
      </w:r>
      <w:r>
        <w:rPr>
          <w:rFonts w:hint="eastAsia"/>
        </w:rPr>
        <w:t>15</w:t>
      </w:r>
      <w:r>
        <w:rPr>
          <w:rFonts w:hint="eastAsia"/>
        </w:rPr>
        <w:t>秒后，可以实时覆盖输出各类特征值，并自动形成检测报告，如下图</w:t>
      </w:r>
      <w:r>
        <w:rPr>
          <w:rFonts w:hint="eastAsia"/>
        </w:rPr>
        <w:t>5</w:t>
      </w:r>
      <w:r>
        <w:rPr>
          <w:rFonts w:hint="eastAsia"/>
        </w:rPr>
        <w:t>所示。</w:t>
      </w:r>
    </w:p>
    <w:p w14:paraId="7043D092" w14:textId="77777777" w:rsidR="007542CB" w:rsidRDefault="00000000">
      <w:pPr>
        <w:spacing w:line="240" w:lineRule="auto"/>
        <w:ind w:firstLineChars="0" w:firstLine="0"/>
      </w:pPr>
      <w:r>
        <w:rPr>
          <w:noProof/>
        </w:rPr>
        <w:lastRenderedPageBreak/>
        <w:drawing>
          <wp:inline distT="0" distB="0" distL="0" distR="0" wp14:anchorId="068FDB48" wp14:editId="57DC08A9">
            <wp:extent cx="5274310" cy="1645285"/>
            <wp:effectExtent l="0" t="0" r="2540" b="0"/>
            <wp:docPr id="14496536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653671" name="图片 1"/>
                    <pic:cNvPicPr>
                      <a:picLocks noChangeAspect="1"/>
                    </pic:cNvPicPr>
                  </pic:nvPicPr>
                  <pic:blipFill>
                    <a:blip r:embed="rId14"/>
                    <a:stretch>
                      <a:fillRect/>
                    </a:stretch>
                  </pic:blipFill>
                  <pic:spPr>
                    <a:xfrm>
                      <a:off x="0" y="0"/>
                      <a:ext cx="5274310" cy="1645285"/>
                    </a:xfrm>
                    <a:prstGeom prst="rect">
                      <a:avLst/>
                    </a:prstGeom>
                  </pic:spPr>
                </pic:pic>
              </a:graphicData>
            </a:graphic>
          </wp:inline>
        </w:drawing>
      </w:r>
    </w:p>
    <w:p w14:paraId="74A56C12" w14:textId="77777777" w:rsidR="007542CB" w:rsidRDefault="00000000">
      <w:pPr>
        <w:pStyle w:val="af2"/>
        <w:rPr>
          <w:rFonts w:ascii="楷体" w:eastAsia="楷体" w:hAnsi="楷体" w:hint="eastAsia"/>
        </w:rPr>
      </w:pPr>
      <w:r>
        <w:rPr>
          <w:rFonts w:hint="eastAsia"/>
        </w:rPr>
        <w:t>图</w:t>
      </w:r>
      <w:r>
        <w:rPr>
          <w:rFonts w:hint="eastAsia"/>
        </w:rPr>
        <w:t>5</w:t>
      </w:r>
      <w:r>
        <w:rPr>
          <w:rFonts w:hint="eastAsia"/>
        </w:rPr>
        <w:t>程序自动生成的心率特征检测报告</w:t>
      </w:r>
      <w:r>
        <w:rPr>
          <w:rFonts w:ascii="楷体" w:eastAsia="楷体" w:hAnsi="楷体" w:hint="eastAsia"/>
        </w:rPr>
        <w:t>（实验编号10301548-0HF）</w:t>
      </w:r>
    </w:p>
    <w:p w14:paraId="1CD149CD" w14:textId="77777777" w:rsidR="007542CB" w:rsidRDefault="00000000">
      <w:pPr>
        <w:keepNext/>
        <w:keepLines/>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（三）系统搭建</w:t>
      </w:r>
    </w:p>
    <w:p w14:paraId="240909D4" w14:textId="77777777" w:rsidR="007542CB" w:rsidRDefault="00000000">
      <w:pPr>
        <w:ind w:firstLine="480"/>
        <w:rPr>
          <w:rFonts w:cs="Times New Roman"/>
        </w:rPr>
      </w:pPr>
      <w:r>
        <w:rPr>
          <w:rFonts w:cs="Times New Roman"/>
        </w:rPr>
        <w:t>1</w:t>
      </w:r>
      <w:r>
        <w:rPr>
          <w:rFonts w:cs="Times New Roman"/>
        </w:rPr>
        <w:t>：</w:t>
      </w:r>
      <w:r>
        <w:rPr>
          <w:rFonts w:cs="Times New Roman" w:hint="eastAsia"/>
        </w:rPr>
        <w:t>技术架构与开发工具</w:t>
      </w:r>
    </w:p>
    <w:p w14:paraId="09CAC104" w14:textId="77777777" w:rsidR="007542CB" w:rsidRDefault="00000000">
      <w:pPr>
        <w:ind w:firstLine="480"/>
        <w:rPr>
          <w:rFonts w:cs="Times New Roman"/>
        </w:rPr>
      </w:pPr>
      <w:r>
        <w:rPr>
          <w:rFonts w:cs="Times New Roman"/>
        </w:rPr>
        <w:t>本系统采用</w:t>
      </w:r>
      <w:r>
        <w:rPr>
          <w:rFonts w:cs="Times New Roman"/>
        </w:rPr>
        <w:t>ASP.NET Core MVC</w:t>
      </w:r>
      <w:r>
        <w:rPr>
          <w:rFonts w:cs="Times New Roman"/>
        </w:rPr>
        <w:t>框架，结合现代</w:t>
      </w:r>
      <w:r>
        <w:rPr>
          <w:rFonts w:cs="Times New Roman"/>
        </w:rPr>
        <w:t>Web</w:t>
      </w:r>
      <w:r>
        <w:rPr>
          <w:rFonts w:cs="Times New Roman"/>
        </w:rPr>
        <w:t>开发技术与信号处理算法，构建了一个基于</w:t>
      </w:r>
      <w:r>
        <w:rPr>
          <w:rFonts w:cs="Times New Roman"/>
        </w:rPr>
        <w:t>rPPG</w:t>
      </w:r>
      <w:r>
        <w:rPr>
          <w:rFonts w:cs="Times New Roman"/>
        </w:rPr>
        <w:t>技术的远程心理健康检测平台。系统采用前后端分离设计模式，通过模块化开发实现核心功能。具体技术架构与开发工具包括：</w:t>
      </w:r>
    </w:p>
    <w:p w14:paraId="425B765E" w14:textId="77777777" w:rsidR="007542CB" w:rsidRDefault="00000000">
      <w:pPr>
        <w:ind w:firstLine="480"/>
        <w:rPr>
          <w:rFonts w:cs="Times New Roman"/>
        </w:rPr>
      </w:pPr>
      <w:r>
        <w:rPr>
          <w:rFonts w:cs="Times New Roman" w:hint="eastAsia"/>
        </w:rPr>
        <w:t>（</w:t>
      </w:r>
      <w:r>
        <w:rPr>
          <w:rFonts w:cs="Times New Roman" w:hint="eastAsia"/>
        </w:rPr>
        <w:t>1</w:t>
      </w:r>
      <w:r>
        <w:rPr>
          <w:rFonts w:cs="Times New Roman" w:hint="eastAsia"/>
        </w:rPr>
        <w:t>）</w:t>
      </w:r>
      <w:r>
        <w:rPr>
          <w:rFonts w:cs="Times New Roman"/>
        </w:rPr>
        <w:t>后端框架：基于</w:t>
      </w:r>
      <w:r>
        <w:rPr>
          <w:rFonts w:cs="Times New Roman"/>
        </w:rPr>
        <w:t>ASP.NET Core MVC</w:t>
      </w:r>
      <w:r>
        <w:rPr>
          <w:rFonts w:cs="Times New Roman"/>
        </w:rPr>
        <w:t>构建，支持路由管理、依赖注入和中间件扩展，确保系统的灵活性和可扩展性。</w:t>
      </w:r>
    </w:p>
    <w:p w14:paraId="49D8CBAA" w14:textId="77777777" w:rsidR="007542CB" w:rsidRDefault="00000000">
      <w:pPr>
        <w:ind w:firstLine="480"/>
        <w:rPr>
          <w:rFonts w:cs="Times New Roman"/>
        </w:rPr>
      </w:pPr>
      <w:r>
        <w:rPr>
          <w:rFonts w:cs="Times New Roman" w:hint="eastAsia"/>
        </w:rPr>
        <w:t>（</w:t>
      </w:r>
      <w:r>
        <w:rPr>
          <w:rFonts w:cs="Times New Roman" w:hint="eastAsia"/>
        </w:rPr>
        <w:t>2</w:t>
      </w:r>
      <w:r>
        <w:rPr>
          <w:rFonts w:cs="Times New Roman" w:hint="eastAsia"/>
        </w:rPr>
        <w:t>）</w:t>
      </w:r>
      <w:r>
        <w:rPr>
          <w:rFonts w:cs="Times New Roman"/>
        </w:rPr>
        <w:t>前端技术：使用</w:t>
      </w:r>
      <w:r>
        <w:rPr>
          <w:rFonts w:cs="Times New Roman"/>
        </w:rPr>
        <w:t>Bootstrap</w:t>
      </w:r>
      <w:r>
        <w:rPr>
          <w:rFonts w:cs="Times New Roman"/>
        </w:rPr>
        <w:t>实现响应式页面布局，结合</w:t>
      </w:r>
      <w:r>
        <w:rPr>
          <w:rFonts w:cs="Times New Roman"/>
        </w:rPr>
        <w:t>jQuery</w:t>
      </w:r>
      <w:r>
        <w:rPr>
          <w:rFonts w:cs="Times New Roman"/>
        </w:rPr>
        <w:t>增强用户交互体验。</w:t>
      </w:r>
    </w:p>
    <w:p w14:paraId="1D0A1898" w14:textId="77777777" w:rsidR="007542CB" w:rsidRDefault="00000000">
      <w:pPr>
        <w:ind w:firstLine="480"/>
        <w:rPr>
          <w:rFonts w:cs="Times New Roman"/>
        </w:rPr>
      </w:pPr>
      <w:r>
        <w:rPr>
          <w:rFonts w:cs="Times New Roman" w:hint="eastAsia"/>
        </w:rPr>
        <w:t>（</w:t>
      </w:r>
      <w:r>
        <w:rPr>
          <w:rFonts w:cs="Times New Roman" w:hint="eastAsia"/>
        </w:rPr>
        <w:t>3</w:t>
      </w:r>
      <w:r>
        <w:rPr>
          <w:rFonts w:cs="Times New Roman" w:hint="eastAsia"/>
        </w:rPr>
        <w:t>）</w:t>
      </w:r>
      <w:r>
        <w:rPr>
          <w:rFonts w:cs="Times New Roman"/>
        </w:rPr>
        <w:t>视频与信号处理：借助</w:t>
      </w:r>
      <w:r>
        <w:rPr>
          <w:rFonts w:cs="Times New Roman"/>
        </w:rPr>
        <w:t>Accord.NET</w:t>
      </w:r>
      <w:r>
        <w:rPr>
          <w:rFonts w:cs="Times New Roman"/>
        </w:rPr>
        <w:t>工具包，完成视频流捕获、帧处理和血液容积脉搏波信号（</w:t>
      </w:r>
      <w:r>
        <w:rPr>
          <w:rFonts w:cs="Times New Roman"/>
        </w:rPr>
        <w:t>BVP</w:t>
      </w:r>
      <w:r>
        <w:rPr>
          <w:rFonts w:cs="Times New Roman"/>
        </w:rPr>
        <w:t>）的提取。</w:t>
      </w:r>
    </w:p>
    <w:p w14:paraId="275E3EE9" w14:textId="77777777" w:rsidR="007542CB" w:rsidRDefault="00000000">
      <w:pPr>
        <w:ind w:firstLine="480"/>
        <w:rPr>
          <w:rFonts w:cs="Times New Roman"/>
        </w:rPr>
      </w:pPr>
      <w:r>
        <w:rPr>
          <w:rFonts w:cs="Times New Roman" w:hint="eastAsia"/>
        </w:rPr>
        <w:t>（</w:t>
      </w:r>
      <w:r>
        <w:rPr>
          <w:rFonts w:cs="Times New Roman" w:hint="eastAsia"/>
        </w:rPr>
        <w:t>4</w:t>
      </w:r>
      <w:r>
        <w:rPr>
          <w:rFonts w:cs="Times New Roman" w:hint="eastAsia"/>
        </w:rPr>
        <w:t>）</w:t>
      </w:r>
      <w:r>
        <w:rPr>
          <w:rFonts w:cs="Times New Roman"/>
        </w:rPr>
        <w:t>数据管理与存储：通过</w:t>
      </w:r>
      <w:r>
        <w:rPr>
          <w:rFonts w:cs="Times New Roman"/>
        </w:rPr>
        <w:t>SQLite</w:t>
      </w:r>
      <w:r>
        <w:rPr>
          <w:rFonts w:cs="Times New Roman"/>
        </w:rPr>
        <w:t>数据库存储用户信息和检测记录，同时以</w:t>
      </w:r>
      <w:r>
        <w:rPr>
          <w:rFonts w:cs="Times New Roman"/>
        </w:rPr>
        <w:t>CSV</w:t>
      </w:r>
      <w:r>
        <w:rPr>
          <w:rFonts w:cs="Times New Roman"/>
        </w:rPr>
        <w:t>文件（如</w:t>
      </w:r>
      <w:r>
        <w:rPr>
          <w:rFonts w:cs="Times New Roman"/>
        </w:rPr>
        <w:t>times.csv</w:t>
      </w:r>
      <w:r>
        <w:rPr>
          <w:rFonts w:cs="Times New Roman"/>
        </w:rPr>
        <w:t>）形式保存心率检测数据，方便后续分析。</w:t>
      </w:r>
    </w:p>
    <w:p w14:paraId="65A03341" w14:textId="77777777" w:rsidR="007542CB" w:rsidRDefault="00000000">
      <w:pPr>
        <w:ind w:firstLine="480"/>
        <w:rPr>
          <w:rFonts w:cs="Times New Roman"/>
        </w:rPr>
      </w:pPr>
      <w:r>
        <w:rPr>
          <w:rFonts w:cs="Times New Roman" w:hint="eastAsia"/>
        </w:rPr>
        <w:t>2</w:t>
      </w:r>
      <w:r>
        <w:rPr>
          <w:rFonts w:cs="Times New Roman" w:hint="eastAsia"/>
        </w:rPr>
        <w:t>：功能模块设计</w:t>
      </w:r>
    </w:p>
    <w:p w14:paraId="4DDB30CF" w14:textId="77777777" w:rsidR="007542CB" w:rsidRDefault="00000000">
      <w:pPr>
        <w:ind w:firstLine="480"/>
        <w:rPr>
          <w:rFonts w:cs="Times New Roman"/>
        </w:rPr>
      </w:pPr>
      <w:r>
        <w:rPr>
          <w:rFonts w:cs="Times New Roman" w:hint="eastAsia"/>
        </w:rPr>
        <w:t>系统围绕心理健康检测功能，结合</w:t>
      </w:r>
      <w:r>
        <w:rPr>
          <w:rFonts w:cs="Times New Roman" w:hint="eastAsia"/>
        </w:rPr>
        <w:t>CHROM</w:t>
      </w:r>
      <w:r>
        <w:rPr>
          <w:rFonts w:cs="Times New Roman" w:hint="eastAsia"/>
        </w:rPr>
        <w:t>算法和</w:t>
      </w:r>
      <w:r>
        <w:rPr>
          <w:rFonts w:cs="Times New Roman" w:hint="eastAsia"/>
        </w:rPr>
        <w:t>HRV</w:t>
      </w:r>
      <w:r>
        <w:rPr>
          <w:rFonts w:cs="Times New Roman" w:hint="eastAsia"/>
        </w:rPr>
        <w:t>分析技术，设计了以下核心功能模块：</w:t>
      </w:r>
    </w:p>
    <w:p w14:paraId="6CEC5A20" w14:textId="77777777" w:rsidR="007542CB" w:rsidRDefault="00000000">
      <w:pPr>
        <w:ind w:firstLine="480"/>
        <w:rPr>
          <w:rFonts w:cs="Times New Roman"/>
        </w:rPr>
      </w:pPr>
      <w:r>
        <w:rPr>
          <w:rFonts w:cs="Times New Roman" w:hint="eastAsia"/>
        </w:rPr>
        <w:t>（</w:t>
      </w:r>
      <w:r>
        <w:rPr>
          <w:rFonts w:cs="Times New Roman" w:hint="eastAsia"/>
        </w:rPr>
        <w:t>1</w:t>
      </w:r>
      <w:r>
        <w:rPr>
          <w:rFonts w:cs="Times New Roman" w:hint="eastAsia"/>
        </w:rPr>
        <w:t>）视频信号捕获与处理：</w:t>
      </w:r>
    </w:p>
    <w:p w14:paraId="424A712A" w14:textId="77777777" w:rsidR="007542CB" w:rsidRDefault="00000000">
      <w:pPr>
        <w:ind w:firstLine="480"/>
        <w:rPr>
          <w:rFonts w:cs="Times New Roman"/>
        </w:rPr>
      </w:pPr>
      <w:r>
        <w:rPr>
          <w:rFonts w:cs="Times New Roman" w:hint="eastAsia"/>
        </w:rPr>
        <w:t xml:space="preserve">a: </w:t>
      </w:r>
      <w:r>
        <w:rPr>
          <w:rFonts w:cs="Times New Roman" w:hint="eastAsia"/>
        </w:rPr>
        <w:t>系统支持通过摄像头实时捕获视频流，或上传用户录制的视频文件。</w:t>
      </w:r>
    </w:p>
    <w:p w14:paraId="3CE435B2" w14:textId="77777777" w:rsidR="007542CB" w:rsidRDefault="00000000">
      <w:pPr>
        <w:ind w:firstLine="480"/>
        <w:rPr>
          <w:rFonts w:cs="Times New Roman"/>
        </w:rPr>
      </w:pPr>
      <w:r>
        <w:rPr>
          <w:rFonts w:cs="Times New Roman" w:hint="eastAsia"/>
        </w:rPr>
        <w:t xml:space="preserve">b: </w:t>
      </w:r>
      <w:r>
        <w:rPr>
          <w:rFonts w:cs="Times New Roman" w:hint="eastAsia"/>
        </w:rPr>
        <w:t>借助</w:t>
      </w:r>
      <w:r>
        <w:rPr>
          <w:rFonts w:cs="Times New Roman" w:hint="eastAsia"/>
        </w:rPr>
        <w:t>Accord.Video.VFW</w:t>
      </w:r>
      <w:r>
        <w:rPr>
          <w:rFonts w:cs="Times New Roman" w:hint="eastAsia"/>
        </w:rPr>
        <w:t>库对视频帧进行解析，提取面部感兴趣区域（</w:t>
      </w:r>
      <w:r>
        <w:rPr>
          <w:rFonts w:cs="Times New Roman" w:hint="eastAsia"/>
        </w:rPr>
        <w:t>ROI</w:t>
      </w:r>
      <w:r>
        <w:rPr>
          <w:rFonts w:cs="Times New Roman" w:hint="eastAsia"/>
        </w:rPr>
        <w:t>），并通过颜色空间转换和去趋势化处理为后续分析奠定基础。</w:t>
      </w:r>
    </w:p>
    <w:p w14:paraId="19ECB48D" w14:textId="77777777" w:rsidR="007542CB" w:rsidRDefault="00000000">
      <w:pPr>
        <w:ind w:firstLine="480"/>
        <w:rPr>
          <w:rFonts w:cs="Times New Roman"/>
        </w:rPr>
      </w:pPr>
      <w:r>
        <w:rPr>
          <w:rFonts w:cs="Times New Roman" w:hint="eastAsia"/>
        </w:rPr>
        <w:t>（</w:t>
      </w:r>
      <w:r>
        <w:rPr>
          <w:rFonts w:cs="Times New Roman" w:hint="eastAsia"/>
        </w:rPr>
        <w:t>2</w:t>
      </w:r>
      <w:r>
        <w:rPr>
          <w:rFonts w:cs="Times New Roman" w:hint="eastAsia"/>
        </w:rPr>
        <w:t>）血液容积脉搏波信号提取：</w:t>
      </w:r>
    </w:p>
    <w:p w14:paraId="28D73242" w14:textId="77777777" w:rsidR="007542CB" w:rsidRDefault="00000000">
      <w:pPr>
        <w:ind w:firstLine="480"/>
        <w:rPr>
          <w:rFonts w:cs="Times New Roman"/>
        </w:rPr>
      </w:pPr>
      <w:r>
        <w:rPr>
          <w:rFonts w:cs="Times New Roman" w:hint="eastAsia"/>
        </w:rPr>
        <w:t xml:space="preserve">a: </w:t>
      </w:r>
      <w:r>
        <w:rPr>
          <w:rFonts w:cs="Times New Roman" w:hint="eastAsia"/>
        </w:rPr>
        <w:t>采用</w:t>
      </w:r>
      <w:r>
        <w:rPr>
          <w:rFonts w:cs="Times New Roman" w:hint="eastAsia"/>
        </w:rPr>
        <w:t>CHROM</w:t>
      </w:r>
      <w:r>
        <w:rPr>
          <w:rFonts w:cs="Times New Roman" w:hint="eastAsia"/>
        </w:rPr>
        <w:t>算法对</w:t>
      </w:r>
      <w:r>
        <w:rPr>
          <w:rFonts w:cs="Times New Roman" w:hint="eastAsia"/>
        </w:rPr>
        <w:t>RGB</w:t>
      </w:r>
      <w:r>
        <w:rPr>
          <w:rFonts w:cs="Times New Roman" w:hint="eastAsia"/>
        </w:rPr>
        <w:t>信号进行滤波和标准化，消除噪声干扰。</w:t>
      </w:r>
    </w:p>
    <w:p w14:paraId="62AFC7D2" w14:textId="77777777" w:rsidR="007542CB" w:rsidRDefault="00000000">
      <w:pPr>
        <w:ind w:firstLine="480"/>
        <w:rPr>
          <w:rFonts w:cs="Times New Roman"/>
        </w:rPr>
      </w:pPr>
      <w:r>
        <w:rPr>
          <w:rFonts w:cs="Times New Roman" w:hint="eastAsia"/>
        </w:rPr>
        <w:t xml:space="preserve">b: </w:t>
      </w:r>
      <w:r>
        <w:rPr>
          <w:rFonts w:cs="Times New Roman" w:hint="eastAsia"/>
        </w:rPr>
        <w:t>提取血液容积脉搏波信号，输出精准的脉搏波形，为心率计算提供数据支持。</w:t>
      </w:r>
    </w:p>
    <w:p w14:paraId="0C91A5D3" w14:textId="77777777" w:rsidR="007542CB" w:rsidRDefault="00000000">
      <w:pPr>
        <w:ind w:firstLine="480"/>
        <w:rPr>
          <w:rFonts w:cs="Times New Roman"/>
        </w:rPr>
      </w:pPr>
      <w:r>
        <w:rPr>
          <w:rFonts w:cs="Times New Roman" w:hint="eastAsia"/>
        </w:rPr>
        <w:t>（</w:t>
      </w:r>
      <w:r>
        <w:rPr>
          <w:rFonts w:cs="Times New Roman" w:hint="eastAsia"/>
        </w:rPr>
        <w:t>3</w:t>
      </w:r>
      <w:r>
        <w:rPr>
          <w:rFonts w:cs="Times New Roman" w:hint="eastAsia"/>
        </w:rPr>
        <w:t>）心率与</w:t>
      </w:r>
      <w:r>
        <w:rPr>
          <w:rFonts w:cs="Times New Roman" w:hint="eastAsia"/>
        </w:rPr>
        <w:t>HRV</w:t>
      </w:r>
      <w:r>
        <w:rPr>
          <w:rFonts w:cs="Times New Roman" w:hint="eastAsia"/>
        </w:rPr>
        <w:t>分析：</w:t>
      </w:r>
    </w:p>
    <w:p w14:paraId="4A933DA8" w14:textId="77777777" w:rsidR="007542CB" w:rsidRDefault="00000000">
      <w:pPr>
        <w:ind w:firstLine="480"/>
        <w:rPr>
          <w:rFonts w:cs="Times New Roman"/>
        </w:rPr>
      </w:pPr>
      <w:r>
        <w:rPr>
          <w:rFonts w:cs="Times New Roman" w:hint="eastAsia"/>
        </w:rPr>
        <w:t xml:space="preserve">a: </w:t>
      </w:r>
      <w:r>
        <w:rPr>
          <w:rFonts w:cs="Times New Roman" w:hint="eastAsia"/>
        </w:rPr>
        <w:t>通过快速傅里叶变换（</w:t>
      </w:r>
      <w:r>
        <w:rPr>
          <w:rFonts w:cs="Times New Roman" w:hint="eastAsia"/>
        </w:rPr>
        <w:t>FFT</w:t>
      </w:r>
      <w:r>
        <w:rPr>
          <w:rFonts w:cs="Times New Roman" w:hint="eastAsia"/>
        </w:rPr>
        <w:t>）提取心率，并在频域范围内定位主频率。</w:t>
      </w:r>
    </w:p>
    <w:p w14:paraId="0DB1441B" w14:textId="77777777" w:rsidR="007542CB" w:rsidRDefault="00000000">
      <w:pPr>
        <w:ind w:firstLine="480"/>
        <w:rPr>
          <w:rFonts w:cs="Times New Roman"/>
        </w:rPr>
      </w:pPr>
      <w:r>
        <w:rPr>
          <w:rFonts w:cs="Times New Roman" w:hint="eastAsia"/>
        </w:rPr>
        <w:lastRenderedPageBreak/>
        <w:t xml:space="preserve">b: </w:t>
      </w:r>
      <w:r>
        <w:rPr>
          <w:rFonts w:cs="Times New Roman" w:hint="eastAsia"/>
        </w:rPr>
        <w:t>综合</w:t>
      </w:r>
      <w:r>
        <w:rPr>
          <w:rFonts w:cs="Times New Roman" w:hint="eastAsia"/>
        </w:rPr>
        <w:t>HRV</w:t>
      </w:r>
      <w:r>
        <w:rPr>
          <w:rFonts w:cs="Times New Roman" w:hint="eastAsia"/>
        </w:rPr>
        <w:t>的时域、频域和非线性特征，分析自主神经系统的活动，生成心理压力和健康状态报告。</w:t>
      </w:r>
    </w:p>
    <w:p w14:paraId="648E6CC3" w14:textId="77777777" w:rsidR="007542CB" w:rsidRDefault="00000000">
      <w:pPr>
        <w:ind w:firstLine="480"/>
        <w:rPr>
          <w:rFonts w:cs="Times New Roman"/>
        </w:rPr>
      </w:pPr>
      <w:r>
        <w:rPr>
          <w:rFonts w:cs="Times New Roman" w:hint="eastAsia"/>
        </w:rPr>
        <w:t>（</w:t>
      </w:r>
      <w:r>
        <w:rPr>
          <w:rFonts w:cs="Times New Roman" w:hint="eastAsia"/>
        </w:rPr>
        <w:t>4</w:t>
      </w:r>
      <w:r>
        <w:rPr>
          <w:rFonts w:cs="Times New Roman" w:hint="eastAsia"/>
        </w:rPr>
        <w:t>）数据可视化与报告生成：</w:t>
      </w:r>
    </w:p>
    <w:p w14:paraId="46EF7471" w14:textId="77777777" w:rsidR="007542CB" w:rsidRDefault="00000000">
      <w:pPr>
        <w:ind w:firstLine="480"/>
        <w:rPr>
          <w:rFonts w:cs="Times New Roman"/>
        </w:rPr>
      </w:pPr>
      <w:r>
        <w:rPr>
          <w:rFonts w:cs="Times New Roman" w:hint="eastAsia"/>
        </w:rPr>
        <w:t xml:space="preserve">a: </w:t>
      </w:r>
      <w:r>
        <w:rPr>
          <w:rFonts w:cs="Times New Roman" w:hint="eastAsia"/>
        </w:rPr>
        <w:t>系统支持实时显示心率波动曲线及</w:t>
      </w:r>
      <w:r>
        <w:rPr>
          <w:rFonts w:cs="Times New Roman" w:hint="eastAsia"/>
        </w:rPr>
        <w:t>HRV</w:t>
      </w:r>
      <w:r>
        <w:rPr>
          <w:rFonts w:cs="Times New Roman" w:hint="eastAsia"/>
        </w:rPr>
        <w:t>特征分析结果。</w:t>
      </w:r>
    </w:p>
    <w:p w14:paraId="6B52F9B3" w14:textId="77777777" w:rsidR="007542CB" w:rsidRDefault="00000000">
      <w:pPr>
        <w:ind w:firstLine="480"/>
        <w:rPr>
          <w:rFonts w:cs="Times New Roman"/>
        </w:rPr>
      </w:pPr>
      <w:r>
        <w:rPr>
          <w:rFonts w:cs="Times New Roman" w:hint="eastAsia"/>
        </w:rPr>
        <w:t xml:space="preserve">b: </w:t>
      </w:r>
      <w:r>
        <w:rPr>
          <w:rFonts w:cs="Times New Roman" w:hint="eastAsia"/>
        </w:rPr>
        <w:t>自动生成心理健康检测报告，并支持用户下载和导出。</w:t>
      </w:r>
    </w:p>
    <w:p w14:paraId="69424262" w14:textId="77777777" w:rsidR="007542CB" w:rsidRDefault="00000000">
      <w:pPr>
        <w:ind w:firstLine="480"/>
      </w:pPr>
      <w:r>
        <w:rPr>
          <w:rFonts w:hint="eastAsia"/>
        </w:rPr>
        <w:t>3</w:t>
      </w:r>
      <w:r>
        <w:rPr>
          <w:rFonts w:hint="eastAsia"/>
        </w:rPr>
        <w:t>：系统运行流程</w:t>
      </w:r>
    </w:p>
    <w:p w14:paraId="2DF99B45" w14:textId="77777777" w:rsidR="007542CB" w:rsidRDefault="00000000">
      <w:pPr>
        <w:numPr>
          <w:ilvl w:val="0"/>
          <w:numId w:val="3"/>
        </w:numPr>
        <w:ind w:firstLine="480"/>
      </w:pPr>
      <w:r>
        <w:rPr>
          <w:rFonts w:hint="eastAsia"/>
        </w:rPr>
        <w:t>初始化与配置</w:t>
      </w:r>
    </w:p>
    <w:p w14:paraId="5BC66E98" w14:textId="77777777" w:rsidR="007542CB" w:rsidRDefault="00000000">
      <w:pPr>
        <w:ind w:firstLine="480"/>
      </w:pPr>
      <w:r>
        <w:rPr>
          <w:rFonts w:hint="eastAsia"/>
        </w:rPr>
        <w:t xml:space="preserve">a: </w:t>
      </w:r>
      <w:r>
        <w:t>系统通过</w:t>
      </w:r>
      <w:r>
        <w:t>Program.cs</w:t>
      </w:r>
      <w:r>
        <w:t>和</w:t>
      </w:r>
      <w:r>
        <w:t>Startup.cs</w:t>
      </w:r>
      <w:r>
        <w:t>文件加载核心服务和中间件，初始化依赖注入机制。</w:t>
      </w:r>
    </w:p>
    <w:p w14:paraId="668DB6D3" w14:textId="77777777" w:rsidR="007542CB" w:rsidRDefault="00000000">
      <w:pPr>
        <w:ind w:firstLine="480"/>
      </w:pPr>
      <w:r>
        <w:rPr>
          <w:rFonts w:hint="eastAsia"/>
        </w:rPr>
        <w:t xml:space="preserve">b: </w:t>
      </w:r>
      <w:r>
        <w:t>配置文件</w:t>
      </w:r>
      <w:r>
        <w:t>appsettings.json</w:t>
      </w:r>
      <w:r>
        <w:t>提供数据库连接、算法参数和运行环境的配置信息。</w:t>
      </w:r>
    </w:p>
    <w:p w14:paraId="65ABB549" w14:textId="77777777" w:rsidR="007542CB" w:rsidRDefault="00000000" w:rsidP="001835BC">
      <w:pPr>
        <w:spacing w:line="240" w:lineRule="auto"/>
        <w:ind w:firstLineChars="0" w:firstLine="0"/>
        <w:jc w:val="center"/>
      </w:pPr>
      <w:r>
        <w:rPr>
          <w:rFonts w:hint="eastAsia"/>
          <w:noProof/>
        </w:rPr>
        <w:drawing>
          <wp:inline distT="0" distB="0" distL="114300" distR="114300" wp14:anchorId="2F451B61" wp14:editId="093825DE">
            <wp:extent cx="4279265" cy="2207260"/>
            <wp:effectExtent l="9525" t="9525" r="16510" b="18415"/>
            <wp:docPr id="3" name="图片 3" descr="364bbc10eaee19805be0efe963183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364bbc10eaee19805be0efe9631836d"/>
                    <pic:cNvPicPr>
                      <a:picLocks noChangeAspect="1"/>
                    </pic:cNvPicPr>
                  </pic:nvPicPr>
                  <pic:blipFill>
                    <a:blip r:embed="rId15"/>
                    <a:stretch>
                      <a:fillRect/>
                    </a:stretch>
                  </pic:blipFill>
                  <pic:spPr>
                    <a:xfrm>
                      <a:off x="0" y="0"/>
                      <a:ext cx="4279265" cy="2207260"/>
                    </a:xfrm>
                    <a:prstGeom prst="rect">
                      <a:avLst/>
                    </a:prstGeom>
                    <a:ln>
                      <a:solidFill>
                        <a:schemeClr val="tx1"/>
                      </a:solidFill>
                    </a:ln>
                  </pic:spPr>
                </pic:pic>
              </a:graphicData>
            </a:graphic>
          </wp:inline>
        </w:drawing>
      </w:r>
    </w:p>
    <w:p w14:paraId="07569C4C" w14:textId="1D2FEC88" w:rsidR="007542CB" w:rsidRDefault="00000000">
      <w:pPr>
        <w:pStyle w:val="af2"/>
        <w:rPr>
          <w:rFonts w:eastAsia="黑体"/>
          <w:b/>
          <w:kern w:val="0"/>
          <w:sz w:val="28"/>
          <w:szCs w:val="32"/>
        </w:rPr>
      </w:pPr>
      <w:r>
        <w:rPr>
          <w:rFonts w:hint="eastAsia"/>
        </w:rPr>
        <w:t>图</w:t>
      </w:r>
      <w:r>
        <w:rPr>
          <w:rFonts w:hint="eastAsia"/>
        </w:rPr>
        <w:t>6</w:t>
      </w:r>
      <w:r w:rsidR="00F304C6">
        <w:rPr>
          <w:rFonts w:hint="eastAsia"/>
        </w:rPr>
        <w:t xml:space="preserve"> </w:t>
      </w:r>
      <w:r>
        <w:rPr>
          <w:rFonts w:hint="eastAsia"/>
        </w:rPr>
        <w:t>初始化界面</w:t>
      </w:r>
      <w:r w:rsidRPr="00F304C6">
        <w:rPr>
          <w:rFonts w:ascii="楷体" w:eastAsia="楷体" w:hAnsi="楷体" w:hint="eastAsia"/>
        </w:rPr>
        <w:t>（实验编号10310936-013）</w:t>
      </w:r>
    </w:p>
    <w:p w14:paraId="20B6BCDE" w14:textId="77777777" w:rsidR="007542CB" w:rsidRPr="001835BC" w:rsidRDefault="00000000" w:rsidP="001835BC">
      <w:pPr>
        <w:spacing w:line="240" w:lineRule="auto"/>
        <w:ind w:firstLineChars="0" w:firstLine="0"/>
        <w:jc w:val="center"/>
        <w:rPr>
          <w:noProof/>
        </w:rPr>
      </w:pPr>
      <w:r w:rsidRPr="001835BC">
        <w:rPr>
          <w:rFonts w:hint="eastAsia"/>
          <w:noProof/>
        </w:rPr>
        <w:drawing>
          <wp:inline distT="0" distB="0" distL="114300" distR="114300" wp14:anchorId="4A117004" wp14:editId="7C12F7D3">
            <wp:extent cx="4280535" cy="2206625"/>
            <wp:effectExtent l="19050" t="19050" r="24765" b="22225"/>
            <wp:docPr id="4" name="图片 4" descr="4aa2a507ae9cf880d44ebe797ad5cd4"/>
            <wp:cNvGraphicFramePr/>
            <a:graphic xmlns:a="http://schemas.openxmlformats.org/drawingml/2006/main">
              <a:graphicData uri="http://schemas.openxmlformats.org/drawingml/2006/picture">
                <pic:pic xmlns:pic="http://schemas.openxmlformats.org/drawingml/2006/picture">
                  <pic:nvPicPr>
                    <pic:cNvPr id="4" name="图片 4" descr="4aa2a507ae9cf880d44ebe797ad5cd4"/>
                    <pic:cNvPicPr/>
                  </pic:nvPicPr>
                  <pic:blipFill>
                    <a:blip r:embed="rId16"/>
                    <a:srcRect l="326" r="362"/>
                    <a:stretch>
                      <a:fillRect/>
                    </a:stretch>
                  </pic:blipFill>
                  <pic:spPr>
                    <a:xfrm>
                      <a:off x="0" y="0"/>
                      <a:ext cx="4280535" cy="2206625"/>
                    </a:xfrm>
                    <a:prstGeom prst="rect">
                      <a:avLst/>
                    </a:prstGeom>
                    <a:ln>
                      <a:solidFill>
                        <a:schemeClr val="tx1"/>
                      </a:solidFill>
                    </a:ln>
                  </pic:spPr>
                </pic:pic>
              </a:graphicData>
            </a:graphic>
          </wp:inline>
        </w:drawing>
      </w:r>
    </w:p>
    <w:p w14:paraId="1D785F67" w14:textId="3544BA37" w:rsidR="007542CB" w:rsidRDefault="00000000">
      <w:pPr>
        <w:pStyle w:val="af2"/>
        <w:rPr>
          <w:rFonts w:eastAsia="黑体"/>
          <w:b/>
          <w:kern w:val="0"/>
          <w:sz w:val="28"/>
          <w:szCs w:val="32"/>
        </w:rPr>
      </w:pPr>
      <w:r>
        <w:rPr>
          <w:rFonts w:hint="eastAsia"/>
        </w:rPr>
        <w:t>图</w:t>
      </w:r>
      <w:r>
        <w:rPr>
          <w:rFonts w:hint="eastAsia"/>
        </w:rPr>
        <w:t>7</w:t>
      </w:r>
      <w:r w:rsidR="00F304C6">
        <w:rPr>
          <w:rFonts w:hint="eastAsia"/>
        </w:rPr>
        <w:t xml:space="preserve"> </w:t>
      </w:r>
      <w:r>
        <w:rPr>
          <w:rFonts w:hint="eastAsia"/>
        </w:rPr>
        <w:t>登录界面</w:t>
      </w:r>
      <w:r w:rsidRPr="00F304C6">
        <w:rPr>
          <w:rFonts w:ascii="楷体" w:eastAsia="楷体" w:hAnsi="楷体" w:hint="eastAsia"/>
        </w:rPr>
        <w:t>（实验编号10310936-022）</w:t>
      </w:r>
    </w:p>
    <w:p w14:paraId="2DF0A239" w14:textId="77777777" w:rsidR="007542CB" w:rsidRDefault="00000000">
      <w:pPr>
        <w:numPr>
          <w:ilvl w:val="0"/>
          <w:numId w:val="3"/>
        </w:numPr>
        <w:ind w:firstLine="480"/>
      </w:pPr>
      <w:r>
        <w:rPr>
          <w:rFonts w:hint="eastAsia"/>
        </w:rPr>
        <w:t>视频处理与信号分析</w:t>
      </w:r>
    </w:p>
    <w:p w14:paraId="038C3A34" w14:textId="77777777" w:rsidR="007542CB" w:rsidRDefault="00000000">
      <w:pPr>
        <w:ind w:firstLine="480"/>
      </w:pPr>
      <w:r>
        <w:rPr>
          <w:rFonts w:hint="eastAsia"/>
        </w:rPr>
        <w:t xml:space="preserve">a: </w:t>
      </w:r>
      <w:r>
        <w:t>用户在检测页面上传视频文件或通过摄像头实时采集数据。</w:t>
      </w:r>
    </w:p>
    <w:p w14:paraId="35A19A08" w14:textId="77777777" w:rsidR="007542CB" w:rsidRDefault="00000000">
      <w:pPr>
        <w:ind w:firstLine="480"/>
      </w:pPr>
      <w:r>
        <w:rPr>
          <w:rFonts w:hint="eastAsia"/>
        </w:rPr>
        <w:t xml:space="preserve">b: </w:t>
      </w:r>
      <w:r>
        <w:t>后端调用</w:t>
      </w:r>
      <w:r>
        <w:t>CHROM</w:t>
      </w:r>
      <w:r>
        <w:t>算法，从视频信号中提取血液容积脉搏波信号，并对</w:t>
      </w:r>
      <w:r>
        <w:lastRenderedPageBreak/>
        <w:t>其进行频域分析。</w:t>
      </w:r>
    </w:p>
    <w:p w14:paraId="139F0724" w14:textId="77777777" w:rsidR="007542CB" w:rsidRDefault="00000000">
      <w:pPr>
        <w:numPr>
          <w:ilvl w:val="0"/>
          <w:numId w:val="3"/>
        </w:numPr>
        <w:ind w:firstLine="480"/>
      </w:pPr>
      <w:r>
        <w:rPr>
          <w:rFonts w:hint="eastAsia"/>
        </w:rPr>
        <w:t>心率与健康评估</w:t>
      </w:r>
    </w:p>
    <w:p w14:paraId="56E1A893" w14:textId="77777777" w:rsidR="007542CB" w:rsidRDefault="00000000">
      <w:pPr>
        <w:widowControl/>
        <w:ind w:firstLine="480"/>
      </w:pPr>
      <w:r>
        <w:rPr>
          <w:rFonts w:hint="eastAsia"/>
        </w:rPr>
        <w:t xml:space="preserve">a: </w:t>
      </w:r>
      <w:r>
        <w:t>系统每</w:t>
      </w:r>
      <w:r>
        <w:t>3-5</w:t>
      </w:r>
      <w:r>
        <w:t>秒计算一次心率，通过</w:t>
      </w:r>
      <w:r>
        <w:t>HRV</w:t>
      </w:r>
      <w:r>
        <w:t>特征分析结果评估心理压力状态。</w:t>
      </w:r>
    </w:p>
    <w:p w14:paraId="2A0CE798" w14:textId="77777777" w:rsidR="007542CB" w:rsidRDefault="00000000">
      <w:pPr>
        <w:widowControl/>
        <w:ind w:firstLine="480"/>
      </w:pPr>
      <w:r>
        <w:rPr>
          <w:rFonts w:hint="eastAsia"/>
        </w:rPr>
        <w:t xml:space="preserve">b: </w:t>
      </w:r>
      <w:r>
        <w:t>HRV</w:t>
      </w:r>
      <w:r>
        <w:t>特征包括</w:t>
      </w:r>
      <w:r>
        <w:t>SDNN</w:t>
      </w:r>
      <w:r>
        <w:t>、</w:t>
      </w:r>
      <w:r>
        <w:t>RMSSD</w:t>
      </w:r>
      <w:r>
        <w:t>等时域指标，以及</w:t>
      </w:r>
      <w:r>
        <w:t>LF</w:t>
      </w:r>
      <w:r>
        <w:t>、</w:t>
      </w:r>
      <w:r>
        <w:t>HF</w:t>
      </w:r>
      <w:r>
        <w:t>等频域特征。</w:t>
      </w:r>
    </w:p>
    <w:p w14:paraId="5A830548" w14:textId="77777777" w:rsidR="002128E8" w:rsidRDefault="002128E8" w:rsidP="002128E8">
      <w:pPr>
        <w:widowControl/>
        <w:ind w:firstLine="480"/>
        <w:jc w:val="center"/>
        <w:rPr>
          <w:rFonts w:hint="eastAsia"/>
        </w:rPr>
      </w:pPr>
    </w:p>
    <w:p w14:paraId="235F5AF6" w14:textId="65A24556" w:rsidR="007542CB" w:rsidRDefault="00000000">
      <w:pPr>
        <w:pStyle w:val="af2"/>
        <w:rPr>
          <w:rFonts w:eastAsia="黑体"/>
          <w:b/>
          <w:kern w:val="0"/>
          <w:sz w:val="28"/>
          <w:szCs w:val="32"/>
        </w:rPr>
      </w:pPr>
      <w:r>
        <w:rPr>
          <w:rFonts w:hint="eastAsia"/>
        </w:rPr>
        <w:t>图</w:t>
      </w:r>
      <w:r>
        <w:rPr>
          <w:rFonts w:hint="eastAsia"/>
        </w:rPr>
        <w:t>8</w:t>
      </w:r>
      <w:r w:rsidR="00F304C6">
        <w:rPr>
          <w:rFonts w:hint="eastAsia"/>
        </w:rPr>
        <w:t xml:space="preserve"> </w:t>
      </w:r>
      <w:r>
        <w:rPr>
          <w:rFonts w:hint="eastAsia"/>
        </w:rPr>
        <w:t>测试界面</w:t>
      </w:r>
      <w:r w:rsidRPr="00F304C6">
        <w:rPr>
          <w:rFonts w:ascii="楷体" w:eastAsia="楷体" w:hAnsi="楷体" w:hint="eastAsia"/>
        </w:rPr>
        <w:t>（实验编号10310936-035）</w:t>
      </w:r>
    </w:p>
    <w:p w14:paraId="1C31555A" w14:textId="77777777" w:rsidR="007542CB" w:rsidRDefault="00000000">
      <w:pPr>
        <w:numPr>
          <w:ilvl w:val="0"/>
          <w:numId w:val="3"/>
        </w:numPr>
        <w:ind w:firstLine="480"/>
      </w:pPr>
      <w:r>
        <w:rPr>
          <w:rFonts w:hint="eastAsia"/>
        </w:rPr>
        <w:t>结果展示与存储</w:t>
      </w:r>
    </w:p>
    <w:p w14:paraId="2BA42A33" w14:textId="77777777" w:rsidR="007542CB" w:rsidRDefault="00000000">
      <w:pPr>
        <w:ind w:firstLine="480"/>
      </w:pPr>
      <w:r>
        <w:rPr>
          <w:rFonts w:hint="eastAsia"/>
        </w:rPr>
        <w:t xml:space="preserve">a: </w:t>
      </w:r>
      <w:r>
        <w:t>检测结果以可视化方式呈现，包含</w:t>
      </w:r>
      <w:r>
        <w:t>HRV</w:t>
      </w:r>
      <w:r>
        <w:t>特征表格与心理健康评分。</w:t>
      </w:r>
    </w:p>
    <w:p w14:paraId="53F3AB76" w14:textId="77777777" w:rsidR="007542CB" w:rsidRDefault="00000000">
      <w:pPr>
        <w:ind w:firstLine="480"/>
      </w:pPr>
      <w:r>
        <w:rPr>
          <w:rFonts w:hint="eastAsia"/>
        </w:rPr>
        <w:t xml:space="preserve">b: </w:t>
      </w:r>
      <w:r>
        <w:t>检测记录保存在</w:t>
      </w:r>
      <w:r>
        <w:t>CSV</w:t>
      </w:r>
      <w:r>
        <w:t>文件中，供用户查看历史数据。</w:t>
      </w:r>
    </w:p>
    <w:p w14:paraId="4605ABE7" w14:textId="7C5F971F" w:rsidR="007542CB" w:rsidRDefault="00000000">
      <w:pPr>
        <w:pStyle w:val="af2"/>
      </w:pPr>
      <w:r>
        <w:rPr>
          <w:noProof/>
        </w:rPr>
        <w:drawing>
          <wp:anchor distT="0" distB="0" distL="114300" distR="114300" simplePos="0" relativeHeight="251660288" behindDoc="0" locked="0" layoutInCell="1" allowOverlap="1" wp14:anchorId="2FA467C6" wp14:editId="512DD305">
            <wp:simplePos x="0" y="0"/>
            <wp:positionH relativeFrom="column">
              <wp:posOffset>730885</wp:posOffset>
            </wp:positionH>
            <wp:positionV relativeFrom="paragraph">
              <wp:posOffset>149225</wp:posOffset>
            </wp:positionV>
            <wp:extent cx="3812540" cy="2228215"/>
            <wp:effectExtent l="9525" t="9525" r="13335" b="10160"/>
            <wp:wrapTopAndBottom/>
            <wp:docPr id="9" name="图片 3"/>
            <wp:cNvGraphicFramePr/>
            <a:graphic xmlns:a="http://schemas.openxmlformats.org/drawingml/2006/main">
              <a:graphicData uri="http://schemas.openxmlformats.org/drawingml/2006/picture">
                <pic:pic xmlns:pic="http://schemas.openxmlformats.org/drawingml/2006/picture">
                  <pic:nvPicPr>
                    <pic:cNvPr id="9" name="图片 3"/>
                    <pic:cNvPicPr/>
                  </pic:nvPicPr>
                  <pic:blipFill>
                    <a:blip r:embed="rId17"/>
                    <a:stretch>
                      <a:fillRect/>
                    </a:stretch>
                  </pic:blipFill>
                  <pic:spPr>
                    <a:xfrm>
                      <a:off x="0" y="0"/>
                      <a:ext cx="3812540" cy="2228215"/>
                    </a:xfrm>
                    <a:prstGeom prst="rect">
                      <a:avLst/>
                    </a:prstGeom>
                    <a:noFill/>
                    <a:ln>
                      <a:solidFill>
                        <a:schemeClr val="tx1"/>
                      </a:solidFill>
                    </a:ln>
                  </pic:spPr>
                </pic:pic>
              </a:graphicData>
            </a:graphic>
          </wp:anchor>
        </w:drawing>
      </w:r>
      <w:r>
        <w:rPr>
          <w:rFonts w:hint="eastAsia"/>
        </w:rPr>
        <w:t>图</w:t>
      </w:r>
      <w:r>
        <w:rPr>
          <w:rFonts w:hint="eastAsia"/>
        </w:rPr>
        <w:t>9</w:t>
      </w:r>
      <w:r w:rsidR="00F304C6">
        <w:rPr>
          <w:rFonts w:hint="eastAsia"/>
        </w:rPr>
        <w:t xml:space="preserve"> </w:t>
      </w:r>
      <w:r>
        <w:rPr>
          <w:rFonts w:hint="eastAsia"/>
        </w:rPr>
        <w:t>心理健康评估报告及下载界面</w:t>
      </w:r>
      <w:r w:rsidRPr="00F304C6">
        <w:rPr>
          <w:rFonts w:ascii="楷体" w:eastAsia="楷体" w:hAnsi="楷体" w:hint="eastAsia"/>
        </w:rPr>
        <w:t>（实验编号10310936-056）</w:t>
      </w:r>
    </w:p>
    <w:p w14:paraId="62A0952F" w14:textId="3F94795B" w:rsidR="007542CB" w:rsidRPr="00F304C6" w:rsidRDefault="00000000">
      <w:pPr>
        <w:pStyle w:val="af2"/>
        <w:rPr>
          <w:rFonts w:ascii="楷体" w:eastAsia="楷体" w:hAnsi="楷体" w:hint="eastAsia"/>
        </w:rPr>
      </w:pPr>
      <w:r>
        <w:rPr>
          <w:noProof/>
        </w:rPr>
        <w:drawing>
          <wp:anchor distT="0" distB="0" distL="114300" distR="114300" simplePos="0" relativeHeight="251661312" behindDoc="0" locked="0" layoutInCell="1" allowOverlap="1" wp14:anchorId="66055A94" wp14:editId="7670D1F4">
            <wp:simplePos x="0" y="0"/>
            <wp:positionH relativeFrom="column">
              <wp:posOffset>730885</wp:posOffset>
            </wp:positionH>
            <wp:positionV relativeFrom="paragraph">
              <wp:posOffset>42545</wp:posOffset>
            </wp:positionV>
            <wp:extent cx="3812540" cy="2206625"/>
            <wp:effectExtent l="9525" t="9525" r="13335" b="19050"/>
            <wp:wrapTopAndBottom/>
            <wp:docPr id="11" name="图片 11" descr="4cd118a5c49e4bbaa535d9743b28a8e"/>
            <wp:cNvGraphicFramePr/>
            <a:graphic xmlns:a="http://schemas.openxmlformats.org/drawingml/2006/main">
              <a:graphicData uri="http://schemas.openxmlformats.org/drawingml/2006/picture">
                <pic:pic xmlns:pic="http://schemas.openxmlformats.org/drawingml/2006/picture">
                  <pic:nvPicPr>
                    <pic:cNvPr id="11" name="图片 11" descr="4cd118a5c49e4bbaa535d9743b28a8e"/>
                    <pic:cNvPicPr/>
                  </pic:nvPicPr>
                  <pic:blipFill>
                    <a:blip r:embed="rId18"/>
                    <a:stretch>
                      <a:fillRect/>
                    </a:stretch>
                  </pic:blipFill>
                  <pic:spPr>
                    <a:xfrm>
                      <a:off x="0" y="0"/>
                      <a:ext cx="3812540" cy="2206625"/>
                    </a:xfrm>
                    <a:prstGeom prst="rect">
                      <a:avLst/>
                    </a:prstGeom>
                    <a:ln>
                      <a:solidFill>
                        <a:schemeClr val="tx1"/>
                      </a:solidFill>
                    </a:ln>
                  </pic:spPr>
                </pic:pic>
              </a:graphicData>
            </a:graphic>
          </wp:anchor>
        </w:drawing>
      </w:r>
      <w:r>
        <w:rPr>
          <w:rFonts w:hint="eastAsia"/>
        </w:rPr>
        <w:t>图</w:t>
      </w:r>
      <w:r>
        <w:rPr>
          <w:rFonts w:hint="eastAsia"/>
        </w:rPr>
        <w:t>10</w:t>
      </w:r>
      <w:r w:rsidR="00F304C6">
        <w:rPr>
          <w:rFonts w:hint="eastAsia"/>
        </w:rPr>
        <w:t xml:space="preserve"> </w:t>
      </w:r>
      <w:r>
        <w:rPr>
          <w:rFonts w:hint="eastAsia"/>
        </w:rPr>
        <w:t>检测记录</w:t>
      </w:r>
      <w:r w:rsidRPr="00F304C6">
        <w:rPr>
          <w:rFonts w:ascii="楷体" w:eastAsia="楷体" w:hAnsi="楷体" w:hint="eastAsia"/>
        </w:rPr>
        <w:t>（实验编号10310936-027）</w:t>
      </w:r>
    </w:p>
    <w:p w14:paraId="0E2F757E" w14:textId="77777777" w:rsidR="007542CB" w:rsidRDefault="00000000">
      <w:pPr>
        <w:ind w:firstLine="480"/>
      </w:pPr>
      <w:r>
        <w:rPr>
          <w:rFonts w:hint="eastAsia"/>
        </w:rPr>
        <w:t>4</w:t>
      </w:r>
      <w:r>
        <w:rPr>
          <w:rFonts w:hint="eastAsia"/>
        </w:rPr>
        <w:t>：系统性能与用户隐私保护</w:t>
      </w:r>
    </w:p>
    <w:p w14:paraId="4DBB2921" w14:textId="77777777" w:rsidR="007542CB" w:rsidRDefault="00000000">
      <w:pPr>
        <w:ind w:firstLine="480"/>
      </w:pPr>
      <w:r>
        <w:rPr>
          <w:rFonts w:hint="eastAsia"/>
        </w:rPr>
        <w:t>（</w:t>
      </w:r>
      <w:r>
        <w:rPr>
          <w:rFonts w:hint="eastAsia"/>
        </w:rPr>
        <w:t>1</w:t>
      </w:r>
      <w:r>
        <w:rPr>
          <w:rFonts w:hint="eastAsia"/>
        </w:rPr>
        <w:t>）</w:t>
      </w:r>
      <w:r>
        <w:t>性能优化：</w:t>
      </w:r>
    </w:p>
    <w:p w14:paraId="2025C656" w14:textId="77777777" w:rsidR="007542CB" w:rsidRDefault="00000000">
      <w:pPr>
        <w:ind w:firstLine="480"/>
      </w:pPr>
      <w:r>
        <w:rPr>
          <w:rFonts w:hint="eastAsia"/>
        </w:rPr>
        <w:t xml:space="preserve">a: </w:t>
      </w:r>
      <w:r>
        <w:t>通过视频分帧处理和信号去趋势化算法，提升信号提取的准确性。</w:t>
      </w:r>
    </w:p>
    <w:p w14:paraId="64368192" w14:textId="77777777" w:rsidR="007542CB" w:rsidRDefault="00000000">
      <w:pPr>
        <w:ind w:firstLine="480"/>
      </w:pPr>
      <w:r>
        <w:rPr>
          <w:rFonts w:hint="eastAsia"/>
        </w:rPr>
        <w:t xml:space="preserve">b: </w:t>
      </w:r>
      <w:r>
        <w:t>优化数据处理与渲染流程，确保实时检测与结果展示的流畅性。</w:t>
      </w:r>
    </w:p>
    <w:p w14:paraId="1A159DF3" w14:textId="77777777" w:rsidR="007542CB" w:rsidRDefault="00000000">
      <w:pPr>
        <w:ind w:firstLine="480"/>
      </w:pPr>
      <w:r>
        <w:rPr>
          <w:rFonts w:hint="eastAsia"/>
        </w:rPr>
        <w:lastRenderedPageBreak/>
        <w:t>（</w:t>
      </w:r>
      <w:r>
        <w:rPr>
          <w:rFonts w:hint="eastAsia"/>
        </w:rPr>
        <w:t>2</w:t>
      </w:r>
      <w:r>
        <w:rPr>
          <w:rFonts w:hint="eastAsia"/>
        </w:rPr>
        <w:t>）</w:t>
      </w:r>
      <w:r>
        <w:t>隐私保护：</w:t>
      </w:r>
    </w:p>
    <w:p w14:paraId="4A5939EF" w14:textId="77777777" w:rsidR="007542CB" w:rsidRDefault="00000000">
      <w:pPr>
        <w:ind w:firstLine="480"/>
      </w:pPr>
      <w:r>
        <w:rPr>
          <w:rFonts w:hint="eastAsia"/>
        </w:rPr>
        <w:t xml:space="preserve">a: </w:t>
      </w:r>
      <w:r>
        <w:t>用户数据采用</w:t>
      </w:r>
      <w:r>
        <w:t>HTTPS</w:t>
      </w:r>
      <w:r>
        <w:t>传输，并在存储时进行加密。</w:t>
      </w:r>
    </w:p>
    <w:p w14:paraId="5C106AAD" w14:textId="77777777" w:rsidR="007542CB" w:rsidRDefault="00000000">
      <w:pPr>
        <w:ind w:firstLine="480"/>
      </w:pPr>
      <w:r>
        <w:rPr>
          <w:rFonts w:hint="eastAsia"/>
        </w:rPr>
        <w:t xml:space="preserve">b: </w:t>
      </w:r>
      <w:r>
        <w:t>系统在隐私页面中声明数据使用规范，明确用户权益和保护措施。</w:t>
      </w:r>
    </w:p>
    <w:p w14:paraId="7CD95B6A" w14:textId="08E0767A" w:rsidR="007542CB" w:rsidRDefault="00000000">
      <w:pPr>
        <w:pStyle w:val="af2"/>
      </w:pPr>
      <w:r>
        <w:rPr>
          <w:noProof/>
        </w:rPr>
        <w:drawing>
          <wp:anchor distT="0" distB="0" distL="114300" distR="114300" simplePos="0" relativeHeight="251662336" behindDoc="0" locked="0" layoutInCell="1" allowOverlap="1" wp14:anchorId="613376F3" wp14:editId="0E67251E">
            <wp:simplePos x="0" y="0"/>
            <wp:positionH relativeFrom="column">
              <wp:posOffset>805180</wp:posOffset>
            </wp:positionH>
            <wp:positionV relativeFrom="paragraph">
              <wp:posOffset>99060</wp:posOffset>
            </wp:positionV>
            <wp:extent cx="3663315" cy="2195830"/>
            <wp:effectExtent l="9525" t="9525" r="10160" b="17145"/>
            <wp:wrapTopAndBottom/>
            <wp:docPr id="13" name="图片 13" descr="03414f7f427e04e382c6705dc806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414f7f427e04e382c6705dc8063a1"/>
                    <pic:cNvPicPr>
                      <a:picLocks noChangeAspect="1"/>
                    </pic:cNvPicPr>
                  </pic:nvPicPr>
                  <pic:blipFill>
                    <a:blip r:embed="rId19"/>
                    <a:stretch>
                      <a:fillRect/>
                    </a:stretch>
                  </pic:blipFill>
                  <pic:spPr>
                    <a:xfrm>
                      <a:off x="0" y="0"/>
                      <a:ext cx="3663315" cy="2195830"/>
                    </a:xfrm>
                    <a:prstGeom prst="rect">
                      <a:avLst/>
                    </a:prstGeom>
                    <a:ln>
                      <a:solidFill>
                        <a:schemeClr val="tx1"/>
                      </a:solidFill>
                    </a:ln>
                  </pic:spPr>
                </pic:pic>
              </a:graphicData>
            </a:graphic>
          </wp:anchor>
        </w:drawing>
      </w:r>
      <w:r>
        <w:rPr>
          <w:rFonts w:hint="eastAsia"/>
        </w:rPr>
        <w:t>图</w:t>
      </w:r>
      <w:r>
        <w:rPr>
          <w:rFonts w:hint="eastAsia"/>
        </w:rPr>
        <w:t>11</w:t>
      </w:r>
      <w:r w:rsidR="001835BC">
        <w:rPr>
          <w:rFonts w:hint="eastAsia"/>
        </w:rPr>
        <w:t xml:space="preserve"> </w:t>
      </w:r>
      <w:r>
        <w:rPr>
          <w:rFonts w:hint="eastAsia"/>
        </w:rPr>
        <w:t>隐私条例</w:t>
      </w:r>
      <w:r w:rsidRPr="00F304C6">
        <w:rPr>
          <w:rFonts w:ascii="楷体" w:eastAsia="楷体" w:hAnsi="楷体" w:hint="eastAsia"/>
        </w:rPr>
        <w:t>（实验编号10310936-024）</w:t>
      </w:r>
    </w:p>
    <w:p w14:paraId="3994F947" w14:textId="77777777" w:rsidR="007542CB" w:rsidRDefault="00000000">
      <w:pPr>
        <w:keepNext/>
        <w:keepLines/>
        <w:spacing w:before="240" w:after="240" w:line="240" w:lineRule="auto"/>
        <w:ind w:firstLineChars="0" w:firstLine="0"/>
        <w:jc w:val="center"/>
        <w:outlineLvl w:val="1"/>
        <w:rPr>
          <w:rFonts w:eastAsia="黑体" w:cs="Times New Roman"/>
          <w:b/>
          <w:kern w:val="0"/>
          <w:sz w:val="28"/>
          <w:szCs w:val="32"/>
        </w:rPr>
      </w:pPr>
      <w:r>
        <w:rPr>
          <w:rFonts w:eastAsia="黑体" w:cs="Times New Roman" w:hint="eastAsia"/>
          <w:b/>
          <w:kern w:val="0"/>
          <w:sz w:val="28"/>
          <w:szCs w:val="32"/>
        </w:rPr>
        <w:t>三、项目总结</w:t>
      </w:r>
    </w:p>
    <w:p w14:paraId="232BF7BB" w14:textId="77777777" w:rsidR="007542CB" w:rsidRDefault="00000000">
      <w:pPr>
        <w:keepNext/>
        <w:keepLines/>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（一）不足与展望</w:t>
      </w:r>
    </w:p>
    <w:p w14:paraId="68CB79BA" w14:textId="77777777" w:rsidR="007542CB" w:rsidRDefault="00000000">
      <w:pPr>
        <w:ind w:firstLine="480"/>
      </w:pPr>
      <w:r>
        <w:t>尽管系统在设计和实现上</w:t>
      </w:r>
      <w:r>
        <w:rPr>
          <w:rFonts w:hint="eastAsia"/>
        </w:rPr>
        <w:t>有一定</w:t>
      </w:r>
      <w:r>
        <w:t>的创新性和实用性，为远程心理健康检测提供了解决方案，但仍</w:t>
      </w:r>
      <w:r>
        <w:rPr>
          <w:rFonts w:hint="eastAsia"/>
        </w:rPr>
        <w:t>也</w:t>
      </w:r>
      <w:r>
        <w:t>存在</w:t>
      </w:r>
      <w:r>
        <w:rPr>
          <w:rFonts w:hint="eastAsia"/>
        </w:rPr>
        <w:t>一些不足</w:t>
      </w:r>
      <w:r>
        <w:t>之处有待进一步完善。</w:t>
      </w:r>
    </w:p>
    <w:p w14:paraId="6109C8A2" w14:textId="77777777" w:rsidR="007542CB" w:rsidRDefault="00000000">
      <w:pPr>
        <w:ind w:firstLine="480"/>
      </w:pPr>
      <w:r>
        <w:rPr>
          <w:rFonts w:hint="eastAsia"/>
        </w:rPr>
        <w:t>第一，</w:t>
      </w:r>
      <w:r>
        <w:t>在用户体验和界面设计方面，系统</w:t>
      </w:r>
      <w:r>
        <w:rPr>
          <w:rFonts w:hint="eastAsia"/>
        </w:rPr>
        <w:t>虽</w:t>
      </w:r>
      <w:r>
        <w:t>能够完成基本的功能操作，但用户界面的友好性和美观性仍有待提升。目前的界面</w:t>
      </w:r>
      <w:r>
        <w:rPr>
          <w:rFonts w:hint="eastAsia"/>
        </w:rPr>
        <w:t>UI</w:t>
      </w:r>
      <w:r>
        <w:t>设计可能显得过于简单，缺乏吸引力，且在某些交互环节上流畅</w:t>
      </w:r>
      <w:r>
        <w:rPr>
          <w:rFonts w:hint="eastAsia"/>
        </w:rPr>
        <w:t>性有待提升</w:t>
      </w:r>
      <w:r>
        <w:t>，影响了用户的整体体验。此外，系统视觉反馈和提示信息</w:t>
      </w:r>
      <w:r>
        <w:rPr>
          <w:rFonts w:hint="eastAsia"/>
        </w:rPr>
        <w:t>较为缺乏</w:t>
      </w:r>
      <w:r>
        <w:t>，使得用户在操作过程中可能会感到困惑或无助。</w:t>
      </w:r>
      <w:r>
        <w:rPr>
          <w:rFonts w:hint="eastAsia"/>
        </w:rPr>
        <w:t>在未来，计划</w:t>
      </w:r>
      <w:r>
        <w:t>增设管理员、用户和功能分区等模块，以更好地管理用户信息和系统资源。同时，可以加强对用户数据的保护措施，采用更加安全的加密技术和存储方案，确保用户数据的安全性和隐私性。此外，还可以进一步改进</w:t>
      </w:r>
      <w:r>
        <w:t>UI</w:t>
      </w:r>
      <w:r>
        <w:t>设计，提升界面的美观性和友好性，添加更多的视觉反馈和提示信息，提高用户的操作体验。</w:t>
      </w:r>
    </w:p>
    <w:p w14:paraId="4F62D68D" w14:textId="77777777" w:rsidR="007542CB" w:rsidRDefault="00000000">
      <w:pPr>
        <w:ind w:firstLine="480"/>
      </w:pPr>
      <w:r>
        <w:rPr>
          <w:rFonts w:hint="eastAsia"/>
        </w:rPr>
        <w:t>第二，</w:t>
      </w:r>
      <w:r>
        <w:t>在数据处理和</w:t>
      </w:r>
      <w:r>
        <w:rPr>
          <w:rFonts w:hint="eastAsia"/>
        </w:rPr>
        <w:t>检测效果</w:t>
      </w:r>
      <w:r>
        <w:t>方面，系统虽然能够实时提取和分析血液容积脉搏波信号，但在面对大量数据时，系统的处理速度和稳定性可能会受到影响。系统的性能优化方面</w:t>
      </w:r>
      <w:r>
        <w:rPr>
          <w:rFonts w:hint="eastAsia"/>
        </w:rPr>
        <w:t>也</w:t>
      </w:r>
      <w:r>
        <w:t>有待加强，以</w:t>
      </w:r>
      <w:r>
        <w:rPr>
          <w:rFonts w:hint="eastAsia"/>
        </w:rPr>
        <w:t>更好地</w:t>
      </w:r>
      <w:r>
        <w:t>应对更高并发量和更复杂的使用场景。此外，虽然系统已经实现了基于</w:t>
      </w:r>
      <w:r>
        <w:t>rPPG</w:t>
      </w:r>
      <w:r>
        <w:t>技术的远程心理健康检测</w:t>
      </w:r>
      <w:r>
        <w:rPr>
          <w:rFonts w:hint="eastAsia"/>
        </w:rPr>
        <w:t>基础</w:t>
      </w:r>
      <w:r>
        <w:t>功能，但与其他心理压力远程检测技术相比，如医疗仪器检测方法、热成像方法、基于面部线索和面部动作单元的方法以及基于深度学习的方法</w:t>
      </w:r>
      <w:r>
        <w:rPr>
          <w:vertAlign w:val="superscript"/>
        </w:rPr>
        <w:fldChar w:fldCharType="begin"/>
      </w:r>
      <w:r>
        <w:rPr>
          <w:vertAlign w:val="superscript"/>
        </w:rPr>
        <w:instrText xml:space="preserve"> REF _Ref183713877 \r \h </w:instrText>
      </w:r>
      <w:r>
        <w:rPr>
          <w:vertAlign w:val="superscript"/>
        </w:rPr>
      </w:r>
      <w:r>
        <w:rPr>
          <w:vertAlign w:val="superscript"/>
        </w:rPr>
        <w:fldChar w:fldCharType="separate"/>
      </w:r>
      <w:r>
        <w:rPr>
          <w:vertAlign w:val="superscript"/>
        </w:rPr>
        <w:t>[14]</w:t>
      </w:r>
      <w:r>
        <w:rPr>
          <w:vertAlign w:val="superscript"/>
        </w:rPr>
        <w:fldChar w:fldCharType="end"/>
      </w:r>
      <w:r>
        <w:t>等，仍有一定的提升空</w:t>
      </w:r>
      <w:r>
        <w:lastRenderedPageBreak/>
        <w:t>间。</w:t>
      </w:r>
      <w:r>
        <w:rPr>
          <w:rFonts w:hint="eastAsia"/>
        </w:rPr>
        <w:t>在未来，</w:t>
      </w:r>
      <w:r>
        <w:t>可以</w:t>
      </w:r>
      <w:r>
        <w:rPr>
          <w:rFonts w:hint="eastAsia"/>
        </w:rPr>
        <w:t>考虑</w:t>
      </w:r>
      <w:r>
        <w:t>引入更多的信号处理和分析算法，以提高心率检测的准确性和稳定性。例如，可以采用更先进的滤波技术和信号分离算法</w:t>
      </w:r>
      <w:r>
        <w:rPr>
          <w:vertAlign w:val="superscript"/>
        </w:rPr>
        <w:fldChar w:fldCharType="begin"/>
      </w:r>
      <w:r>
        <w:rPr>
          <w:vertAlign w:val="superscript"/>
        </w:rPr>
        <w:instrText xml:space="preserve"> REF _Ref183713881 \r \h </w:instrText>
      </w:r>
      <w:r>
        <w:rPr>
          <w:vertAlign w:val="superscript"/>
        </w:rPr>
      </w:r>
      <w:r>
        <w:rPr>
          <w:vertAlign w:val="superscript"/>
        </w:rPr>
        <w:fldChar w:fldCharType="separate"/>
      </w:r>
      <w:r>
        <w:rPr>
          <w:vertAlign w:val="superscript"/>
        </w:rPr>
        <w:t>[15]</w:t>
      </w:r>
      <w:r>
        <w:rPr>
          <w:vertAlign w:val="superscript"/>
        </w:rPr>
        <w:fldChar w:fldCharType="end"/>
      </w:r>
      <w:r>
        <w:rPr>
          <w:vertAlign w:val="superscript"/>
        </w:rPr>
        <w:fldChar w:fldCharType="begin"/>
      </w:r>
      <w:r>
        <w:rPr>
          <w:vertAlign w:val="superscript"/>
        </w:rPr>
        <w:instrText xml:space="preserve"> REF _Ref183713883 \r \h </w:instrText>
      </w:r>
      <w:r>
        <w:rPr>
          <w:vertAlign w:val="superscript"/>
        </w:rPr>
      </w:r>
      <w:r>
        <w:rPr>
          <w:vertAlign w:val="superscript"/>
        </w:rPr>
        <w:fldChar w:fldCharType="separate"/>
      </w:r>
      <w:r>
        <w:rPr>
          <w:vertAlign w:val="superscript"/>
        </w:rPr>
        <w:t>[16]</w:t>
      </w:r>
      <w:r>
        <w:rPr>
          <w:vertAlign w:val="superscript"/>
        </w:rPr>
        <w:fldChar w:fldCharType="end"/>
      </w:r>
      <w:r>
        <w:t>，以减少噪声干扰和提取更准确的血液容积脉搏波信号。此外，还可以考虑引入机器学习模型</w:t>
      </w:r>
      <w:r>
        <w:rPr>
          <w:vertAlign w:val="superscript"/>
        </w:rPr>
        <w:fldChar w:fldCharType="begin"/>
      </w:r>
      <w:r>
        <w:rPr>
          <w:vertAlign w:val="superscript"/>
        </w:rPr>
        <w:instrText xml:space="preserve"> REF _Ref183713887 \r \h  \* MERGEFORMAT </w:instrText>
      </w:r>
      <w:r>
        <w:rPr>
          <w:vertAlign w:val="superscript"/>
        </w:rPr>
      </w:r>
      <w:r>
        <w:rPr>
          <w:vertAlign w:val="superscript"/>
        </w:rPr>
        <w:fldChar w:fldCharType="separate"/>
      </w:r>
      <w:r>
        <w:rPr>
          <w:vertAlign w:val="superscript"/>
        </w:rPr>
        <w:t>[17]</w:t>
      </w:r>
      <w:r>
        <w:rPr>
          <w:vertAlign w:val="superscript"/>
        </w:rPr>
        <w:fldChar w:fldCharType="end"/>
      </w:r>
      <w:r>
        <w:rPr>
          <w:vertAlign w:val="superscript"/>
        </w:rPr>
        <w:fldChar w:fldCharType="begin"/>
      </w:r>
      <w:r>
        <w:rPr>
          <w:vertAlign w:val="superscript"/>
        </w:rPr>
        <w:instrText xml:space="preserve"> REF _Ref183713888 \r \h  \* MERGEFORMAT </w:instrText>
      </w:r>
      <w:r>
        <w:rPr>
          <w:vertAlign w:val="superscript"/>
        </w:rPr>
      </w:r>
      <w:r>
        <w:rPr>
          <w:vertAlign w:val="superscript"/>
        </w:rPr>
        <w:fldChar w:fldCharType="separate"/>
      </w:r>
      <w:r>
        <w:rPr>
          <w:vertAlign w:val="superscript"/>
        </w:rPr>
        <w:t>[18]</w:t>
      </w:r>
      <w:r>
        <w:rPr>
          <w:vertAlign w:val="superscript"/>
        </w:rPr>
        <w:fldChar w:fldCharType="end"/>
      </w:r>
      <w:r>
        <w:t>，对心率变异性等生理指标进行更深入的分析和挖掘，为用户提供更加个性化的健康建议。</w:t>
      </w:r>
    </w:p>
    <w:p w14:paraId="1DCDC80D" w14:textId="77777777" w:rsidR="007542CB" w:rsidRDefault="00000000">
      <w:pPr>
        <w:ind w:firstLine="480"/>
      </w:pPr>
      <w:r>
        <w:rPr>
          <w:rFonts w:hint="eastAsia"/>
        </w:rPr>
        <w:t>第三，</w:t>
      </w:r>
      <w:r>
        <w:t>在系统测试方面，虽然系统已经经过了基本的测试和验证，但测试范围</w:t>
      </w:r>
      <w:r>
        <w:rPr>
          <w:rFonts w:hint="eastAsia"/>
        </w:rPr>
        <w:t>是否全面仍存争议</w:t>
      </w:r>
      <w:r>
        <w:t>，导致某些潜在的问题或漏洞未能被及时发现和解决。为了确保系统的稳定性和可靠性，需要进一步完善测试体系，包括单元测试、集成测试、压力测试等多个环节，以全面覆盖系统的各个方面。</w:t>
      </w:r>
      <w:r>
        <w:rPr>
          <w:rFonts w:hint="eastAsia"/>
        </w:rPr>
        <w:t>在未来，</w:t>
      </w:r>
      <w:r>
        <w:t>可以设立用户反馈渠道，定期收集用户的意见和建议，以便及时发现和解决问题。同时，可以建立用户社区，鼓励用户分享使用经验和讨论健康管理相关话题，形成良好的用户互动氛围。这不仅有助于提升系统的用户体验和口碑，还可以为系统的持续改进提供宝贵的参考和动力。</w:t>
      </w:r>
    </w:p>
    <w:p w14:paraId="7A80529E" w14:textId="77777777" w:rsidR="007542CB" w:rsidRDefault="00000000">
      <w:pPr>
        <w:keepNext/>
        <w:keepLines/>
        <w:spacing w:before="240" w:after="120" w:line="240" w:lineRule="auto"/>
        <w:ind w:firstLineChars="0" w:firstLine="0"/>
        <w:outlineLvl w:val="2"/>
        <w:rPr>
          <w:rFonts w:eastAsia="楷体" w:cs="Times New Roman"/>
          <w:b/>
          <w:bCs/>
          <w:kern w:val="0"/>
          <w:szCs w:val="32"/>
        </w:rPr>
      </w:pPr>
      <w:r>
        <w:rPr>
          <w:rFonts w:eastAsia="楷体" w:cs="Times New Roman" w:hint="eastAsia"/>
          <w:b/>
          <w:bCs/>
          <w:kern w:val="0"/>
          <w:szCs w:val="32"/>
        </w:rPr>
        <w:t>（二）结语</w:t>
      </w:r>
    </w:p>
    <w:p w14:paraId="27EE6492" w14:textId="77777777" w:rsidR="007542CB" w:rsidRDefault="00000000">
      <w:pPr>
        <w:ind w:firstLine="480"/>
      </w:pPr>
      <w:r>
        <w:t>随着社会的快速发展和生活节奏的日益加快，心理健康问题已经成为影响人们生活质量和社会功能的重要因素。然而，传统心理健康评估方法的局限性，如主观性强、技术门槛高、效率低下等，使得大量心理健康问题无法得到及时有效的识别与干预。我们迫切需要一种新的心理健康评估方法，以提高评估的可及性和准确性。本项目正是基于这一背景，致力于设计并实现一个基于</w:t>
      </w:r>
      <w:r>
        <w:t>rPPG</w:t>
      </w:r>
      <w:r>
        <w:t>技术的远程心理健康检测系统</w:t>
      </w:r>
      <w:r>
        <w:rPr>
          <w:rFonts w:hint="eastAsia"/>
        </w:rPr>
        <w:t>。该系统可以</w:t>
      </w:r>
      <w:r>
        <w:t>通过非接触式的方式实时监测心率，并分析心率变异性，为个体提供</w:t>
      </w:r>
      <w:r>
        <w:rPr>
          <w:rFonts w:hint="eastAsia"/>
        </w:rPr>
        <w:t>了</w:t>
      </w:r>
      <w:r>
        <w:t>一种快速、客观、易于获取的心理健康检测方法。</w:t>
      </w:r>
    </w:p>
    <w:p w14:paraId="7F95018A" w14:textId="77777777" w:rsidR="007542CB" w:rsidRDefault="00000000">
      <w:pPr>
        <w:ind w:firstLine="480"/>
      </w:pPr>
      <w:r>
        <w:t>在项目实施过程中，我们深入研究了</w:t>
      </w:r>
      <w:r>
        <w:t>rPPG</w:t>
      </w:r>
      <w:r>
        <w:t>技术的原理和实现方法，不断优化算法和界面设计。经过团队的不懈努力，我们成功完成了</w:t>
      </w:r>
      <w:r>
        <w:rPr>
          <w:rFonts w:hint="eastAsia"/>
        </w:rPr>
        <w:t>基础的</w:t>
      </w:r>
      <w:r>
        <w:t>系统的设计和实现</w:t>
      </w:r>
      <w:r>
        <w:rPr>
          <w:rFonts w:hint="eastAsia"/>
        </w:rPr>
        <w:t>。</w:t>
      </w:r>
      <w:r>
        <w:t>系统能够实时提取和分析血液容积脉搏波信号，计算出心率和心率变异性等生理指标，为用户的心理健康评估提供了科学的依据。同时，我们还通过优化界面设计和加强数据保护措施，提升了系统的用户体验和安全性。然而，我们也深知系统仍存在一些不足之处，如用户体验和界面设计有待提升、数据处理和性能方面可能存在问题以及缺少全面的测试等。因此，在未来的工作中，我们将继续努力完善系统，加强算法优化和扩展，提升系统的稳定性和准确性。同时，我们也将积极听取用户的意见和建议，不断改进用户界面和交互设计，为用户提供更加便捷、高效的心理健康检测工具。</w:t>
      </w:r>
    </w:p>
    <w:p w14:paraId="1268F66F" w14:textId="77777777" w:rsidR="007542CB" w:rsidRDefault="00000000">
      <w:pPr>
        <w:ind w:firstLine="480"/>
      </w:pPr>
      <w:r>
        <w:t>本项目虽然取得了一定的成果，但我们的追求永无止境。我们将不断</w:t>
      </w:r>
      <w:r>
        <w:rPr>
          <w:rFonts w:hint="eastAsia"/>
        </w:rPr>
        <w:t>深入</w:t>
      </w:r>
      <w:r>
        <w:t>探索和实践</w:t>
      </w:r>
      <w:r>
        <w:rPr>
          <w:rFonts w:hint="eastAsia"/>
        </w:rPr>
        <w:t>，完善系统功能、提高系统性能，为大众心理健康问题的识别与解决贡献自己的一份力量。</w:t>
      </w:r>
    </w:p>
    <w:p w14:paraId="5FC2B7FF" w14:textId="77777777" w:rsidR="007542CB" w:rsidRDefault="00000000">
      <w:pPr>
        <w:keepNext/>
        <w:keepLines/>
        <w:spacing w:before="240" w:after="240" w:line="240" w:lineRule="auto"/>
        <w:ind w:firstLineChars="0" w:firstLine="0"/>
        <w:jc w:val="center"/>
        <w:outlineLvl w:val="1"/>
        <w:rPr>
          <w:rFonts w:eastAsia="黑体" w:cs="Times New Roman"/>
          <w:b/>
          <w:kern w:val="0"/>
          <w:sz w:val="28"/>
          <w:szCs w:val="32"/>
        </w:rPr>
      </w:pPr>
      <w:r>
        <w:rPr>
          <w:rFonts w:eastAsia="黑体" w:cs="Times New Roman" w:hint="eastAsia"/>
          <w:b/>
          <w:kern w:val="0"/>
          <w:sz w:val="28"/>
          <w:szCs w:val="32"/>
        </w:rPr>
        <w:lastRenderedPageBreak/>
        <w:t>参考文献</w:t>
      </w:r>
    </w:p>
    <w:p w14:paraId="4C1989E7" w14:textId="77777777" w:rsidR="007542CB" w:rsidRDefault="00000000" w:rsidP="001835BC">
      <w:pPr>
        <w:pStyle w:val="af1"/>
        <w:numPr>
          <w:ilvl w:val="0"/>
          <w:numId w:val="4"/>
        </w:numPr>
        <w:ind w:left="480" w:hangingChars="200" w:hanging="480"/>
      </w:pPr>
      <w:bookmarkStart w:id="0" w:name="_Ref183712422"/>
      <w:r>
        <w:t>Henry JD, John RC. The short-form version of the Depression Anxiety Stress Scales (DASS-21): Construct validity and normative data in a large non-clinical sample[J]. British Journal of Clinical Psychology, 2005, 44(2): 227-239.</w:t>
      </w:r>
      <w:bookmarkEnd w:id="0"/>
    </w:p>
    <w:p w14:paraId="0ACC3BB6" w14:textId="77777777" w:rsidR="007542CB" w:rsidRDefault="00000000" w:rsidP="001835BC">
      <w:pPr>
        <w:pStyle w:val="af1"/>
        <w:numPr>
          <w:ilvl w:val="0"/>
          <w:numId w:val="4"/>
        </w:numPr>
        <w:ind w:left="480" w:hangingChars="200" w:hanging="480"/>
      </w:pPr>
      <w:bookmarkStart w:id="1" w:name="_Ref183712426"/>
      <w:r>
        <w:t>Nater UM, Rohleder N, Gaab J, et al. Human salivary alpha-amylase reactivity in a psychosocial stress paradigm[J]. International Journal of Psychophysiology, 2005, 55(3): 333-342.</w:t>
      </w:r>
      <w:bookmarkEnd w:id="1"/>
    </w:p>
    <w:p w14:paraId="581B71F5" w14:textId="77777777" w:rsidR="007542CB" w:rsidRDefault="00000000" w:rsidP="001835BC">
      <w:pPr>
        <w:pStyle w:val="af1"/>
        <w:numPr>
          <w:ilvl w:val="0"/>
          <w:numId w:val="4"/>
        </w:numPr>
        <w:ind w:left="480" w:hangingChars="200" w:hanging="480"/>
      </w:pPr>
      <w:bookmarkStart w:id="2" w:name="_Ref183712429"/>
      <w:r>
        <w:t>Lundberg U, Kadefors R, Melin B, et al. Psychophysiological stress and EMG activity of the trapezius muscle[J]. International Journal of Behavioral Medicine, 1994, 1(4): 354-370.</w:t>
      </w:r>
      <w:bookmarkEnd w:id="2"/>
    </w:p>
    <w:p w14:paraId="2FEFB0BA" w14:textId="77777777" w:rsidR="007542CB" w:rsidRDefault="00000000" w:rsidP="001835BC">
      <w:pPr>
        <w:pStyle w:val="af1"/>
        <w:numPr>
          <w:ilvl w:val="0"/>
          <w:numId w:val="4"/>
        </w:numPr>
        <w:ind w:left="480" w:hangingChars="200" w:hanging="480"/>
      </w:pPr>
      <w:bookmarkStart w:id="3" w:name="_Ref183712433"/>
      <w:r>
        <w:t>Cross CB, Julie AS, Douglas TP. Thermal imaging to detect physiological indicators of stress in humans[J]. Thermosense: Thermal Infrared Applications, 2013, 8705: 141-155.</w:t>
      </w:r>
      <w:bookmarkEnd w:id="3"/>
    </w:p>
    <w:p w14:paraId="195B988E" w14:textId="77777777" w:rsidR="007542CB" w:rsidRDefault="00000000" w:rsidP="001835BC">
      <w:pPr>
        <w:pStyle w:val="af1"/>
        <w:numPr>
          <w:ilvl w:val="0"/>
          <w:numId w:val="4"/>
        </w:numPr>
        <w:ind w:left="480" w:hangingChars="200" w:hanging="480"/>
      </w:pPr>
      <w:bookmarkStart w:id="4" w:name="_Ref183712471"/>
      <w:r>
        <w:t>Laizzo, PA. Handbook of cardiac anatomy, physiology, and devices [M]. Springer Science &amp; Business Media, 2010.</w:t>
      </w:r>
      <w:bookmarkEnd w:id="4"/>
    </w:p>
    <w:p w14:paraId="69F82FEA" w14:textId="77777777" w:rsidR="007542CB" w:rsidRDefault="00000000" w:rsidP="001835BC">
      <w:pPr>
        <w:pStyle w:val="af1"/>
        <w:numPr>
          <w:ilvl w:val="0"/>
          <w:numId w:val="4"/>
        </w:numPr>
        <w:ind w:left="480" w:hangingChars="200" w:hanging="480"/>
      </w:pPr>
      <w:bookmarkStart w:id="5" w:name="_Ref183712474"/>
      <w:r>
        <w:t>Thuraisingham RA. Preprocessing RR interval time series for heart rate variability analysis and estimates of standard deviation of RR intervals[J]. Computer Methods and Programs in Biomedicine, 2006, 83(1): 78-82.</w:t>
      </w:r>
      <w:bookmarkEnd w:id="5"/>
    </w:p>
    <w:p w14:paraId="715303EA" w14:textId="77777777" w:rsidR="007542CB" w:rsidRDefault="00000000" w:rsidP="001835BC">
      <w:pPr>
        <w:pStyle w:val="af1"/>
        <w:numPr>
          <w:ilvl w:val="0"/>
          <w:numId w:val="4"/>
        </w:numPr>
        <w:ind w:left="480" w:hangingChars="200" w:hanging="480"/>
      </w:pPr>
      <w:bookmarkStart w:id="6" w:name="_Ref183712496"/>
      <w:r>
        <w:t>Utami N, Setiawan AW, Zakaria H, et al. Extracting blood flow parameters from Photoplethysmograph signals: A review[C]. 2013 3rd International Conference on Instrumentation, Communications, Information Technology and Biomedical Engineering, 2013: 403-407.</w:t>
      </w:r>
      <w:bookmarkEnd w:id="6"/>
    </w:p>
    <w:p w14:paraId="18CA1508" w14:textId="77777777" w:rsidR="007542CB" w:rsidRDefault="00000000" w:rsidP="001835BC">
      <w:pPr>
        <w:pStyle w:val="af1"/>
        <w:numPr>
          <w:ilvl w:val="0"/>
          <w:numId w:val="4"/>
        </w:numPr>
        <w:ind w:left="480" w:hangingChars="200" w:hanging="480"/>
      </w:pPr>
      <w:bookmarkStart w:id="7" w:name="_Ref183712507"/>
      <w:r>
        <w:t>Dawson JB, Barker DJ, Ellis DJ, et al. A theoretical and experimental study of light absorption and scattering by in vivo skin[J]. Physics in Medicine &amp; Biology, 1980, 25(4): 695-695.</w:t>
      </w:r>
      <w:bookmarkEnd w:id="7"/>
    </w:p>
    <w:p w14:paraId="1B959279" w14:textId="77777777" w:rsidR="007542CB" w:rsidRDefault="00000000" w:rsidP="001835BC">
      <w:pPr>
        <w:pStyle w:val="af1"/>
        <w:numPr>
          <w:ilvl w:val="0"/>
          <w:numId w:val="4"/>
        </w:numPr>
        <w:ind w:left="480" w:hangingChars="200" w:hanging="480"/>
      </w:pPr>
      <w:bookmarkStart w:id="8" w:name="_Ref183712510"/>
      <w:r>
        <w:t>Verkruysse W, Svaasand LO, Nelson JS. Remote plethysmographic imaging using ambient light[J]. Optics express, 2008, 16(26): 21434-21445.</w:t>
      </w:r>
      <w:bookmarkEnd w:id="8"/>
    </w:p>
    <w:p w14:paraId="5420F922" w14:textId="77777777" w:rsidR="007542CB" w:rsidRDefault="00000000" w:rsidP="001835BC">
      <w:pPr>
        <w:pStyle w:val="af1"/>
        <w:numPr>
          <w:ilvl w:val="0"/>
          <w:numId w:val="4"/>
        </w:numPr>
        <w:ind w:left="480" w:hangingChars="200" w:hanging="480"/>
      </w:pPr>
      <w:bookmarkStart w:id="9" w:name="_Ref183712640"/>
      <w:r>
        <w:t>DeHaan, Gerard, Vincent J. Robust pulse rate from chrominance-based rPPG[J]. IEEE Transactions on Biomedical Engineering, 2013, 60(10): 2878-2886.</w:t>
      </w:r>
      <w:bookmarkEnd w:id="9"/>
    </w:p>
    <w:p w14:paraId="10026AA4" w14:textId="77777777" w:rsidR="007542CB" w:rsidRDefault="00000000" w:rsidP="001835BC">
      <w:pPr>
        <w:pStyle w:val="af1"/>
        <w:numPr>
          <w:ilvl w:val="0"/>
          <w:numId w:val="4"/>
        </w:numPr>
        <w:ind w:left="480" w:hangingChars="200" w:hanging="480"/>
      </w:pPr>
      <w:bookmarkStart w:id="10" w:name="_Ref183712653"/>
      <w:r>
        <w:t>Castaldo R, Melillo P, Bracale U et al. Acute mental stress assessment via short term HRV analysis in healthy adults: A systematic review with metaanalysis[J]. Biomedical Signal Processing and Control, 2015, 18: 370- 377.</w:t>
      </w:r>
      <w:bookmarkEnd w:id="10"/>
    </w:p>
    <w:p w14:paraId="47C1CE86" w14:textId="77777777" w:rsidR="007542CB" w:rsidRDefault="00000000" w:rsidP="001835BC">
      <w:pPr>
        <w:pStyle w:val="af1"/>
        <w:numPr>
          <w:ilvl w:val="0"/>
          <w:numId w:val="4"/>
        </w:numPr>
        <w:ind w:left="480" w:hangingChars="200" w:hanging="480"/>
      </w:pPr>
      <w:bookmarkStart w:id="11" w:name="_Ref183712661"/>
      <w:r>
        <w:t xml:space="preserve">Kim HG, Cheon EJ, Bai DS, et al. Stress and heart rate variability: A metaanalysis </w:t>
      </w:r>
      <w:r>
        <w:lastRenderedPageBreak/>
        <w:t>and review of the literature[J]. Psychiatry Investigation, 2018, 15(3): 235.</w:t>
      </w:r>
      <w:bookmarkEnd w:id="11"/>
    </w:p>
    <w:p w14:paraId="711CC650" w14:textId="77777777" w:rsidR="007542CB" w:rsidRDefault="00000000" w:rsidP="001835BC">
      <w:pPr>
        <w:pStyle w:val="af1"/>
        <w:numPr>
          <w:ilvl w:val="0"/>
          <w:numId w:val="4"/>
        </w:numPr>
        <w:ind w:left="480" w:hangingChars="200" w:hanging="480"/>
      </w:pPr>
      <w:bookmarkStart w:id="12" w:name="_Ref183712676"/>
      <w:r>
        <w:t>王爱平</w:t>
      </w:r>
      <w:r>
        <w:t xml:space="preserve">. </w:t>
      </w:r>
      <w:r>
        <w:t>颌面部血管的应用解剖及三维可视化研究</w:t>
      </w:r>
      <w:r>
        <w:t xml:space="preserve">[D]. </w:t>
      </w:r>
      <w:r>
        <w:t>衡阳</w:t>
      </w:r>
      <w:r>
        <w:t>:</w:t>
      </w:r>
      <w:r>
        <w:t>南华大学</w:t>
      </w:r>
      <w:r>
        <w:t>, 2008.</w:t>
      </w:r>
      <w:bookmarkEnd w:id="12"/>
    </w:p>
    <w:p w14:paraId="77F0F0E2" w14:textId="77777777" w:rsidR="007542CB" w:rsidRDefault="00000000" w:rsidP="001835BC">
      <w:pPr>
        <w:pStyle w:val="af1"/>
        <w:numPr>
          <w:ilvl w:val="0"/>
          <w:numId w:val="4"/>
        </w:numPr>
        <w:ind w:left="480" w:hangingChars="200" w:hanging="480"/>
      </w:pPr>
      <w:bookmarkStart w:id="13" w:name="_Ref183713877"/>
      <w:r>
        <w:t>Giannakakis G, Koujan MR, Roussos A, et al. Automatic stress analysis from facial videos based on deep facial action units recognition[J]. Pattern Analysis and Applications, 2022, 25(3): 521-535.</w:t>
      </w:r>
      <w:bookmarkEnd w:id="13"/>
    </w:p>
    <w:p w14:paraId="7155F7D3" w14:textId="77777777" w:rsidR="007542CB" w:rsidRDefault="00000000" w:rsidP="001835BC">
      <w:pPr>
        <w:pStyle w:val="af1"/>
        <w:numPr>
          <w:ilvl w:val="0"/>
          <w:numId w:val="4"/>
        </w:numPr>
        <w:ind w:left="480" w:hangingChars="200" w:hanging="480"/>
      </w:pPr>
      <w:bookmarkStart w:id="14" w:name="_Ref183713881"/>
      <w:r>
        <w:t>Tulyakov S, Alameda-Pineda X, Ricci E, et al. Self-adaptive matrix completion for heart rate estimation from face videos under realistic conditions[C]. Proceedings of the IEEE Conference on Computer Vision and Pattern Recognition, 2016:2396-2404.</w:t>
      </w:r>
      <w:bookmarkEnd w:id="14"/>
    </w:p>
    <w:p w14:paraId="0A113EE2" w14:textId="77777777" w:rsidR="007542CB" w:rsidRDefault="00000000" w:rsidP="001835BC">
      <w:pPr>
        <w:pStyle w:val="af1"/>
        <w:numPr>
          <w:ilvl w:val="0"/>
          <w:numId w:val="4"/>
        </w:numPr>
        <w:ind w:left="480" w:hangingChars="200" w:hanging="480"/>
      </w:pPr>
      <w:bookmarkStart w:id="15" w:name="_Ref183713883"/>
      <w:r>
        <w:t>Wenjin W, Albertus CBr, Sander S, et al. Algorithmic principles of remote PPG[J]. IEEE Transactions on Biomedical Engineeringm, 2016, 64(7): 1479-1491.</w:t>
      </w:r>
      <w:bookmarkEnd w:id="15"/>
    </w:p>
    <w:p w14:paraId="52A626DD" w14:textId="77777777" w:rsidR="007542CB" w:rsidRDefault="00000000" w:rsidP="001835BC">
      <w:pPr>
        <w:pStyle w:val="af1"/>
        <w:numPr>
          <w:ilvl w:val="0"/>
          <w:numId w:val="4"/>
        </w:numPr>
        <w:ind w:left="480" w:hangingChars="200" w:hanging="480"/>
      </w:pPr>
      <w:bookmarkStart w:id="16" w:name="_Ref183713887"/>
      <w:r>
        <w:t>Lee E, Chen E, Lee CY. Meta-rppg: Remote heart rate estimation using a transductive meta-learner[C]. Computer Vision - ECCV 2020: 16th European Conference, 2020, 27(16): 392-409.</w:t>
      </w:r>
      <w:bookmarkEnd w:id="16"/>
    </w:p>
    <w:p w14:paraId="4B2DC00E" w14:textId="77777777" w:rsidR="007542CB" w:rsidRDefault="00000000" w:rsidP="001835BC">
      <w:pPr>
        <w:pStyle w:val="af1"/>
        <w:numPr>
          <w:ilvl w:val="0"/>
          <w:numId w:val="4"/>
        </w:numPr>
        <w:ind w:left="480" w:hangingChars="200" w:hanging="480"/>
      </w:pPr>
      <w:bookmarkStart w:id="17" w:name="_Ref183713888"/>
      <w:r>
        <w:t>Bousefsaf, Fr ́ ed ́ eric, Alain P et al. 3D convolutional neural networks for remote pulse rate measurement and mapping from facial video[J]. Applied Sciences, 2019, 9(20): 4364.</w:t>
      </w:r>
      <w:bookmarkEnd w:id="17"/>
    </w:p>
    <w:p w14:paraId="352DB5C6" w14:textId="77777777" w:rsidR="007542CB" w:rsidRDefault="007542CB">
      <w:pPr>
        <w:ind w:firstLineChars="191" w:firstLine="458"/>
      </w:pPr>
    </w:p>
    <w:sectPr w:rsidR="007542CB" w:rsidSect="008D430A">
      <w:headerReference w:type="even" r:id="rId20"/>
      <w:headerReference w:type="default" r:id="rId21"/>
      <w:footerReference w:type="even" r:id="rId22"/>
      <w:footerReference w:type="default" r:id="rId23"/>
      <w:headerReference w:type="first" r:id="rId24"/>
      <w:footerReference w:type="first" r:id="rId25"/>
      <w:pgSz w:w="11906" w:h="16838"/>
      <w:pgMar w:top="1440" w:right="1800" w:bottom="1440" w:left="1800"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C73A4" w14:textId="77777777" w:rsidR="00813935" w:rsidRDefault="00813935">
      <w:pPr>
        <w:spacing w:line="240" w:lineRule="auto"/>
        <w:ind w:firstLine="480"/>
      </w:pPr>
      <w:r>
        <w:separator/>
      </w:r>
    </w:p>
  </w:endnote>
  <w:endnote w:type="continuationSeparator" w:id="0">
    <w:p w14:paraId="0460061B" w14:textId="77777777" w:rsidR="00813935" w:rsidRDefault="00813935">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隶书">
    <w:panose1 w:val="0201050906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A76AE" w14:textId="77777777" w:rsidR="007542CB" w:rsidRDefault="007542CB">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1954077"/>
      <w:docPartObj>
        <w:docPartGallery w:val="Page Numbers (Bottom of Page)"/>
        <w:docPartUnique/>
      </w:docPartObj>
    </w:sdtPr>
    <w:sdtContent>
      <w:p w14:paraId="0D1C92EB" w14:textId="12F44A4E" w:rsidR="007542CB" w:rsidRDefault="00292A1E" w:rsidP="00292A1E">
        <w:pPr>
          <w:pStyle w:val="a7"/>
          <w:ind w:firstLine="360"/>
          <w:jc w:val="center"/>
        </w:pPr>
        <w:r>
          <w:fldChar w:fldCharType="begin"/>
        </w:r>
        <w:r>
          <w:instrText>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FAA7C" w14:textId="77777777" w:rsidR="007542CB" w:rsidRDefault="007542CB">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FBF6F" w14:textId="77777777" w:rsidR="00813935" w:rsidRDefault="00813935">
      <w:pPr>
        <w:spacing w:line="240" w:lineRule="auto"/>
        <w:ind w:firstLine="480"/>
      </w:pPr>
      <w:r>
        <w:separator/>
      </w:r>
    </w:p>
  </w:footnote>
  <w:footnote w:type="continuationSeparator" w:id="0">
    <w:p w14:paraId="1486D986" w14:textId="77777777" w:rsidR="00813935" w:rsidRDefault="00813935">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B8B41" w14:textId="77777777" w:rsidR="007542CB" w:rsidRDefault="007542CB">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3412" w14:textId="2A9D7521" w:rsidR="007542CB" w:rsidRDefault="00985A7B" w:rsidP="00292A1E">
    <w:pPr>
      <w:pStyle w:val="a9"/>
      <w:ind w:firstLineChars="0" w:firstLine="0"/>
    </w:pPr>
    <w:r w:rsidRPr="00985A7B">
      <w:rPr>
        <w:rFonts w:hint="eastAsia"/>
      </w:rPr>
      <w:t>基于</w:t>
    </w:r>
    <w:proofErr w:type="spellStart"/>
    <w:r w:rsidRPr="00985A7B">
      <w:rPr>
        <w:rFonts w:hint="eastAsia"/>
      </w:rPr>
      <w:t>rPPG</w:t>
    </w:r>
    <w:proofErr w:type="spellEnd"/>
    <w:r w:rsidRPr="00985A7B">
      <w:rPr>
        <w:rFonts w:hint="eastAsia"/>
      </w:rPr>
      <w:t>技术的远程心理健康检测系统设计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7D983" w14:textId="77777777" w:rsidR="007542CB" w:rsidRDefault="007542CB">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ACCCB17"/>
    <w:multiLevelType w:val="singleLevel"/>
    <w:tmpl w:val="DACCCB17"/>
    <w:lvl w:ilvl="0">
      <w:start w:val="1"/>
      <w:numFmt w:val="decimal"/>
      <w:suff w:val="nothing"/>
      <w:lvlText w:val="（%1）"/>
      <w:lvlJc w:val="left"/>
    </w:lvl>
  </w:abstractNum>
  <w:abstractNum w:abstractNumId="1" w15:restartNumberingAfterBreak="0">
    <w:nsid w:val="3E8535D7"/>
    <w:multiLevelType w:val="multilevel"/>
    <w:tmpl w:val="3E8535D7"/>
    <w:lvl w:ilvl="0">
      <w:start w:val="1"/>
      <w:numFmt w:val="decimal"/>
      <w:lvlText w:val="%1."/>
      <w:lvlJc w:val="left"/>
      <w:pPr>
        <w:ind w:left="840" w:hanging="360"/>
      </w:pPr>
      <w:rPr>
        <w:rFonts w:hint="default"/>
      </w:rPr>
    </w:lvl>
    <w:lvl w:ilvl="1">
      <w:start w:val="2"/>
      <w:numFmt w:val="japaneseCounting"/>
      <w:lvlText w:val="%2、"/>
      <w:lvlJc w:val="left"/>
      <w:pPr>
        <w:ind w:left="1640" w:hanging="720"/>
      </w:pPr>
      <w:rPr>
        <w:rFonts w:hint="default"/>
      </w:r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2" w15:restartNumberingAfterBreak="0">
    <w:nsid w:val="51057ABD"/>
    <w:multiLevelType w:val="multilevel"/>
    <w:tmpl w:val="51057ABD"/>
    <w:lvl w:ilvl="0">
      <w:start w:val="1"/>
      <w:numFmt w:val="decimal"/>
      <w:lvlText w:val="%1."/>
      <w:lvlJc w:val="left"/>
      <w:pPr>
        <w:ind w:left="840" w:hanging="360"/>
      </w:pPr>
      <w:rPr>
        <w:rFonts w:hint="default"/>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abstractNum w:abstractNumId="3" w15:restartNumberingAfterBreak="0">
    <w:nsid w:val="6AE646B1"/>
    <w:multiLevelType w:val="multilevel"/>
    <w:tmpl w:val="6AE646B1"/>
    <w:lvl w:ilvl="0">
      <w:start w:val="1"/>
      <w:numFmt w:val="decimal"/>
      <w:lvlText w:val="[%1]"/>
      <w:lvlJc w:val="left"/>
      <w:pPr>
        <w:ind w:left="920" w:hanging="440"/>
      </w:pPr>
      <w:rPr>
        <w:rFonts w:hint="eastAsia"/>
      </w:rPr>
    </w:lvl>
    <w:lvl w:ilvl="1">
      <w:start w:val="1"/>
      <w:numFmt w:val="lowerLetter"/>
      <w:lvlText w:val="%2)"/>
      <w:lvlJc w:val="left"/>
      <w:pPr>
        <w:ind w:left="1360" w:hanging="440"/>
      </w:pPr>
    </w:lvl>
    <w:lvl w:ilvl="2">
      <w:start w:val="1"/>
      <w:numFmt w:val="lowerRoman"/>
      <w:lvlText w:val="%3."/>
      <w:lvlJc w:val="right"/>
      <w:pPr>
        <w:ind w:left="1800" w:hanging="440"/>
      </w:pPr>
    </w:lvl>
    <w:lvl w:ilvl="3">
      <w:start w:val="1"/>
      <w:numFmt w:val="decimal"/>
      <w:lvlText w:val="%4."/>
      <w:lvlJc w:val="left"/>
      <w:pPr>
        <w:ind w:left="2240" w:hanging="440"/>
      </w:pPr>
    </w:lvl>
    <w:lvl w:ilvl="4">
      <w:start w:val="1"/>
      <w:numFmt w:val="lowerLetter"/>
      <w:lvlText w:val="%5)"/>
      <w:lvlJc w:val="left"/>
      <w:pPr>
        <w:ind w:left="2680" w:hanging="440"/>
      </w:pPr>
    </w:lvl>
    <w:lvl w:ilvl="5">
      <w:start w:val="1"/>
      <w:numFmt w:val="lowerRoman"/>
      <w:lvlText w:val="%6."/>
      <w:lvlJc w:val="right"/>
      <w:pPr>
        <w:ind w:left="3120" w:hanging="440"/>
      </w:pPr>
    </w:lvl>
    <w:lvl w:ilvl="6">
      <w:start w:val="1"/>
      <w:numFmt w:val="decimal"/>
      <w:lvlText w:val="%7."/>
      <w:lvlJc w:val="left"/>
      <w:pPr>
        <w:ind w:left="3560" w:hanging="440"/>
      </w:pPr>
    </w:lvl>
    <w:lvl w:ilvl="7">
      <w:start w:val="1"/>
      <w:numFmt w:val="lowerLetter"/>
      <w:lvlText w:val="%8)"/>
      <w:lvlJc w:val="left"/>
      <w:pPr>
        <w:ind w:left="4000" w:hanging="440"/>
      </w:pPr>
    </w:lvl>
    <w:lvl w:ilvl="8">
      <w:start w:val="1"/>
      <w:numFmt w:val="lowerRoman"/>
      <w:lvlText w:val="%9."/>
      <w:lvlJc w:val="right"/>
      <w:pPr>
        <w:ind w:left="4440" w:hanging="440"/>
      </w:pPr>
    </w:lvl>
  </w:abstractNum>
  <w:num w:numId="1" w16cid:durableId="247154794">
    <w:abstractNumId w:val="2"/>
  </w:num>
  <w:num w:numId="2" w16cid:durableId="1930848192">
    <w:abstractNumId w:val="1"/>
  </w:num>
  <w:num w:numId="3" w16cid:durableId="1468620611">
    <w:abstractNumId w:val="0"/>
  </w:num>
  <w:num w:numId="4" w16cid:durableId="18073161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proofState w:spelling="clean" w:grammar="clean"/>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VhYmY3MTExNThlNzdlMmFlY2FmMWE5YTVjYWEwNzAifQ=="/>
  </w:docVars>
  <w:rsids>
    <w:rsidRoot w:val="002260F0"/>
    <w:rsid w:val="00071669"/>
    <w:rsid w:val="001321D0"/>
    <w:rsid w:val="001835BC"/>
    <w:rsid w:val="001921D7"/>
    <w:rsid w:val="002128E8"/>
    <w:rsid w:val="002260F0"/>
    <w:rsid w:val="00292A1E"/>
    <w:rsid w:val="002B66C7"/>
    <w:rsid w:val="00387291"/>
    <w:rsid w:val="00393E1B"/>
    <w:rsid w:val="003D6EA4"/>
    <w:rsid w:val="00410DDA"/>
    <w:rsid w:val="00453824"/>
    <w:rsid w:val="004D32AA"/>
    <w:rsid w:val="00516C49"/>
    <w:rsid w:val="00517460"/>
    <w:rsid w:val="00563FFF"/>
    <w:rsid w:val="006275D2"/>
    <w:rsid w:val="00661146"/>
    <w:rsid w:val="006655CA"/>
    <w:rsid w:val="006B2FAF"/>
    <w:rsid w:val="006E044B"/>
    <w:rsid w:val="00710965"/>
    <w:rsid w:val="007542CB"/>
    <w:rsid w:val="00813935"/>
    <w:rsid w:val="00827C7E"/>
    <w:rsid w:val="00874BE7"/>
    <w:rsid w:val="00897387"/>
    <w:rsid w:val="008D430A"/>
    <w:rsid w:val="0094571B"/>
    <w:rsid w:val="00961E77"/>
    <w:rsid w:val="00966AF5"/>
    <w:rsid w:val="00985A7B"/>
    <w:rsid w:val="009A2956"/>
    <w:rsid w:val="00A85B21"/>
    <w:rsid w:val="00A91938"/>
    <w:rsid w:val="00AA6FE5"/>
    <w:rsid w:val="00B26C22"/>
    <w:rsid w:val="00BE76CE"/>
    <w:rsid w:val="00C65769"/>
    <w:rsid w:val="00C914F8"/>
    <w:rsid w:val="00C9477B"/>
    <w:rsid w:val="00CE448E"/>
    <w:rsid w:val="00D3077F"/>
    <w:rsid w:val="00D33DA8"/>
    <w:rsid w:val="00D67D4E"/>
    <w:rsid w:val="00DD3BED"/>
    <w:rsid w:val="00E22D3F"/>
    <w:rsid w:val="00E671C0"/>
    <w:rsid w:val="00E82627"/>
    <w:rsid w:val="00EE294D"/>
    <w:rsid w:val="00F03D51"/>
    <w:rsid w:val="00F304C6"/>
    <w:rsid w:val="00F36C0A"/>
    <w:rsid w:val="00F56165"/>
    <w:rsid w:val="00FF0899"/>
    <w:rsid w:val="09924A0A"/>
    <w:rsid w:val="160C51F8"/>
    <w:rsid w:val="23F828FD"/>
    <w:rsid w:val="3B243A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110646B"/>
  <w15:docId w15:val="{53966B74-B839-4EB9-9051-EDEBE728E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460"/>
      <w:jc w:val="both"/>
    </w:pPr>
    <w:rPr>
      <w:rFonts w:cstheme="minorBidi"/>
      <w:kern w:val="2"/>
      <w:sz w:val="24"/>
      <w:szCs w:val="24"/>
    </w:rPr>
  </w:style>
  <w:style w:type="paragraph" w:styleId="1">
    <w:name w:val="heading 1"/>
    <w:basedOn w:val="a"/>
    <w:next w:val="a"/>
    <w:qFormat/>
    <w:pPr>
      <w:spacing w:before="480" w:after="360" w:line="240" w:lineRule="auto"/>
      <w:jc w:val="center"/>
      <w:outlineLvl w:val="0"/>
    </w:pPr>
    <w:rPr>
      <w:rFonts w:eastAsia="黑体" w:cs="Times New Roman"/>
      <w:b/>
      <w:bCs/>
      <w:kern w:val="44"/>
      <w:sz w:val="30"/>
      <w:szCs w:val="48"/>
    </w:rPr>
  </w:style>
  <w:style w:type="paragraph" w:styleId="2">
    <w:name w:val="heading 2"/>
    <w:basedOn w:val="a"/>
    <w:next w:val="a"/>
    <w:unhideWhenUsed/>
    <w:qFormat/>
    <w:pPr>
      <w:spacing w:before="480" w:after="360" w:line="240" w:lineRule="auto"/>
      <w:jc w:val="center"/>
      <w:outlineLvl w:val="1"/>
    </w:pPr>
    <w:rPr>
      <w:rFonts w:eastAsia="黑体" w:cs="Times New Roman"/>
      <w:b/>
      <w:bCs/>
      <w:kern w:val="0"/>
      <w:sz w:val="28"/>
      <w:szCs w:val="36"/>
    </w:rPr>
  </w:style>
  <w:style w:type="paragraph" w:styleId="3">
    <w:name w:val="heading 3"/>
    <w:basedOn w:val="a"/>
    <w:next w:val="a"/>
    <w:semiHidden/>
    <w:unhideWhenUsed/>
    <w:qFormat/>
    <w:pPr>
      <w:spacing w:beforeAutospacing="1" w:afterAutospacing="1"/>
      <w:jc w:val="left"/>
      <w:outlineLvl w:val="2"/>
    </w:pPr>
    <w:rPr>
      <w:rFonts w:ascii="宋体" w:hAnsi="宋体" w:cs="Times New Roman" w:hint="eastAsia"/>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paragraph" w:styleId="a5">
    <w:name w:val="Plain Text"/>
    <w:basedOn w:val="a"/>
    <w:link w:val="a6"/>
    <w:rPr>
      <w:rFonts w:asciiTheme="minorEastAsia" w:eastAsiaTheme="minorEastAsia" w:hAnsi="Courier New" w:cs="Courier New"/>
    </w:rPr>
  </w:style>
  <w:style w:type="paragraph" w:styleId="a7">
    <w:name w:val="footer"/>
    <w:basedOn w:val="a"/>
    <w:link w:val="a8"/>
    <w:uiPriority w:val="99"/>
    <w:pPr>
      <w:tabs>
        <w:tab w:val="center" w:pos="4153"/>
        <w:tab w:val="right" w:pos="8306"/>
      </w:tabs>
      <w:snapToGrid w:val="0"/>
      <w:spacing w:line="240" w:lineRule="atLeast"/>
      <w:jc w:val="left"/>
    </w:pPr>
    <w:rPr>
      <w:sz w:val="18"/>
      <w:szCs w:val="18"/>
    </w:rPr>
  </w:style>
  <w:style w:type="paragraph" w:styleId="a9">
    <w:name w:val="header"/>
    <w:basedOn w:val="a"/>
    <w:link w:val="aa"/>
    <w:pPr>
      <w:tabs>
        <w:tab w:val="center" w:pos="4153"/>
        <w:tab w:val="right" w:pos="8306"/>
      </w:tabs>
      <w:snapToGrid w:val="0"/>
      <w:spacing w:line="240" w:lineRule="atLeast"/>
      <w:jc w:val="center"/>
    </w:pPr>
    <w:rPr>
      <w:sz w:val="18"/>
      <w:szCs w:val="18"/>
    </w:rPr>
  </w:style>
  <w:style w:type="paragraph" w:styleId="ab">
    <w:name w:val="Normal (Web)"/>
    <w:basedOn w:val="a"/>
    <w:pPr>
      <w:spacing w:beforeAutospacing="1" w:afterAutospacing="1"/>
      <w:jc w:val="left"/>
    </w:pPr>
    <w:rPr>
      <w:rFonts w:cs="Times New Roman"/>
      <w:kern w:val="0"/>
    </w:rPr>
  </w:style>
  <w:style w:type="paragraph" w:styleId="ac">
    <w:name w:val="annotation subject"/>
    <w:basedOn w:val="a3"/>
    <w:next w:val="a3"/>
    <w:link w:val="ad"/>
    <w:rPr>
      <w:b/>
      <w:bCs/>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qFormat/>
    <w:rPr>
      <w:b/>
    </w:rPr>
  </w:style>
  <w:style w:type="character" w:styleId="HTML">
    <w:name w:val="HTML Code"/>
    <w:basedOn w:val="a0"/>
    <w:rPr>
      <w:rFonts w:ascii="Courier New" w:hAnsi="Courier New"/>
      <w:sz w:val="20"/>
    </w:rPr>
  </w:style>
  <w:style w:type="character" w:styleId="af0">
    <w:name w:val="annotation reference"/>
    <w:basedOn w:val="a0"/>
    <w:rPr>
      <w:sz w:val="21"/>
      <w:szCs w:val="21"/>
    </w:rPr>
  </w:style>
  <w:style w:type="character" w:customStyle="1" w:styleId="aa">
    <w:name w:val="页眉 字符"/>
    <w:basedOn w:val="a0"/>
    <w:link w:val="a9"/>
    <w:rPr>
      <w:rFonts w:cstheme="minorBidi"/>
      <w:kern w:val="2"/>
      <w:sz w:val="18"/>
      <w:szCs w:val="18"/>
    </w:rPr>
  </w:style>
  <w:style w:type="character" w:customStyle="1" w:styleId="a8">
    <w:name w:val="页脚 字符"/>
    <w:basedOn w:val="a0"/>
    <w:link w:val="a7"/>
    <w:uiPriority w:val="99"/>
    <w:rPr>
      <w:rFonts w:cstheme="minorBidi"/>
      <w:kern w:val="2"/>
      <w:sz w:val="18"/>
      <w:szCs w:val="18"/>
    </w:rPr>
  </w:style>
  <w:style w:type="paragraph" w:styleId="af1">
    <w:name w:val="List Paragraph"/>
    <w:basedOn w:val="a"/>
    <w:uiPriority w:val="99"/>
    <w:unhideWhenUsed/>
    <w:pPr>
      <w:ind w:firstLine="420"/>
    </w:pPr>
  </w:style>
  <w:style w:type="paragraph" w:customStyle="1" w:styleId="af2">
    <w:name w:val="图题/表题"/>
    <w:basedOn w:val="a5"/>
    <w:link w:val="af3"/>
    <w:qFormat/>
    <w:pPr>
      <w:spacing w:before="120" w:after="120" w:line="240" w:lineRule="auto"/>
      <w:ind w:firstLineChars="0" w:firstLine="0"/>
      <w:jc w:val="center"/>
    </w:pPr>
    <w:rPr>
      <w:rFonts w:ascii="Times New Roman" w:eastAsia="宋体" w:hAnsi="Times New Roman" w:cs="Times New Roman"/>
      <w:sz w:val="21"/>
    </w:rPr>
  </w:style>
  <w:style w:type="character" w:customStyle="1" w:styleId="af3">
    <w:name w:val="图题/表题 字符"/>
    <w:basedOn w:val="a0"/>
    <w:link w:val="af2"/>
    <w:qFormat/>
    <w:rPr>
      <w:kern w:val="2"/>
      <w:sz w:val="21"/>
      <w:szCs w:val="24"/>
    </w:rPr>
  </w:style>
  <w:style w:type="paragraph" w:customStyle="1" w:styleId="af4">
    <w:name w:val="表格内容"/>
    <w:basedOn w:val="a"/>
    <w:link w:val="af5"/>
    <w:qFormat/>
    <w:pPr>
      <w:spacing w:line="240" w:lineRule="auto"/>
      <w:ind w:firstLineChars="0" w:firstLine="0"/>
      <w:jc w:val="center"/>
    </w:pPr>
    <w:rPr>
      <w:sz w:val="21"/>
    </w:rPr>
  </w:style>
  <w:style w:type="character" w:customStyle="1" w:styleId="af5">
    <w:name w:val="表格内容 字符"/>
    <w:basedOn w:val="a0"/>
    <w:link w:val="af4"/>
    <w:qFormat/>
    <w:rPr>
      <w:rFonts w:cstheme="minorBidi"/>
      <w:kern w:val="2"/>
      <w:sz w:val="21"/>
      <w:szCs w:val="24"/>
    </w:rPr>
  </w:style>
  <w:style w:type="character" w:customStyle="1" w:styleId="a6">
    <w:name w:val="纯文本 字符"/>
    <w:basedOn w:val="a0"/>
    <w:link w:val="a5"/>
    <w:rPr>
      <w:rFonts w:asciiTheme="minorEastAsia" w:eastAsiaTheme="minorEastAsia" w:hAnsi="Courier New" w:cs="Courier New"/>
      <w:kern w:val="2"/>
      <w:sz w:val="24"/>
      <w:szCs w:val="24"/>
    </w:rPr>
  </w:style>
  <w:style w:type="character" w:customStyle="1" w:styleId="AMEquationSection">
    <w:name w:val="AMEquationSection"/>
    <w:basedOn w:val="a0"/>
    <w:rPr>
      <w:rFonts w:ascii="华文中宋" w:eastAsia="华文中宋" w:hAnsi="华文中宋" w:cs="华文中宋"/>
      <w:b/>
      <w:bCs/>
      <w:vanish/>
      <w:color w:val="FF0000"/>
      <w:sz w:val="36"/>
      <w:szCs w:val="36"/>
    </w:rPr>
  </w:style>
  <w:style w:type="paragraph" w:customStyle="1" w:styleId="AMDisplayEquation">
    <w:name w:val="AMDisplayEquation"/>
    <w:basedOn w:val="a"/>
    <w:next w:val="a"/>
    <w:link w:val="AMDisplayEquation0"/>
    <w:pPr>
      <w:tabs>
        <w:tab w:val="center" w:pos="4160"/>
        <w:tab w:val="right" w:pos="8300"/>
      </w:tabs>
      <w:spacing w:line="240" w:lineRule="auto"/>
      <w:ind w:firstLine="480"/>
    </w:pPr>
  </w:style>
  <w:style w:type="character" w:customStyle="1" w:styleId="AMDisplayEquation0">
    <w:name w:val="AMDisplayEquation 字符"/>
    <w:basedOn w:val="a0"/>
    <w:link w:val="AMDisplayEquation"/>
    <w:rPr>
      <w:rFonts w:cstheme="minorBidi"/>
      <w:kern w:val="2"/>
      <w:sz w:val="24"/>
      <w:szCs w:val="24"/>
    </w:rPr>
  </w:style>
  <w:style w:type="character" w:customStyle="1" w:styleId="a4">
    <w:name w:val="批注文字 字符"/>
    <w:basedOn w:val="a0"/>
    <w:link w:val="a3"/>
    <w:rPr>
      <w:rFonts w:cstheme="minorBidi"/>
      <w:kern w:val="2"/>
      <w:sz w:val="24"/>
      <w:szCs w:val="24"/>
    </w:rPr>
  </w:style>
  <w:style w:type="character" w:customStyle="1" w:styleId="ad">
    <w:name w:val="批注主题 字符"/>
    <w:basedOn w:val="a4"/>
    <w:link w:val="ac"/>
    <w:rPr>
      <w:rFonts w:cstheme="minorBidi"/>
      <w:b/>
      <w:bCs/>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wmf"/><Relationship Id="rId24"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B95D61-9A98-49D8-9119-E46F942DD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14</Pages>
  <Words>5379</Words>
  <Characters>7477</Characters>
  <Application>Microsoft Office Word</Application>
  <DocSecurity>0</DocSecurity>
  <Lines>287</Lines>
  <Paragraphs>225</Paragraphs>
  <ScaleCrop>false</ScaleCrop>
  <Company/>
  <LinksUpToDate>false</LinksUpToDate>
  <CharactersWithSpaces>12631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时继伟</dc:creator>
  <cp:lastModifiedBy>庆硕 高</cp:lastModifiedBy>
  <cp:revision>9</cp:revision>
  <dcterms:created xsi:type="dcterms:W3CDTF">2024-11-29T13:16:00Z</dcterms:created>
  <dcterms:modified xsi:type="dcterms:W3CDTF">2025-12-04T08:46:00Z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E4D6F6A59B674E49BDDCA8DADE0800EF_12</vt:lpwstr>
  </property>
  <property fmtid="{D5CDD505-2E9C-101B-9397-08002B2CF9AE}" pid="4" name="AMWinEqns">
    <vt:bool>true</vt:bool>
  </property>
  <property fmtid="{D5CDD505-2E9C-101B-9397-08002B2CF9AE}" pid="5" name="AMEquationNumber2">
    <vt:lpwstr>(#E1)</vt:lpwstr>
  </property>
  <property fmtid="{D5CDD505-2E9C-101B-9397-08002B2CF9AE}" pid="6" name="AMCustomEquationNumber">
    <vt:lpwstr>1</vt:lpwstr>
  </property>
  <property fmtid="{D5CDD505-2E9C-101B-9397-08002B2CF9AE}" pid="7" name="AMEquationSection">
    <vt:lpwstr>1</vt:lpwstr>
  </property>
</Properties>
</file>