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5"/>
        <w:jc w:val="center"/>
        <w:rPr>
          <w:rFonts w:hint="eastAsia" w:ascii="黑体" w:hAnsi="宋体" w:eastAsia="黑体" w:cs="宋体"/>
          <w:b/>
          <w:bCs/>
          <w:sz w:val="28"/>
        </w:rPr>
      </w:pPr>
      <w:bookmarkStart w:id="0" w:name="_GoBack"/>
      <w:bookmarkEnd w:id="0"/>
      <w:r>
        <w:rPr>
          <w:rFonts w:hint="eastAsia" w:ascii="黑体" w:eastAsia="黑体"/>
          <w:b/>
          <w:bCs/>
          <w:sz w:val="28"/>
        </w:rPr>
        <w:t>实验5</w:t>
      </w:r>
      <w:r>
        <w:rPr>
          <w:rFonts w:hint="eastAsia" w:ascii="黑体" w:hAnsi="宋体" w:eastAsia="黑体"/>
          <w:b/>
          <w:bCs/>
          <w:sz w:val="28"/>
        </w:rPr>
        <w:t xml:space="preserve"> 基于</w:t>
      </w:r>
      <w:r>
        <w:rPr>
          <w:rFonts w:ascii="黑体" w:hAnsi="宋体" w:eastAsia="黑体"/>
          <w:b/>
          <w:bCs/>
          <w:sz w:val="28"/>
        </w:rPr>
        <w:t>MATLAB</w:t>
      </w:r>
      <w:r>
        <w:rPr>
          <w:rFonts w:hint="eastAsia" w:ascii="黑体" w:hAnsi="宋体" w:eastAsia="黑体"/>
          <w:b/>
          <w:bCs/>
          <w:sz w:val="28"/>
        </w:rPr>
        <w:t>的数字</w:t>
      </w:r>
      <w:r>
        <w:rPr>
          <w:rFonts w:hint="eastAsia" w:ascii="黑体" w:hAnsi="宋体" w:eastAsia="黑体" w:cs="宋体"/>
          <w:b/>
          <w:bCs/>
          <w:sz w:val="28"/>
        </w:rPr>
        <w:t>滤</w:t>
      </w:r>
      <w:r>
        <w:rPr>
          <w:rFonts w:hint="eastAsia" w:ascii="黑体" w:hAnsi="宋体" w:eastAsia="黑体" w:cs="MS Mincho"/>
          <w:b/>
          <w:bCs/>
          <w:sz w:val="28"/>
        </w:rPr>
        <w:t>波器</w:t>
      </w:r>
      <w:r>
        <w:rPr>
          <w:rFonts w:hint="eastAsia" w:ascii="黑体" w:hAnsi="宋体" w:eastAsia="黑体" w:cs="宋体"/>
          <w:b/>
          <w:bCs/>
          <w:sz w:val="28"/>
        </w:rPr>
        <w:t>设计</w:t>
      </w:r>
    </w:p>
    <w:p>
      <w:pPr>
        <w:ind w:firstLine="435"/>
        <w:rPr>
          <w:rFonts w:hint="eastAsia" w:ascii="楷体_GB2312" w:hAnsi="宋体" w:eastAsia="楷体_GB2312" w:cs="宋体"/>
        </w:rPr>
      </w:pPr>
    </w:p>
    <w:p>
      <w:pPr>
        <w:rPr>
          <w:rFonts w:hint="eastAsia" w:ascii="楷体_GB2312" w:hAnsi="宋体" w:eastAsia="楷体_GB2312" w:cs="MS Mincho"/>
        </w:rPr>
      </w:pPr>
      <w:r>
        <w:rPr>
          <w:rFonts w:hint="eastAsia" w:ascii="黑体" w:eastAsia="黑体"/>
          <w:b/>
          <w:bCs/>
        </w:rPr>
        <w:t>实验目的</w:t>
      </w:r>
      <w:r>
        <w:rPr>
          <w:rFonts w:hint="eastAsia" w:ascii="楷体_GB2312" w:eastAsia="楷体_GB2312"/>
        </w:rPr>
        <w:t>：加深对</w:t>
      </w: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波器的常用指标和</w:t>
      </w:r>
      <w:r>
        <w:rPr>
          <w:rFonts w:hint="eastAsia" w:ascii="楷体_GB2312" w:hAnsi="宋体" w:eastAsia="楷体_GB2312" w:cs="宋体"/>
        </w:rPr>
        <w:t>设计过程</w:t>
      </w:r>
      <w:r>
        <w:rPr>
          <w:rFonts w:hint="eastAsia" w:ascii="楷体_GB2312" w:hAnsi="宋体" w:eastAsia="楷体_GB2312" w:cs="MS Mincho"/>
        </w:rPr>
        <w:t>的理解。</w:t>
      </w:r>
    </w:p>
    <w:p>
      <w:pPr>
        <w:rPr>
          <w:rFonts w:hint="eastAsia" w:ascii="楷体_GB2312" w:hAnsi="宋体" w:eastAsia="楷体_GB2312"/>
        </w:rPr>
      </w:pPr>
    </w:p>
    <w:p>
      <w:pPr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实验原理</w:t>
      </w:r>
      <w:r>
        <w:rPr>
          <w:rFonts w:hint="eastAsia" w:ascii="楷体_GB2312" w:eastAsia="楷体_GB2312"/>
        </w:rPr>
        <w:t>：低通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波器的常用指标：</w:t>
      </w:r>
    </w:p>
    <w:p>
      <w:pPr>
        <w:rPr>
          <w:rFonts w:hint="eastAsia" w:ascii="楷体_GB2312" w:eastAsia="楷体_GB2312"/>
        </w:rPr>
      </w:pPr>
      <w:r>
        <w:rPr>
          <w:rFonts w:ascii="楷体_GB2312" w:eastAsia="楷体_GB2312"/>
        </w:rPr>
        <w:pict>
          <v:shape id="_x0000_s1027" o:spid="_x0000_s1027" o:spt="75" type="#_x0000_t75" style="position:absolute;left:0pt;margin-left:216pt;margin-top:0pt;height:168.45pt;width:234pt;mso-wrap-distance-bottom:0pt;mso-wrap-distance-left:9pt;mso-wrap-distance-right:9pt;mso-wrap-distance-top:0pt;z-index:251659264;mso-width-relative:page;mso-height-relative:page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square"/>
          </v:shape>
          <o:OLEObject Type="Embed" ProgID="" ShapeID="_x0000_s1027" DrawAspect="Content" ObjectID="_1468075725" r:id="rId4">
            <o:LockedField>false</o:LockedField>
          </o:OLEObject>
        </w:pict>
      </w:r>
      <w:r>
        <w:rPr>
          <w:rFonts w:ascii="楷体_GB2312" w:eastAsia="楷体_GB2312"/>
        </w:rPr>
        <w:object>
          <v:shape id="_x0000_i1025" o:spt="75" type="#_x0000_t75" style="height:26.9pt;width:207.7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Unknown" ShapeID="_x0000_i1025" DrawAspect="Content" ObjectID="_1468075726" r:id="rId6">
            <o:LockedField>false</o:LockedField>
          </o:OLEObject>
        </w:object>
      </w:r>
    </w:p>
    <w:p>
      <w:pPr>
        <w:rPr>
          <w:rFonts w:hint="eastAsia" w:ascii="楷体_GB2312" w:eastAsia="楷体_GB2312"/>
        </w:rPr>
      </w:pPr>
      <w:r>
        <w:rPr>
          <w:rFonts w:ascii="楷体_GB2312" w:eastAsia="楷体_GB2312"/>
        </w:rPr>
        <w:object>
          <v:shape id="_x0000_i1026" o:spt="75" type="#_x0000_t75" style="height:25.55pt;width:158.75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Unknown" ShapeID="_x0000_i1026" DrawAspect="Content" ObjectID="_1468075727" r:id="rId8">
            <o:LockedField>false</o:LockedField>
          </o:OLEObject>
        </w:objec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eastAsia="楷体_GB2312"/>
        </w:rPr>
        <w:t>通带边缘频率：</w:t>
      </w:r>
      <w:r>
        <w:rPr>
          <w:rFonts w:ascii="楷体_GB2312" w:eastAsia="楷体_GB2312"/>
        </w:rPr>
        <w:object>
          <v:shape id="_x0000_i1027" o:spt="75" type="#_x0000_t75" style="height:17.1pt;width:18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Unknown" ShapeID="_x0000_i1027" DrawAspect="Content" ObjectID="_1468075728" r:id="rId10">
            <o:LockedField>false</o:LockedField>
          </o:OLEObject>
        </w:object>
      </w:r>
      <w:r>
        <w:rPr>
          <w:rFonts w:hint="eastAsia" w:ascii="楷体_GB2312" w:eastAsia="楷体_GB2312"/>
        </w:rPr>
        <w:t>，阻带边缘频率：</w:t>
      </w:r>
      <w:r>
        <w:rPr>
          <w:rFonts w:ascii="楷体_GB2312" w:eastAsia="楷体_GB2312"/>
        </w:rPr>
        <w:object>
          <v:shape id="_x0000_i1028" o:spt="75" type="#_x0000_t75" style="height:15.7pt;width:16.7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Unknown" ShapeID="_x0000_i1028" DrawAspect="Content" ObjectID="_1468075729" r:id="rId12">
            <o:LockedField>false</o:LockedField>
          </o:OLEObject>
        </w:object>
      </w:r>
      <w:r>
        <w:rPr>
          <w:rFonts w:hint="eastAsia" w:ascii="楷体_GB2312" w:eastAsia="楷体_GB2312"/>
        </w:rPr>
        <w:t xml:space="preserve"> ，通带起伏：</w:t>
      </w:r>
      <w:r>
        <w:rPr>
          <w:rFonts w:ascii="楷体_GB2312" w:eastAsia="楷体_GB2312"/>
        </w:rPr>
        <w:object>
          <v:shape id="_x0000_i1029" o:spt="75" type="#_x0000_t75" style="height:16.45pt;width:14.8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Unknown" ShapeID="_x0000_i1029" DrawAspect="Content" ObjectID="_1468075730" r:id="rId14">
            <o:LockedField>false</o:LockedField>
          </o:OLEObject>
        </w:object>
      </w:r>
      <w:r>
        <w:rPr>
          <w:rFonts w:hint="eastAsia" w:ascii="楷体_GB2312" w:eastAsia="楷体_GB2312"/>
        </w:rPr>
        <w:t xml:space="preserve">，通带峰值起伏： </w:t>
      </w:r>
      <w:r>
        <w:rPr>
          <w:rFonts w:ascii="楷体_GB2312" w:eastAsia="楷体_GB2312"/>
        </w:rPr>
        <w:object>
          <v:shape id="_x0000_i1030" o:spt="75" type="#_x0000_t75" style="height:16.95pt;width:120.9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Unknown" ShapeID="_x0000_i1030" DrawAspect="Content" ObjectID="_1468075731" r:id="rId16">
            <o:LockedField>false</o:LockedField>
          </o:OLEObject>
        </w:object>
      </w:r>
      <w:r>
        <w:rPr>
          <w:rFonts w:hint="eastAsia" w:ascii="楷体_GB2312" w:eastAsia="楷体_GB2312"/>
        </w:rPr>
        <w:t>，阻带起伏：</w:t>
      </w:r>
      <w:r>
        <w:rPr>
          <w:rFonts w:ascii="楷体_GB2312" w:eastAsia="楷体_GB2312"/>
        </w:rPr>
        <w:object>
          <v:shape id="_x0000_i1031" o:spt="75" type="#_x0000_t75" style="height:18.4pt;width:14.05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Unknown" ShapeID="_x0000_i1031" DrawAspect="Content" ObjectID="_1468075732" r:id="rId18">
            <o:LockedField>false</o:LockedField>
          </o:OLEObject>
        </w:object>
      </w:r>
      <w:r>
        <w:rPr>
          <w:rFonts w:hint="eastAsia" w:ascii="楷体_GB2312" w:eastAsia="楷体_GB2312"/>
        </w:rPr>
        <w:t>，</w:t>
      </w:r>
      <w:r>
        <w:rPr>
          <w:rFonts w:hint="eastAsia" w:ascii="楷体_GB2312" w:hAnsi="宋体" w:eastAsia="楷体_GB2312" w:cs="宋体"/>
        </w:rPr>
        <w:t xml:space="preserve">最小阻带衰减： </w:t>
      </w:r>
      <w:r>
        <w:rPr>
          <w:rFonts w:ascii="楷体_GB2312" w:eastAsia="楷体_GB2312"/>
        </w:rPr>
        <w:object>
          <v:shape id="_x0000_i1032" o:spt="75" type="#_x0000_t75" style="height:18.2pt;width:113.8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Unknown" ShapeID="_x0000_i1032" DrawAspect="Content" ObjectID="_1468075733" r:id="rId20">
            <o:LockedField>false</o:LockedField>
          </o:OLEObject>
        </w:object>
      </w:r>
      <w:r>
        <w:rPr>
          <w:rFonts w:hint="eastAsia" w:ascii="楷体_GB2312" w:eastAsia="楷体_GB2312"/>
        </w:rPr>
        <w:t>。</w:t>
      </w:r>
    </w:p>
    <w:p>
      <w:pPr>
        <w:ind w:firstLine="420" w:firstLineChars="200"/>
        <w:rPr>
          <w:rFonts w:hint="eastAsia" w:ascii="楷体_GB2312" w:hAnsi="宋体" w:eastAsia="楷体_GB2312" w:cs="宋体"/>
        </w:rPr>
      </w:pP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波器有</w:t>
      </w:r>
      <w:r>
        <w:rPr>
          <w:rFonts w:hint="eastAsia" w:ascii="楷体_GB2312" w:hAnsi="宋体" w:eastAsia="楷体_GB2312" w:cs="宋体"/>
        </w:rPr>
        <w:t>IIR和FIR两种</w:t>
      </w:r>
      <w:r>
        <w:rPr>
          <w:rFonts w:hint="eastAsia" w:ascii="楷体_GB2312" w:hAnsi="宋体" w:eastAsia="楷体_GB2312" w:cs="MS Mincho"/>
        </w:rPr>
        <w:t>类型，它们的特点和设计方法不同。</w:t>
      </w:r>
    </w:p>
    <w:p>
      <w:pPr>
        <w:rPr>
          <w:rFonts w:ascii="楷体_GB2312" w:hAnsi="宋体" w:eastAsia="楷体_GB2312" w:cs="宋体"/>
        </w:rPr>
      </w:pPr>
      <w:r>
        <w:rPr>
          <w:rFonts w:hint="eastAsia" w:ascii="楷体_GB2312" w:hAnsi="宋体" w:eastAsia="楷体_GB2312" w:cs="宋体"/>
        </w:rPr>
        <w:t xml:space="preserve">   </w:t>
      </w:r>
      <w:r>
        <w:rPr>
          <w:rFonts w:hint="eastAsia" w:ascii="楷体_GB2312" w:hAnsi="宋体" w:eastAsia="楷体_GB2312"/>
        </w:rPr>
        <w:t>在MATLAB中，</w:t>
      </w:r>
      <w:r>
        <w:rPr>
          <w:rFonts w:hint="eastAsia" w:ascii="楷体_GB2312" w:eastAsia="楷体_GB2312"/>
        </w:rPr>
        <w:t>可以用[b，</w:t>
      </w:r>
      <w:r>
        <w:rPr>
          <w:rFonts w:ascii="楷体_GB2312" w:eastAsia="楷体_GB2312"/>
        </w:rPr>
        <w:t>a</w:t>
      </w:r>
      <w:r>
        <w:rPr>
          <w:rFonts w:hint="eastAsia" w:ascii="楷体_GB2312" w:eastAsia="楷体_GB2312"/>
        </w:rPr>
        <w:t>]=</w:t>
      </w:r>
      <w:r>
        <w:rPr>
          <w:rFonts w:ascii="楷体_GB2312" w:eastAsia="楷体_GB2312"/>
        </w:rPr>
        <w:t>butter</w:t>
      </w:r>
      <w:r>
        <w:rPr>
          <w:rFonts w:hint="eastAsia" w:ascii="楷体_GB2312" w:eastAsia="楷体_GB2312"/>
        </w:rPr>
        <w:t>（</w:t>
      </w:r>
      <w:r>
        <w:rPr>
          <w:rFonts w:ascii="楷体_GB2312" w:eastAsia="楷体_GB2312"/>
        </w:rPr>
        <w:t>N,Wn</w:t>
      </w:r>
      <w:r>
        <w:rPr>
          <w:rFonts w:hint="eastAsia" w:ascii="楷体_GB2312" w:eastAsia="楷体_GB2312"/>
        </w:rPr>
        <w:t>）等函数辅助设计</w:t>
      </w:r>
      <w:r>
        <w:rPr>
          <w:rFonts w:hint="eastAsia" w:ascii="楷体_GB2312" w:hAnsi="宋体" w:eastAsia="楷体_GB2312" w:cs="宋体"/>
        </w:rPr>
        <w:t>IIR</w:t>
      </w: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</w:t>
      </w:r>
      <w:r>
        <w:rPr>
          <w:rFonts w:ascii="楷体_GB2312" w:eastAsia="楷体_GB2312"/>
        </w:rPr>
        <w:t>,</w:t>
      </w:r>
      <w:r>
        <w:rPr>
          <w:rFonts w:hint="eastAsia" w:ascii="楷体_GB2312" w:eastAsia="楷体_GB2312"/>
        </w:rPr>
        <w:t xml:space="preserve"> 也可以用</w:t>
      </w:r>
      <w:r>
        <w:rPr>
          <w:rFonts w:ascii="楷体_GB2312" w:eastAsia="楷体_GB2312"/>
        </w:rPr>
        <w:t>b=fir1(N,Wn,’ftype’)</w:t>
      </w:r>
      <w:r>
        <w:rPr>
          <w:rFonts w:hint="eastAsia" w:ascii="楷体_GB2312" w:eastAsia="楷体_GB2312"/>
        </w:rPr>
        <w:t xml:space="preserve"> 等函数辅助设计</w:t>
      </w:r>
      <w:r>
        <w:rPr>
          <w:rFonts w:hint="eastAsia" w:ascii="楷体_GB2312" w:hAnsi="宋体" w:eastAsia="楷体_GB2312" w:cs="宋体"/>
        </w:rPr>
        <w:t>FIR</w:t>
      </w: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波器。</w:t>
      </w:r>
    </w:p>
    <w:p>
      <w:pPr>
        <w:rPr>
          <w:rFonts w:hint="eastAsia" w:ascii="楷体_GB2312" w:hAnsi="宋体" w:eastAsia="楷体_GB2312" w:cs="宋体"/>
        </w:rPr>
      </w:pPr>
    </w:p>
    <w:p>
      <w:pPr>
        <w:rPr>
          <w:rFonts w:hint="eastAsia" w:ascii="楷体_GB2312" w:hAnsi="宋体" w:eastAsia="楷体_GB2312" w:cs="宋体"/>
        </w:rPr>
      </w:pPr>
    </w:p>
    <w:p>
      <w:pPr>
        <w:rPr>
          <w:rFonts w:hint="eastAsia" w:ascii="楷体_GB2312" w:hAnsi="宋体" w:eastAsia="楷体_GB2312" w:cs="MS Mincho"/>
        </w:rPr>
      </w:pPr>
      <w:r>
        <w:rPr>
          <w:rFonts w:hint="eastAsia" w:ascii="黑体" w:eastAsia="黑体"/>
          <w:b/>
          <w:bCs/>
        </w:rPr>
        <w:t>实验内容</w:t>
      </w:r>
      <w:r>
        <w:rPr>
          <w:rFonts w:hint="eastAsia" w:ascii="楷体_GB2312" w:eastAsia="楷体_GB2312"/>
        </w:rPr>
        <w:t>：  利用</w:t>
      </w:r>
      <w:r>
        <w:rPr>
          <w:rFonts w:hint="eastAsia" w:ascii="楷体_GB2312" w:hAnsi="宋体" w:eastAsia="楷体_GB2312"/>
        </w:rPr>
        <w:t>MATLAB编程</w:t>
      </w:r>
      <w:r>
        <w:rPr>
          <w:rFonts w:hint="eastAsia" w:ascii="楷体_GB2312" w:eastAsia="楷体_GB2312"/>
        </w:rPr>
        <w:t>设计一个数字带通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波器，指标要求如下：</w:t>
      </w:r>
    </w:p>
    <w:p>
      <w:pPr>
        <w:ind w:firstLine="420" w:firstLineChars="20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通带边缘频率：</w:t>
      </w:r>
      <w:r>
        <w:rPr>
          <w:rFonts w:ascii="楷体_GB2312" w:eastAsia="楷体_GB2312"/>
        </w:rPr>
        <w:object>
          <v:shape id="_x0000_i1033" o:spt="75" type="#_x0000_t75" style="height:20.85pt;width:73.15pt;" o:ole="t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Unknown" ShapeID="_x0000_i1033" DrawAspect="Content" ObjectID="_1468075734" r:id="rId22">
            <o:LockedField>false</o:LockedField>
          </o:OLEObject>
        </w:object>
      </w:r>
      <w:r>
        <w:rPr>
          <w:rFonts w:hint="eastAsia" w:ascii="楷体_GB2312" w:eastAsia="楷体_GB2312"/>
        </w:rPr>
        <w:t>，</w:t>
      </w:r>
      <w:r>
        <w:rPr>
          <w:rFonts w:ascii="楷体_GB2312" w:eastAsia="楷体_GB2312"/>
        </w:rPr>
        <w:object>
          <v:shape id="_x0000_i1034" o:spt="75" type="#_x0000_t75" style="height:20.85pt;width:74.4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Unknown" ShapeID="_x0000_i1034" DrawAspect="Content" ObjectID="_1468075735" r:id="rId24">
            <o:LockedField>false</o:LockedField>
          </o:OLEObject>
        </w:object>
      </w:r>
      <w:r>
        <w:rPr>
          <w:rFonts w:hint="eastAsia" w:ascii="楷体_GB2312" w:eastAsia="楷体_GB2312"/>
        </w:rPr>
        <w:t>，通带峰值起伏：</w:t>
      </w:r>
      <w:r>
        <w:rPr>
          <w:rFonts w:ascii="楷体_GB2312" w:eastAsia="楷体_GB2312"/>
        </w:rPr>
        <w:object>
          <v:shape id="_x0000_i1035" o:spt="75" type="#_x0000_t75" style="height:16.95pt;width:49.45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Unknown" ShapeID="_x0000_i1035" DrawAspect="Content" ObjectID="_1468075736" r:id="rId26">
            <o:LockedField>false</o:LockedField>
          </o:OLEObject>
        </w:object>
      </w:r>
      <w:r>
        <w:rPr>
          <w:rFonts w:hint="eastAsia" w:ascii="楷体_GB2312" w:eastAsia="楷体_GB2312"/>
        </w:rPr>
        <w:t>。</w:t>
      </w:r>
    </w:p>
    <w:p>
      <w:pPr>
        <w:ind w:firstLine="420" w:firstLineChars="20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阻带边缘频率：</w:t>
      </w:r>
      <w:r>
        <w:rPr>
          <w:rFonts w:ascii="楷体_GB2312" w:eastAsia="楷体_GB2312"/>
        </w:rPr>
        <w:object>
          <v:shape id="_x0000_i1036" o:spt="75" type="#_x0000_t75" style="height:20.25pt;width:61.2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Unknown" ShapeID="_x0000_i1036" DrawAspect="Content" ObjectID="_1468075737" r:id="rId28">
            <o:LockedField>false</o:LockedField>
          </o:OLEObject>
        </w:object>
      </w:r>
      <w:r>
        <w:rPr>
          <w:rFonts w:hint="eastAsia" w:ascii="楷体_GB2312" w:eastAsia="楷体_GB2312"/>
        </w:rPr>
        <w:t>，</w:t>
      </w:r>
      <w:r>
        <w:rPr>
          <w:rFonts w:ascii="楷体_GB2312" w:eastAsia="楷体_GB2312"/>
        </w:rPr>
        <w:object>
          <v:shape id="_x0000_i1037" o:spt="75" type="#_x0000_t75" style="height:20.25pt;width:69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Unknown" ShapeID="_x0000_i1037" DrawAspect="Content" ObjectID="_1468075738" r:id="rId30">
            <o:LockedField>false</o:LockedField>
          </o:OLEObject>
        </w:object>
      </w:r>
      <w:r>
        <w:rPr>
          <w:rFonts w:hint="eastAsia" w:ascii="楷体_GB2312" w:eastAsia="楷体_GB2312"/>
        </w:rPr>
        <w:t>，</w:t>
      </w:r>
      <w:r>
        <w:rPr>
          <w:rFonts w:hint="eastAsia" w:ascii="楷体_GB2312" w:hAnsi="宋体" w:eastAsia="楷体_GB2312" w:cs="宋体"/>
        </w:rPr>
        <w:t xml:space="preserve">最小阻带衰减： </w:t>
      </w:r>
      <w:r>
        <w:rPr>
          <w:rFonts w:ascii="楷体_GB2312" w:eastAsia="楷体_GB2312"/>
        </w:rPr>
        <w:object>
          <v:shape id="_x0000_i1038" o:spt="75" type="#_x0000_t75" style="height:18.2pt;width:61.95pt;" o:ole="t" filled="f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Unknown" ShapeID="_x0000_i1038" DrawAspect="Content" ObjectID="_1468075739" r:id="rId32">
            <o:LockedField>false</o:LockedField>
          </o:OLEObject>
        </w:object>
      </w:r>
      <w:r>
        <w:rPr>
          <w:rFonts w:hint="eastAsia" w:ascii="楷体_GB2312" w:eastAsia="楷体_GB2312"/>
        </w:rPr>
        <w:t>。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 xml:space="preserve">   分别用</w:t>
      </w:r>
      <w:r>
        <w:rPr>
          <w:rFonts w:hint="eastAsia" w:ascii="楷体_GB2312" w:hAnsi="宋体" w:eastAsia="楷体_GB2312" w:cs="宋体"/>
        </w:rPr>
        <w:t>IIR和FIR两种</w:t>
      </w: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波器类型进行</w:t>
      </w:r>
      <w:r>
        <w:rPr>
          <w:rFonts w:hint="eastAsia" w:ascii="楷体_GB2312" w:hAnsi="宋体" w:eastAsia="楷体_GB2312" w:cs="宋体"/>
        </w:rPr>
        <w:t>设计。</w:t>
      </w:r>
    </w:p>
    <w:p>
      <w:pPr>
        <w:rPr>
          <w:rFonts w:hint="eastAsia" w:ascii="楷体_GB2312" w:hAnsi="宋体" w:eastAsia="楷体_GB2312" w:cs="宋体"/>
        </w:rPr>
      </w:pPr>
    </w:p>
    <w:p>
      <w:pPr>
        <w:ind w:left="1077" w:hanging="1077" w:hangingChars="511"/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实验要求</w:t>
      </w:r>
      <w:r>
        <w:rPr>
          <w:rFonts w:hint="eastAsia" w:ascii="楷体_GB2312" w:eastAsia="楷体_GB2312"/>
        </w:rPr>
        <w:t>：给出</w:t>
      </w:r>
      <w:r>
        <w:rPr>
          <w:rFonts w:hint="eastAsia" w:ascii="楷体_GB2312" w:hAnsi="宋体" w:eastAsia="楷体_GB2312" w:cs="宋体"/>
        </w:rPr>
        <w:t>IIR</w:t>
      </w: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波器参数和</w:t>
      </w:r>
      <w:r>
        <w:rPr>
          <w:rFonts w:hint="eastAsia" w:ascii="楷体_GB2312" w:hAnsi="宋体" w:eastAsia="楷体_GB2312" w:cs="宋体"/>
        </w:rPr>
        <w:t>FIR</w:t>
      </w:r>
      <w:r>
        <w:rPr>
          <w:rFonts w:hint="eastAsia" w:ascii="楷体_GB2312" w:hAnsi="宋体" w:eastAsia="楷体_GB2312"/>
        </w:rPr>
        <w:t>数字</w:t>
      </w:r>
      <w:r>
        <w:rPr>
          <w:rFonts w:hint="eastAsia" w:ascii="楷体_GB2312" w:hAnsi="宋体" w:eastAsia="楷体_GB2312" w:cs="宋体"/>
        </w:rPr>
        <w:t>滤</w:t>
      </w:r>
      <w:r>
        <w:rPr>
          <w:rFonts w:hint="eastAsia" w:ascii="楷体_GB2312" w:hAnsi="宋体" w:eastAsia="楷体_GB2312" w:cs="MS Mincho"/>
        </w:rPr>
        <w:t>波器的冲激响应，绘出它们的幅度和相位频响曲线，讨论它们各自的实现形式和特点。</w:t>
      </w:r>
    </w:p>
    <w:p>
      <w:pPr>
        <w:rPr>
          <w:rFonts w:hint="eastAsia" w:ascii="楷体_GB2312" w:hAnsi="宋体" w:eastAsia="楷体_GB2312" w:cs="宋体"/>
        </w:rPr>
      </w:pPr>
    </w:p>
    <w:p>
      <w:pPr>
        <w:rPr>
          <w:rFonts w:hint="eastAsia" w:ascii="楷体_GB2312" w:hAnsi="宋体" w:eastAsia="楷体_GB2312" w:cs="宋体"/>
        </w:rPr>
      </w:pPr>
    </w:p>
    <w:p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IIR数字滤波器：</w:t>
      </w:r>
    </w:p>
    <w:p>
      <w:pPr>
        <w:jc w:val="center"/>
      </w:pPr>
      <w:r>
        <w:drawing>
          <wp:inline distT="0" distB="0" distL="114300" distR="114300">
            <wp:extent cx="3322320" cy="2964180"/>
            <wp:effectExtent l="0" t="0" r="0" b="7620"/>
            <wp:docPr id="1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135" cy="3926840"/>
            <wp:effectExtent l="0" t="0" r="1905" b="508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FIR数字滤波器：</w:t>
      </w:r>
    </w:p>
    <w:p>
      <w:pPr>
        <w:jc w:val="both"/>
      </w:pPr>
      <w:r>
        <w:drawing>
          <wp:inline distT="0" distB="0" distL="114300" distR="114300">
            <wp:extent cx="5273675" cy="3600450"/>
            <wp:effectExtent l="0" t="0" r="14605" b="11430"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3893820"/>
            <wp:effectExtent l="0" t="0" r="0" b="762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实验心得：</w:t>
      </w:r>
    </w:p>
    <w:p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设计IIR数字滤波器时，使用`butter`函数可以方便地设计出巴特沃斯滤波器。通过指定滤波器阶数N和截止频率Wn，可以得到滤波器的系数b和a，从而实现滤波器的数字实现。在实验中，我发现调节阶数N和截止频率Wn可以很大程度上影响滤波器的频率响应和滤波效果，需要根据实际需求进行合理选择。</w:t>
      </w:r>
    </w:p>
    <w:p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利用`fir1`函数设计FIR数字滤波器也是一种常用的方法。通过指定滤波器阶数N和截止频率Wn以及滤波器类型ftype，可以得到FIR滤波器的系数b。相比于IIR滤波器，FIR滤波器具有线性相位特性，适用于许多需要保持信号相位的应用场景。在实验中，我发现调节阶数N和截止频率Wn以及滤波器类型ftype可以灵活地控制滤波器的性能，但需要注意阶数的增加会导致计算量的增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jI2MDU3ZTc3YjJmODg2NjJmNzk3MmRkNDhhMGEifQ=="/>
  </w:docVars>
  <w:rsids>
    <w:rsidRoot w:val="00000000"/>
    <w:rsid w:val="0582410C"/>
    <w:rsid w:val="358C5D65"/>
    <w:rsid w:val="44647056"/>
    <w:rsid w:val="4A437CA5"/>
    <w:rsid w:val="7E7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560</Words>
  <Characters>669</Characters>
  <Lines>0</Lines>
  <Paragraphs>0</Paragraphs>
  <TotalTime>12</TotalTime>
  <ScaleCrop>false</ScaleCrop>
  <LinksUpToDate>false</LinksUpToDate>
  <CharactersWithSpaces>690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2023-05-04T10:50:00Z</dcterms:created>
  <dc:creator>tht</dc:creator>
  <cp:lastModifiedBy>油炸皮卡丘</cp:lastModifiedBy>
  <dcterms:modified xsi:type="dcterms:W3CDTF">2024-04-28T08:46:05Z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5D14AFF7F10447D88DFFDEE7FC29360F_13</vt:lpwstr>
  </property>
</Properties>
</file>