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los-one-submission-checklist"/>
    <w:p>
      <w:pPr>
        <w:pStyle w:val="Heading1"/>
      </w:pPr>
      <w:r>
        <w:t xml:space="preserve">PLOS ONE Submission Checklist</w:t>
      </w:r>
    </w:p>
    <w:p>
      <w:pPr>
        <w:pStyle w:val="FirstParagraph"/>
      </w:pPr>
      <w:r>
        <w:t xml:space="preserve">Author: Min Huang — The Chinese University of Hong Kong, Shenzhen —</w:t>
      </w:r>
      <w:r>
        <w:t xml:space="preserve"> </w:t>
      </w:r>
      <w:hyperlink r:id="rId9">
        <w:r>
          <w:rPr>
            <w:rStyle w:val="Hyperlink"/>
          </w:rPr>
          <w:t xml:space="preserve">minhuang1@link.cuhk.edu.cn</w:t>
        </w:r>
      </w:hyperlink>
      <w:r>
        <w:t xml:space="preserve"> </w:t>
      </w:r>
      <w:r>
        <w:t xml:space="preserve">— ORCID 0009-0007-4991-3221.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= already satisfied by the current draft/package.</w:t>
      </w:r>
    </w:p>
    <w:bookmarkStart w:id="10" w:name="style-and-format-plos-one"/>
    <w:p>
      <w:pPr>
        <w:pStyle w:val="Heading2"/>
      </w:pPr>
      <w:r>
        <w:t xml:space="preserve">Style and format (PLOS ONE)</w:t>
      </w:r>
    </w:p>
    <w:p>
      <w:pPr>
        <w:pStyle w:val="Compact"/>
        <w:numPr>
          <w:ilvl w:val="0"/>
          <w:numId w:val="1001"/>
        </w:numPr>
      </w:pPr>
      <w:r>
        <w:t xml:space="preserve">Manuscript supplied as DOCX (available in Markdown source).</w:t>
      </w:r>
    </w:p>
    <w:p>
      <w:pPr>
        <w:pStyle w:val="Compact"/>
        <w:numPr>
          <w:ilvl w:val="0"/>
          <w:numId w:val="1002"/>
        </w:numPr>
      </w:pPr>
      <w:r>
        <w:t xml:space="preserve">Standard font; headings limited to three levels.</w:t>
      </w:r>
    </w:p>
    <w:p>
      <w:pPr>
        <w:pStyle w:val="Compact"/>
        <w:numPr>
          <w:ilvl w:val="0"/>
          <w:numId w:val="1003"/>
        </w:numPr>
      </w:pPr>
      <w:r>
        <w:t xml:space="preserve">Double-spaced, single column.</w:t>
      </w:r>
    </w:p>
    <w:p>
      <w:pPr>
        <w:pStyle w:val="Compact"/>
        <w:numPr>
          <w:ilvl w:val="0"/>
          <w:numId w:val="1004"/>
        </w:numPr>
      </w:pPr>
      <w:r>
        <w:t xml:space="preserve">Continuous line numbers, page numbers.</w:t>
      </w:r>
    </w:p>
    <w:p>
      <w:pPr>
        <w:pStyle w:val="Compact"/>
        <w:numPr>
          <w:ilvl w:val="0"/>
          <w:numId w:val="1005"/>
        </w:numPr>
      </w:pPr>
      <w:r>
        <w:t xml:space="preserve">No footnotes.</w:t>
      </w:r>
    </w:p>
    <w:p>
      <w:pPr>
        <w:pStyle w:val="Compact"/>
        <w:numPr>
          <w:ilvl w:val="0"/>
          <w:numId w:val="1006"/>
        </w:numPr>
      </w:pPr>
      <w:r>
        <w:t xml:space="preserve">English; abbreviations defined at first use.</w:t>
      </w:r>
    </w:p>
    <w:bookmarkEnd w:id="10"/>
    <w:bookmarkStart w:id="11" w:name="manuscript-organization"/>
    <w:p>
      <w:pPr>
        <w:pStyle w:val="Heading2"/>
      </w:pPr>
      <w:r>
        <w:t xml:space="preserve">Manuscript organization</w:t>
      </w:r>
    </w:p>
    <w:p>
      <w:pPr>
        <w:pStyle w:val="Compact"/>
        <w:numPr>
          <w:ilvl w:val="0"/>
          <w:numId w:val="1007"/>
        </w:numPr>
      </w:pPr>
      <w:r>
        <w:t xml:space="preserve">Title page (title, short title, author, affiliation, corresponding author, ORCID).</w:t>
      </w:r>
    </w:p>
    <w:p>
      <w:pPr>
        <w:pStyle w:val="Compact"/>
        <w:numPr>
          <w:ilvl w:val="0"/>
          <w:numId w:val="1008"/>
        </w:numPr>
      </w:pPr>
      <w:r>
        <w:t xml:space="preserve">Abstract &lt;= 300 words, unstructured, no citations (288 words).</w:t>
      </w:r>
    </w:p>
    <w:p>
      <w:pPr>
        <w:pStyle w:val="Compact"/>
        <w:numPr>
          <w:ilvl w:val="0"/>
          <w:numId w:val="1009"/>
        </w:numPr>
      </w:pPr>
      <w:r>
        <w:t xml:space="preserve">Introduction (background, problem, brief literature, aim).</w:t>
      </w:r>
    </w:p>
    <w:p>
      <w:pPr>
        <w:pStyle w:val="Compact"/>
        <w:numPr>
          <w:ilvl w:val="0"/>
          <w:numId w:val="1010"/>
        </w:numPr>
      </w:pPr>
      <w:r>
        <w:t xml:space="preserve">Materials and Methods (including a Statistical analysis subsection).</w:t>
      </w:r>
    </w:p>
    <w:p>
      <w:pPr>
        <w:pStyle w:val="Compact"/>
        <w:numPr>
          <w:ilvl w:val="0"/>
          <w:numId w:val="1011"/>
        </w:numPr>
      </w:pPr>
      <w:r>
        <w:t xml:space="preserve">Results; Discussion.</w:t>
      </w:r>
    </w:p>
    <w:p>
      <w:pPr>
        <w:pStyle w:val="Compact"/>
        <w:numPr>
          <w:ilvl w:val="0"/>
          <w:numId w:val="1012"/>
        </w:numPr>
      </w:pPr>
      <w:r>
        <w:t xml:space="preserve">Acknowledgments (non-author contributors only; no funding sources).</w:t>
      </w:r>
    </w:p>
    <w:p>
      <w:pPr>
        <w:pStyle w:val="Compact"/>
        <w:numPr>
          <w:ilvl w:val="0"/>
          <w:numId w:val="1013"/>
        </w:numPr>
      </w:pPr>
      <w:r>
        <w:t xml:space="preserve">References (Vancouver, numbered, cited in order; 25 entries).</w:t>
      </w:r>
    </w:p>
    <w:p>
      <w:pPr>
        <w:pStyle w:val="Compact"/>
        <w:numPr>
          <w:ilvl w:val="0"/>
          <w:numId w:val="1014"/>
        </w:numPr>
      </w:pPr>
      <w:r>
        <w:t xml:space="preserve">Supporting information captions listed at the end of the manuscript.</w:t>
      </w:r>
    </w:p>
    <w:bookmarkEnd w:id="11"/>
    <w:bookmarkStart w:id="12" w:name="figures-and-tables"/>
    <w:p>
      <w:pPr>
        <w:pStyle w:val="Heading2"/>
      </w:pPr>
      <w:r>
        <w:t xml:space="preserve">Figures and tables</w:t>
      </w:r>
    </w:p>
    <w:p>
      <w:pPr>
        <w:pStyle w:val="Compact"/>
        <w:numPr>
          <w:ilvl w:val="0"/>
          <w:numId w:val="1015"/>
        </w:numPr>
      </w:pPr>
      <w:r>
        <w:t xml:space="preserve">Figures are separate files, cited in ascending order (</w:t>
      </w:r>
      <w:r>
        <w:rPr>
          <w:rStyle w:val="VerbatimChar"/>
        </w:rPr>
        <w:t xml:space="preserve">Fig1.png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Fig3.png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Figure captions inserted immediately after the first citing paragraph.</w:t>
      </w:r>
    </w:p>
    <w:p>
      <w:pPr>
        <w:pStyle w:val="Compact"/>
        <w:numPr>
          <w:ilvl w:val="0"/>
          <w:numId w:val="1017"/>
        </w:numPr>
      </w:pPr>
      <w:r>
        <w:t xml:space="preserve">Tables placed in the manuscript, cited in ascending order (Table 1-7), label + title above.</w:t>
      </w:r>
    </w:p>
    <w:p>
      <w:pPr>
        <w:pStyle w:val="Compact"/>
        <w:numPr>
          <w:ilvl w:val="0"/>
          <w:numId w:val="1018"/>
        </w:numPr>
      </w:pPr>
      <w:r>
        <w:t xml:space="preserve">Optional: export figures as 300-dpi TIFF if the submission system requests it.</w:t>
      </w:r>
    </w:p>
    <w:bookmarkEnd w:id="12"/>
    <w:bookmarkStart w:id="13" w:name="required-statements-see-statementsmd"/>
    <w:p>
      <w:pPr>
        <w:pStyle w:val="Heading2"/>
      </w:pPr>
      <w:r>
        <w:t xml:space="preserve">Required statements (see</w:t>
      </w:r>
      <w:r>
        <w:t xml:space="preserve"> </w:t>
      </w:r>
      <w:r>
        <w:rPr>
          <w:rStyle w:val="VerbatimChar"/>
        </w:rPr>
        <w:t xml:space="preserve">statements.md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Data Availability Statement (Supporting Information + public GitHub release).</w:t>
      </w:r>
    </w:p>
    <w:p>
      <w:pPr>
        <w:pStyle w:val="Compact"/>
        <w:numPr>
          <w:ilvl w:val="0"/>
          <w:numId w:val="1020"/>
        </w:numPr>
      </w:pPr>
      <w:r>
        <w:t xml:space="preserve">Code Availability Statement (MIT).</w:t>
      </w:r>
    </w:p>
    <w:p>
      <w:pPr>
        <w:pStyle w:val="Compact"/>
        <w:numPr>
          <w:ilvl w:val="0"/>
          <w:numId w:val="1021"/>
        </w:numPr>
      </w:pPr>
      <w:r>
        <w:t xml:space="preserve">Funding Statement ("The author received no specific funding for this work.").</w:t>
      </w:r>
    </w:p>
    <w:p>
      <w:pPr>
        <w:pStyle w:val="Compact"/>
        <w:numPr>
          <w:ilvl w:val="0"/>
          <w:numId w:val="1022"/>
        </w:numPr>
      </w:pPr>
      <w:r>
        <w:t xml:space="preserve">Competing Interests Statement ("none").</w:t>
      </w:r>
    </w:p>
    <w:p>
      <w:pPr>
        <w:pStyle w:val="Compact"/>
        <w:numPr>
          <w:ilvl w:val="0"/>
          <w:numId w:val="1023"/>
        </w:numPr>
      </w:pPr>
      <w:r>
        <w:t xml:space="preserve">Author Contributions (CRediT; sole author, all roles).</w:t>
      </w:r>
    </w:p>
    <w:p>
      <w:pPr>
        <w:pStyle w:val="Compact"/>
        <w:numPr>
          <w:ilvl w:val="0"/>
          <w:numId w:val="1024"/>
        </w:numPr>
      </w:pPr>
      <w:r>
        <w:t xml:space="preserve">Ethics Statement (public data only).</w:t>
      </w:r>
    </w:p>
    <w:bookmarkEnd w:id="13"/>
    <w:bookmarkStart w:id="14" w:name="data-and-code"/>
    <w:p>
      <w:pPr>
        <w:pStyle w:val="Heading2"/>
      </w:pPr>
      <w:r>
        <w:t xml:space="preserve">Data and code</w:t>
      </w:r>
    </w:p>
    <w:p>
      <w:pPr>
        <w:pStyle w:val="Compact"/>
        <w:numPr>
          <w:ilvl w:val="0"/>
          <w:numId w:val="1025"/>
        </w:numPr>
      </w:pPr>
      <w:r>
        <w:t xml:space="preserve">Minimal data set (derived bundle, 19 columns) included as S1 Data; archived by PLOS in figshare.</w:t>
      </w:r>
    </w:p>
    <w:p>
      <w:pPr>
        <w:pStyle w:val="Compact"/>
        <w:numPr>
          <w:ilvl w:val="0"/>
          <w:numId w:val="1026"/>
        </w:numPr>
      </w:pPr>
      <w:r>
        <w:t xml:space="preserve">No raw third-party price/on-chain series redistributed; sources cited.</w:t>
      </w:r>
    </w:p>
    <w:p>
      <w:pPr>
        <w:pStyle w:val="Compact"/>
        <w:numPr>
          <w:ilvl w:val="0"/>
          <w:numId w:val="1027"/>
        </w:numPr>
      </w:pPr>
      <w:r>
        <w:t xml:space="preserve">Analysis code provided (S1 Code + GitHub).</w:t>
      </w:r>
    </w:p>
    <w:p>
      <w:pPr>
        <w:pStyle w:val="Compact"/>
        <w:numPr>
          <w:ilvl w:val="0"/>
          <w:numId w:val="1028"/>
        </w:numPr>
      </w:pPr>
      <w:r>
        <w:t xml:space="preserve">One-command reproduction (</w:t>
      </w:r>
      <w:r>
        <w:rPr>
          <w:rStyle w:val="VerbatimChar"/>
        </w:rPr>
        <w:t xml:space="preserve">reproduce/run_all.sh</w:t>
      </w:r>
      <w:r>
        <w:t xml:space="preserve">); SHA-256 manifest; verification report.</w:t>
      </w:r>
    </w:p>
    <w:p>
      <w:pPr>
        <w:pStyle w:val="Compact"/>
        <w:numPr>
          <w:ilvl w:val="0"/>
          <w:numId w:val="1029"/>
        </w:numPr>
      </w:pPr>
      <w:r>
        <w:t xml:space="preserve">All experiments reproduce bit-identically; analysis test suite passes.</w:t>
      </w:r>
    </w:p>
    <w:bookmarkEnd w:id="14"/>
    <w:bookmarkStart w:id="15" w:name="author-actions-before-submitting"/>
    <w:p>
      <w:pPr>
        <w:pStyle w:val="Heading2"/>
      </w:pPr>
      <w:r>
        <w:t xml:space="preserve">Author actions before submitting</w:t>
      </w:r>
    </w:p>
    <w:p>
      <w:pPr>
        <w:pStyle w:val="Compact"/>
        <w:numPr>
          <w:ilvl w:val="0"/>
          <w:numId w:val="1030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 (MIT) to the GitHub repository.</w:t>
      </w:r>
    </w:p>
    <w:p>
      <w:pPr>
        <w:pStyle w:val="Compact"/>
        <w:numPr>
          <w:ilvl w:val="0"/>
          <w:numId w:val="1031"/>
        </w:numPr>
      </w:pPr>
      <w:r>
        <w:t xml:space="preserve">Push the</w:t>
      </w:r>
      <w:r>
        <w:t xml:space="preserve"> </w:t>
      </w:r>
      <w:r>
        <w:rPr>
          <w:rStyle w:val="VerbatimChar"/>
        </w:rPr>
        <w:t xml:space="preserve">reproduce/</w:t>
      </w:r>
      <w:r>
        <w:t xml:space="preserve"> </w:t>
      </w:r>
      <w:r>
        <w:t xml:space="preserve">workspace to the repository; optionally tag</w:t>
      </w:r>
      <w:r>
        <w:t xml:space="preserve"> </w:t>
      </w:r>
      <w:r>
        <w:rPr>
          <w:rStyle w:val="VerbatimChar"/>
        </w:rPr>
        <w:t xml:space="preserve">v1.0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Optionally name 1-3 PLOS ONE Academic Editors and any opposed reviewers in the cover letter.</w:t>
      </w:r>
    </w:p>
    <w:p>
      <w:pPr>
        <w:pStyle w:val="Compact"/>
        <w:numPr>
          <w:ilvl w:val="0"/>
          <w:numId w:val="1033"/>
        </w:numPr>
      </w:pPr>
      <w:r>
        <w:t xml:space="preserve">Confirm full author lists / DOIs for the preprint references at camera-ready.</w:t>
      </w:r>
    </w:p>
    <w:p>
      <w:pPr>
        <w:pStyle w:val="Compact"/>
        <w:numPr>
          <w:ilvl w:val="0"/>
          <w:numId w:val="1034"/>
        </w:numPr>
      </w:pPr>
      <w:r>
        <w:t xml:space="preserve">Enter author contributions and funding in the submission system.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2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minhuang1@link.cuhk.edu.c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minhuang1@link.cuhk.edu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2026-10-09T06:27:02Z</dcterms:created>
  <dcterms:modified xsi:type="dcterms:W3CDTF">2026-10-09T06:27:02Z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