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Regime-Aware Decision Calibration: when should state information change a</w:t>
      </w:r>
      <w:r>
        <w:t xml:space="preserve"> </w:t>
      </w:r>
      <w:r>
        <w:t xml:space="preserve">trading threshold?</w:t>
      </w:r>
    </w:p>
    <w:p>
      <w:pPr>
        <w:pStyle w:val="BodyText"/>
      </w:pPr>
      <w:r>
        <w:rPr>
          <w:b/>
          <w:bCs/>
        </w:rPr>
        <w:t xml:space="preserve">Running head:</w:t>
      </w:r>
      <w:r>
        <w:t xml:space="preserve"> </w:t>
      </w:r>
      <w:r>
        <w:t xml:space="preserve">Regime-Aware Decision Calibration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Min Huang^1</w:t>
      </w:r>
    </w:p>
    <w:p>
      <w:pPr>
        <w:pStyle w:val="BodyText"/>
      </w:pPr>
      <w:r>
        <w:rPr>
          <w:b/>
          <w:bCs/>
        </w:rPr>
        <w:t xml:space="preserve">Affiliation:</w:t>
      </w:r>
    </w:p>
    <w:p>
      <w:pPr>
        <w:pStyle w:val="Compact"/>
        <w:numPr>
          <w:ilvl w:val="0"/>
          <w:numId w:val="1001"/>
        </w:numPr>
      </w:pPr>
      <w:r>
        <w:t xml:space="preserve">The Chinese University of Hong Kong, Shenzhen, Guangdong, China</w:t>
      </w:r>
    </w:p>
    <w:p>
      <w:pPr>
        <w:pStyle w:val="FirstParagraph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Min Huang,</w:t>
      </w:r>
      <w:r>
        <w:t xml:space="preserve"> </w:t>
      </w:r>
      <w:hyperlink r:id="rId9">
        <w:r>
          <w:rPr>
            <w:rStyle w:val="Hyperlink"/>
          </w:rPr>
          <w:t xml:space="preserve">minhuang1@link.cuhk.edu.cn</w:t>
        </w:r>
      </w:hyperlink>
      <w:r>
        <w:t xml:space="preserve">, ORCID 0009-0007-4991-3221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regime switching; decision calibration; value of information; threshold</w:t>
      </w:r>
      <w:r>
        <w:t xml:space="preserve"> </w:t>
      </w:r>
      <w:r>
        <w:t xml:space="preserve">optimization; conformal risk control; walk-forward evaluation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The author received no specific funding for this work (see statements.md).</w:t>
      </w:r>
    </w:p>
    <w:p>
      <w:pPr>
        <w:pStyle w:val="BodyText"/>
      </w:pPr>
      <w:r>
        <w:rPr>
          <w:b/>
          <w:bCs/>
        </w:rPr>
        <w:t xml:space="preserve">Competing interests:</w:t>
      </w:r>
      <w:r>
        <w:t xml:space="preserve"> </w:t>
      </w:r>
      <w:r>
        <w:t xml:space="preserve">The author has declared that no competing interests exist.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Public repository (DOI/URL to be minted at deposit; see statements.md).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minhuang1@link.cuhk.edu.c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minhuang1@link.cuhk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2026-10-09T06:27:02Z</dcterms:created>
  <dcterms:modified xsi:type="dcterms:W3CDTF">2026-10-09T06:27:02Z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