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r>
        <w:t xml:space="preserve">The docx importer used to drop this paragraph on the floor without a word.</w:t>
      </w:r>
    </w:p>
    <w:p>
      <w:pPr>
        <w:pStyle w:val="Heading1"/>
      </w:pPr>
      <w:r>
        <w:t xml:space="preserve">Chapter Two</w:t>
      </w:r>
    </w:p>
    <w:p>
      <w:r>
        <w:t xml:space="preserve">This second paragraph proves the splitter separates one chapter from the next.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