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rPr>
          <w:trHeight w:val="12800" w:hRule="exact"/>
        </w:trPr>
        <w:tc>
          <w:tcPr>
            <w:tcW w:type="dxa" w:w="9540"/>
            <w:shd w:fill="1A1D23" w:val="clear"/>
            <w:tcMar>
              <w:top w:type="dxa" w:w="200"/>
              <w:left w:type="dxa" w:w="500"/>
              <w:bottom w:type="dxa" w:w="200"/>
              <w:right w:type="dxa" w:w="500"/>
            </w:tcMar>
            <w:vAlign w:val="center"/>
          </w:tcPr>
          <w:p>
            <w:pPr>
              <w:spacing w:after="900"/>
            </w:pPr>
          </w:p>
          <w:p>
            <w:pPr>
              <w:spacing w:after="120"/>
              <w:jc w:val="center"/>
            </w:pPr>
            <w:r>
              <w:rPr>
                <w:rFonts w:ascii="Calibri" w:cs="Calibri" w:eastAsia="Calibri" w:hAnsi="Calibri"/>
                <w:b/>
                <w:bCs/>
                <w:color w:val="C9A227"/>
                <w:spacing w:val="20"/>
                <w:sz w:val="22"/>
                <w:szCs w:val="22"/>
              </w:rPr>
              <w:t xml:space="preserve">TERRANEXT GLOBAL VENTURES</w:t>
            </w:r>
          </w:p>
          <w:p>
            <w:pPr>
              <w:spacing w:after="60"/>
              <w:jc w:val="center"/>
            </w:pPr>
            <w:r>
              <w:rPr>
                <w:rFonts w:ascii="Calibri" w:cs="Calibri" w:eastAsia="Calibri" w:hAnsi="Calibri"/>
                <w:b/>
                <w:bCs/>
                <w:color w:val="FFFFFF"/>
                <w:sz w:val="62"/>
                <w:szCs w:val="62"/>
              </w:rPr>
              <w:t xml:space="preserve">AI Intelligence Platform</w:t>
            </w:r>
          </w:p>
          <w:p>
            <w:pPr>
              <w:spacing w:after="700"/>
              <w:jc w:val="center"/>
            </w:pPr>
            <w:r>
              <w:rPr>
                <w:rFonts w:ascii="Calibri" w:cs="Calibri" w:eastAsia="Calibri" w:hAnsi="Calibri"/>
                <w:b/>
                <w:bCs/>
                <w:color w:val="D8B64C"/>
                <w:sz w:val="34"/>
                <w:szCs w:val="34"/>
              </w:rPr>
              <w:t xml:space="preserve">Known Limitations &amp; Engineering Notes</w:t>
            </w:r>
          </w:p>
          <w:p>
            <w:pPr>
              <w:pBdr>
                <w:top w:val="single" w:color="C9A227" w:sz="4" w:space="8"/>
              </w:pBdr>
              <w:spacing w:after="40"/>
              <w:jc w:val="center"/>
            </w:pPr>
            <w:r>
              <w:rPr>
                <w:color w:val="FFFFFF"/>
                <w:sz w:val="20"/>
                <w:szCs w:val="20"/>
              </w:rPr>
              <w:t xml:space="preserve">Document 6 of 8  ·  Version 1.0</w:t>
            </w:r>
          </w:p>
          <w:p>
            <w:pPr>
              <w:spacing w:after="700"/>
              <w:jc w:val="center"/>
            </w:pPr>
            <w:r>
              <w:rPr>
                <w:color w:val="B9BCC2"/>
                <w:sz w:val="20"/>
                <w:szCs w:val="20"/>
              </w:rPr>
              <w:t xml:space="preserve">August 2, 2026</w:t>
            </w:r>
          </w:p>
          <w:p>
            <w:pPr>
              <w:jc w:val="center"/>
            </w:pPr>
            <w:r>
              <w:rPr>
                <w:i/>
                <w:iCs/>
                <w:color w:val="8A8E97"/>
                <w:sz w:val="18"/>
                <w:szCs w:val="18"/>
              </w:rPr>
              <w:t xml:space="preserve">CONFIDENTIAL — Prepared exclusively for TerraNext Global Ventures</w:t>
            </w:r>
          </w:p>
        </w:tc>
      </w:tr>
    </w:tbl>
    <w:p>
      <w:r>
        <w:br w:type="page"/>
      </w:r>
    </w:p>
    <w:p>
      <w:pPr>
        <w:pStyle w:val="Heading1"/>
        <w:spacing w:after="160" w:before="420"/>
      </w:pPr>
      <w:bookmarkStart w:name="bm_document-control_6" w:id="1"/>
      <w:r>
        <w:t xml:space="preserve">Document Control</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c>
          <w:tcPr>
            <w:tcW w:type="dxa" w:w="2600"/>
            <w:shd w:fill="F6F4EE" w:val="clear"/>
            <w:tcMar>
              <w:top w:type="dxa" w:w="100"/>
              <w:left w:type="dxa" w:w="150"/>
              <w:bottom w:type="dxa" w:w="100"/>
              <w:right w:type="dxa" w:w="150"/>
            </w:tcMar>
          </w:tcPr>
          <w:p>
            <w:r>
              <w:rPr>
                <w:b/>
                <w:bCs/>
                <w:sz w:val="20"/>
                <w:szCs w:val="20"/>
              </w:rPr>
              <w:t xml:space="preserve">Document Title</w:t>
            </w:r>
          </w:p>
        </w:tc>
        <w:tc>
          <w:tcPr>
            <w:tcW w:type="dxa" w:w="6940"/>
            <w:tcMar>
              <w:top w:type="dxa" w:w="100"/>
              <w:left w:type="dxa" w:w="150"/>
              <w:bottom w:type="dxa" w:w="100"/>
              <w:right w:type="dxa" w:w="150"/>
            </w:tcMar>
          </w:tcPr>
          <w:p>
            <w:r>
              <w:rPr>
                <w:sz w:val="20"/>
                <w:szCs w:val="20"/>
              </w:rPr>
              <w:t xml:space="preserve">AI Intelligence Platform — Known Limitations &amp; Engineering Notes</w:t>
            </w:r>
          </w:p>
        </w:tc>
      </w:tr>
      <w:tr>
        <w:tc>
          <w:tcPr>
            <w:tcW w:type="dxa" w:w="2600"/>
            <w:shd w:fill="F6F4EE" w:val="clear"/>
            <w:tcMar>
              <w:top w:type="dxa" w:w="100"/>
              <w:left w:type="dxa" w:w="150"/>
              <w:bottom w:type="dxa" w:w="100"/>
              <w:right w:type="dxa" w:w="150"/>
            </w:tcMar>
          </w:tcPr>
          <w:p>
            <w:r>
              <w:rPr>
                <w:b/>
                <w:bCs/>
                <w:sz w:val="20"/>
                <w:szCs w:val="20"/>
              </w:rPr>
              <w:t xml:space="preserve">System</w:t>
            </w:r>
          </w:p>
        </w:tc>
        <w:tc>
          <w:tcPr>
            <w:tcW w:type="dxa" w:w="6940"/>
            <w:tcMar>
              <w:top w:type="dxa" w:w="100"/>
              <w:left w:type="dxa" w:w="150"/>
              <w:bottom w:type="dxa" w:w="100"/>
              <w:right w:type="dxa" w:w="150"/>
            </w:tcMar>
          </w:tcPr>
          <w:p>
            <w:r>
              <w:rPr>
                <w:sz w:val="20"/>
                <w:szCs w:val="20"/>
              </w:rPr>
              <w:t xml:space="preserve">TerraNext Business OS</w:t>
            </w:r>
          </w:p>
        </w:tc>
      </w:tr>
      <w:tr>
        <w:tc>
          <w:tcPr>
            <w:tcW w:type="dxa" w:w="2600"/>
            <w:shd w:fill="F6F4EE" w:val="clear"/>
            <w:tcMar>
              <w:top w:type="dxa" w:w="100"/>
              <w:left w:type="dxa" w:w="150"/>
              <w:bottom w:type="dxa" w:w="100"/>
              <w:right w:type="dxa" w:w="150"/>
            </w:tcMar>
          </w:tcPr>
          <w:p>
            <w:r>
              <w:rPr>
                <w:b/>
                <w:bCs/>
                <w:sz w:val="20"/>
                <w:szCs w:val="20"/>
              </w:rPr>
              <w:t xml:space="preserve">Classification</w:t>
            </w:r>
          </w:p>
        </w:tc>
        <w:tc>
          <w:tcPr>
            <w:tcW w:type="dxa" w:w="6940"/>
            <w:tcMar>
              <w:top w:type="dxa" w:w="100"/>
              <w:left w:type="dxa" w:w="150"/>
              <w:bottom w:type="dxa" w:w="100"/>
              <w:right w:type="dxa" w:w="150"/>
            </w:tcMar>
          </w:tcPr>
          <w:p>
            <w:r>
              <w:rPr>
                <w:sz w:val="20"/>
                <w:szCs w:val="20"/>
              </w:rPr>
              <w:t xml:space="preserve">Confidential — Client Delivery</w:t>
            </w:r>
          </w:p>
        </w:tc>
      </w:tr>
      <w:tr>
        <w:tc>
          <w:tcPr>
            <w:tcW w:type="dxa" w:w="2600"/>
            <w:shd w:fill="F6F4EE" w:val="clear"/>
            <w:tcMar>
              <w:top w:type="dxa" w:w="100"/>
              <w:left w:type="dxa" w:w="150"/>
              <w:bottom w:type="dxa" w:w="100"/>
              <w:right w:type="dxa" w:w="150"/>
            </w:tcMar>
          </w:tcPr>
          <w:p>
            <w:r>
              <w:rPr>
                <w:b/>
                <w:bCs/>
                <w:sz w:val="20"/>
                <w:szCs w:val="20"/>
              </w:rPr>
              <w:t xml:space="preserve">Prepared For</w:t>
            </w:r>
          </w:p>
        </w:tc>
        <w:tc>
          <w:tcPr>
            <w:tcW w:type="dxa" w:w="6940"/>
            <w:tcMar>
              <w:top w:type="dxa" w:w="100"/>
              <w:left w:type="dxa" w:w="150"/>
              <w:bottom w:type="dxa" w:w="100"/>
              <w:right w:type="dxa" w:w="150"/>
            </w:tcMar>
          </w:tcPr>
          <w:p>
            <w:r>
              <w:rPr>
                <w:sz w:val="20"/>
                <w:szCs w:val="20"/>
              </w:rPr>
              <w:t xml:space="preserve">TerraNext Global Ventures</w:t>
            </w:r>
          </w:p>
        </w:tc>
      </w:tr>
      <w:tr>
        <w:tc>
          <w:tcPr>
            <w:tcW w:type="dxa" w:w="2600"/>
            <w:shd w:fill="F6F4EE" w:val="clear"/>
            <w:tcMar>
              <w:top w:type="dxa" w:w="100"/>
              <w:left w:type="dxa" w:w="150"/>
              <w:bottom w:type="dxa" w:w="100"/>
              <w:right w:type="dxa" w:w="150"/>
            </w:tcMar>
          </w:tcPr>
          <w:p>
            <w:r>
              <w:rPr>
                <w:b/>
                <w:bCs/>
                <w:sz w:val="20"/>
                <w:szCs w:val="20"/>
              </w:rPr>
              <w:t xml:space="preserve">Prepared By</w:t>
            </w:r>
          </w:p>
        </w:tc>
        <w:tc>
          <w:tcPr>
            <w:tcW w:type="dxa" w:w="6940"/>
            <w:tcMar>
              <w:top w:type="dxa" w:w="100"/>
              <w:left w:type="dxa" w:w="150"/>
              <w:bottom w:type="dxa" w:w="100"/>
              <w:right w:type="dxa" w:w="150"/>
            </w:tcMar>
          </w:tcPr>
          <w:p>
            <w:r>
              <w:rPr>
                <w:sz w:val="20"/>
                <w:szCs w:val="20"/>
              </w:rPr>
              <w:t xml:space="preserve">Engineering Documentation Team</w:t>
            </w:r>
          </w:p>
        </w:tc>
      </w:tr>
      <w:tr>
        <w:tc>
          <w:tcPr>
            <w:tcW w:type="dxa" w:w="2600"/>
            <w:shd w:fill="F6F4EE" w:val="clear"/>
            <w:tcMar>
              <w:top w:type="dxa" w:w="100"/>
              <w:left w:type="dxa" w:w="150"/>
              <w:bottom w:type="dxa" w:w="100"/>
              <w:right w:type="dxa" w:w="150"/>
            </w:tcMar>
          </w:tcPr>
          <w:p>
            <w:r>
              <w:rPr>
                <w:b/>
                <w:bCs/>
                <w:sz w:val="20"/>
                <w:szCs w:val="20"/>
              </w:rPr>
              <w:t xml:space="preserve">Status</w:t>
            </w:r>
          </w:p>
        </w:tc>
        <w:tc>
          <w:tcPr>
            <w:tcW w:type="dxa" w:w="6940"/>
            <w:tcMar>
              <w:top w:type="dxa" w:w="100"/>
              <w:left w:type="dxa" w:w="150"/>
              <w:bottom w:type="dxa" w:w="100"/>
              <w:right w:type="dxa" w:w="150"/>
            </w:tcMar>
          </w:tcPr>
          <w:p>
            <w:r>
              <w:rPr>
                <w:sz w:val="20"/>
                <w:szCs w:val="20"/>
              </w:rPr>
              <w:t xml:space="preserve">Final</w:t>
            </w:r>
          </w:p>
        </w:tc>
      </w:tr>
      <w:tr>
        <w:tc>
          <w:tcPr>
            <w:tcW w:type="dxa" w:w="2600"/>
            <w:shd w:fill="F6F4EE" w:val="clear"/>
            <w:tcMar>
              <w:top w:type="dxa" w:w="100"/>
              <w:left w:type="dxa" w:w="150"/>
              <w:bottom w:type="dxa" w:w="100"/>
              <w:right w:type="dxa" w:w="150"/>
            </w:tcMar>
          </w:tcPr>
          <w:p>
            <w:r>
              <w:rPr>
                <w:b/>
                <w:bCs/>
                <w:sz w:val="20"/>
                <w:szCs w:val="20"/>
              </w:rPr>
              <w:t xml:space="preserve">Related Documents</w:t>
            </w:r>
          </w:p>
        </w:tc>
        <w:tc>
          <w:tcPr>
            <w:tcW w:type="dxa" w:w="6940"/>
            <w:tcMar>
              <w:top w:type="dxa" w:w="100"/>
              <w:left w:type="dxa" w:w="150"/>
              <w:bottom w:type="dxa" w:w="100"/>
              <w:right w:type="dxa" w:w="150"/>
            </w:tcMar>
          </w:tcPr>
          <w:p>
            <w:r>
              <w:rPr>
                <w:sz w:val="20"/>
                <w:szCs w:val="20"/>
              </w:rPr>
              <w:t xml:space="preserve">Technical Architecture Guide; Developer Guide; API &amp; AI Workflow Guide</w:t>
            </w:r>
          </w:p>
        </w:tc>
      </w:tr>
    </w:tbl>
    <w:p>
      <w:pPr>
        <w:spacing w:before="300"/>
      </w:pPr>
    </w:p>
    <w:p>
      <w:pPr>
        <w:pStyle w:val="Heading1"/>
        <w:spacing w:after="160" w:before="420"/>
      </w:pPr>
      <w:bookmarkStart w:name="bm_version-history_7" w:id="1"/>
      <w:r>
        <w:t xml:space="preserve">Version History</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940"/>
      </w:tblGrid>
      <w:tr>
        <w:trPr>
          <w:tblHeader/>
        </w:trPr>
        <w:tc>
          <w:tcPr>
            <w:tcW w:type="dxa" w:w="1200"/>
            <w:shd w:fill="1A1D23" w:val="clear"/>
            <w:tcMar>
              <w:top w:type="dxa" w:w="100"/>
              <w:left w:type="dxa" w:w="120"/>
              <w:bottom w:type="dxa" w:w="100"/>
              <w:right w:type="dxa" w:w="120"/>
            </w:tcMar>
          </w:tcPr>
          <w:p>
            <w:r>
              <w:rPr>
                <w:b/>
                <w:bCs/>
                <w:color w:val="FFFFFF"/>
                <w:sz w:val="19"/>
                <w:szCs w:val="19"/>
              </w:rPr>
              <w:t xml:space="preserve">Version</w:t>
            </w:r>
          </w:p>
        </w:tc>
        <w:tc>
          <w:tcPr>
            <w:tcW w:type="dxa" w:w="1600"/>
            <w:shd w:fill="1A1D23" w:val="clear"/>
            <w:tcMar>
              <w:top w:type="dxa" w:w="100"/>
              <w:left w:type="dxa" w:w="120"/>
              <w:bottom w:type="dxa" w:w="100"/>
              <w:right w:type="dxa" w:w="120"/>
            </w:tcMar>
          </w:tcPr>
          <w:p>
            <w:r>
              <w:rPr>
                <w:b/>
                <w:bCs/>
                <w:color w:val="FFFFFF"/>
                <w:sz w:val="19"/>
                <w:szCs w:val="19"/>
              </w:rPr>
              <w:t xml:space="preserve">Date</w:t>
            </w:r>
          </w:p>
        </w:tc>
        <w:tc>
          <w:tcPr>
            <w:tcW w:type="dxa" w:w="2800"/>
            <w:shd w:fill="1A1D23" w:val="clear"/>
            <w:tcMar>
              <w:top w:type="dxa" w:w="100"/>
              <w:left w:type="dxa" w:w="120"/>
              <w:bottom w:type="dxa" w:w="100"/>
              <w:right w:type="dxa" w:w="120"/>
            </w:tcMar>
          </w:tcPr>
          <w:p>
            <w:r>
              <w:rPr>
                <w:b/>
                <w:bCs/>
                <w:color w:val="FFFFFF"/>
                <w:sz w:val="19"/>
                <w:szCs w:val="19"/>
              </w:rPr>
              <w:t xml:space="preserve">Author</w:t>
            </w:r>
          </w:p>
        </w:tc>
        <w:tc>
          <w:tcPr>
            <w:tcW w:type="dxa" w:w="3940"/>
            <w:shd w:fill="1A1D23" w:val="clear"/>
            <w:tcMar>
              <w:top w:type="dxa" w:w="100"/>
              <w:left w:type="dxa" w:w="120"/>
              <w:bottom w:type="dxa" w:w="100"/>
              <w:right w:type="dxa" w:w="120"/>
            </w:tcMar>
          </w:tcPr>
          <w:p>
            <w:r>
              <w:rPr>
                <w:b/>
                <w:bCs/>
                <w:color w:val="FFFFFF"/>
                <w:sz w:val="19"/>
                <w:szCs w:val="19"/>
              </w:rPr>
              <w:t xml:space="preserve">Description of Changes</w:t>
            </w:r>
          </w:p>
        </w:tc>
      </w:tr>
      <w:tr>
        <w:tc>
          <w:tcPr>
            <w:tcW w:type="dxa" w:w="1200"/>
            <w:shd w:fill="FFFFFF" w:val="clear"/>
            <w:tcMar>
              <w:top w:type="dxa" w:w="100"/>
              <w:left w:type="dxa" w:w="120"/>
              <w:bottom w:type="dxa" w:w="100"/>
              <w:right w:type="dxa" w:w="120"/>
            </w:tcMar>
          </w:tcPr>
          <w:p>
            <w:r>
              <w:rPr>
                <w:sz w:val="19"/>
                <w:szCs w:val="19"/>
              </w:rPr>
              <w:t xml:space="preserve">1.0</w:t>
            </w:r>
          </w:p>
        </w:tc>
        <w:tc>
          <w:tcPr>
            <w:tcW w:type="dxa" w:w="1600"/>
            <w:shd w:fill="FFFFFF" w:val="clear"/>
            <w:tcMar>
              <w:top w:type="dxa" w:w="100"/>
              <w:left w:type="dxa" w:w="120"/>
              <w:bottom w:type="dxa" w:w="100"/>
              <w:right w:type="dxa" w:w="120"/>
            </w:tcMar>
          </w:tcPr>
          <w:p>
            <w:r>
              <w:rPr>
                <w:sz w:val="19"/>
                <w:szCs w:val="19"/>
              </w:rPr>
              <w:t xml:space="preserve">2026-08-02</w:t>
            </w:r>
          </w:p>
        </w:tc>
        <w:tc>
          <w:tcPr>
            <w:tcW w:type="dxa" w:w="2800"/>
            <w:shd w:fill="FFFFFF" w:val="clear"/>
            <w:tcMar>
              <w:top w:type="dxa" w:w="100"/>
              <w:left w:type="dxa" w:w="120"/>
              <w:bottom w:type="dxa" w:w="100"/>
              <w:right w:type="dxa" w:w="120"/>
            </w:tcMar>
          </w:tcPr>
          <w:p>
            <w:r>
              <w:rPr>
                <w:sz w:val="19"/>
                <w:szCs w:val="19"/>
              </w:rPr>
              <w:t xml:space="preserve">Engineering Documentation Team</w:t>
            </w:r>
          </w:p>
        </w:tc>
        <w:tc>
          <w:tcPr>
            <w:tcW w:type="dxa" w:w="3940"/>
            <w:shd w:fill="FFFFFF" w:val="clear"/>
            <w:tcMar>
              <w:top w:type="dxa" w:w="100"/>
              <w:left w:type="dxa" w:w="120"/>
              <w:bottom w:type="dxa" w:w="100"/>
              <w:right w:type="dxa" w:w="120"/>
            </w:tcMar>
          </w:tcPr>
          <w:p>
            <w:r>
              <w:rPr>
                <w:sz w:val="19"/>
                <w:szCs w:val="19"/>
              </w:rPr>
              <w:t xml:space="preserve">Initial release — converted from the Markdown source of truth for client handover.</w:t>
            </w:r>
          </w:p>
        </w:tc>
      </w:tr>
    </w:tbl>
    <w:p>
      <w:pPr>
        <w:spacing w:before="300"/>
      </w:pPr>
      <w:r>
        <w:br w:type="page"/>
      </w:r>
    </w:p>
    <w:p>
      <w:pPr>
        <w:pStyle w:val="Heading1"/>
        <w:spacing w:after="160" w:before="420"/>
      </w:pPr>
      <w:bookmarkStart w:name="bm_table-of-contents_8" w:id="1"/>
      <w:r>
        <w:t xml:space="preserve">Table of Contents</w:t>
      </w:r>
      <w:bookmarkEnd w:id="1"/>
    </w:p>
    <w:p>
      <w:pPr>
        <w:spacing w:after="200"/>
      </w:pPr>
      <w:r>
        <w:rPr>
          <w:i/>
          <w:iCs/>
          <w:color w:val="4A4F58"/>
          <w:sz w:val="18"/>
          <w:szCs w:val="18"/>
        </w:rPr>
        <w:t xml:space="preserve">Right-click this table and choose "Update Field" → "Update entire table" to populate page numbers after opening this document in Word.</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60" w:line="276"/>
      </w:pPr>
      <w:r>
        <w:t xml:space="preserve">This document consolidates every implementation observation made while documenting the AI Intelligence Platform as it actually exists in the codebase today. None of these are defects in the sense of "broken" — the module works end to end as designed — but each is a deliberate scope boundary, an accepted trade-off, or a gap worth tracking for future work. Nothing here has been acted on; this is documentation only.</w:t>
      </w:r>
    </w:p>
    <w:p>
      <w:pPr>
        <w:spacing w:after="160" w:line="276"/>
      </w:pPr>
      <w:r>
        <w:t xml:space="preserve">Client-facing documentation (</w:t>
      </w:r>
      <w:r>
        <w:rPr>
          <w:b/>
          <w:bCs/>
          <w:color w:val="1A1D23"/>
        </w:rPr>
        <w:t xml:space="preserve">User Guide</w:t>
      </w:r>
      <w:r>
        <w:t xml:space="preserve">, </w:t>
      </w:r>
      <w:r>
        <w:rPr>
          <w:b/>
          <w:bCs/>
          <w:color w:val="1A1D23"/>
        </w:rPr>
        <w:t xml:space="preserve">Administrator Guide</w:t>
      </w:r>
      <w:r>
        <w:t xml:space="preserve">) intentionally omits everything below except where an item directly changes how a user operates the product (e.g. "no resume after a crash" is called out there as an operating fact; the </w:t>
      </w:r>
      <w:r>
        <w:rPr>
          <w:i/>
          <w:iCs/>
        </w:rPr>
        <w:t xml:space="preserve">reason</w:t>
      </w:r>
      <w:r>
        <w:t xml:space="preserve"> it's absent is documented here).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F2F4F7" w:sz="2"/>
              <w:left w:val="single" w:color="2F6FED" w:sz="24"/>
              <w:bottom w:val="single" w:color="F2F4F7" w:sz="2"/>
              <w:right w:val="single" w:color="F2F4F7" w:sz="2"/>
            </w:tcBorders>
            <w:shd w:fill="F2F4F7" w:val="clear"/>
            <w:tcMar>
              <w:top w:type="dxa" w:w="140"/>
              <w:left w:type="dxa" w:w="220"/>
              <w:bottom w:type="dxa" w:w="140"/>
              <w:right w:type="dxa" w:w="220"/>
            </w:tcMar>
          </w:tcPr>
          <w:p>
            <w:pPr>
              <w:spacing w:after="60"/>
            </w:pPr>
            <w:r>
              <w:rPr>
                <w:b/>
                <w:bCs/>
                <w:color w:val="2F6FED"/>
                <w:sz w:val="19"/>
                <w:szCs w:val="19"/>
              </w:rPr>
              <w:t xml:space="preserve">ℹ  NOTE</w:t>
            </w:r>
          </w:p>
          <w:p>
            <w:r>
              <w:rPr>
                <w:sz w:val="20"/>
                <w:szCs w:val="20"/>
              </w:rPr>
              <w:t xml:space="preserve">Treat every item below as a scope boundary to design around, not a punch list to silently patch. Several limitations (particularly </w:t>
            </w:r>
            <w:r>
              <w:rPr>
                <w:b/>
                <w:bCs/>
                <w:sz w:val="20"/>
                <w:szCs w:val="20"/>
              </w:rPr>
              <w:t xml:space="preserve">L1</w:t>
            </w:r>
            <w:r>
              <w:rPr>
                <w:sz w:val="20"/>
                <w:szCs w:val="20"/>
              </w:rPr>
              <w:t xml:space="preserve"> branch scoping and </w:t>
            </w:r>
            <w:r>
              <w:rPr>
                <w:b/>
                <w:bCs/>
                <w:sz w:val="20"/>
                <w:szCs w:val="20"/>
              </w:rPr>
              <w:t xml:space="preserve">L2</w:t>
            </w:r>
            <w:r>
              <w:rPr>
                <w:sz w:val="20"/>
                <w:szCs w:val="20"/>
              </w:rPr>
              <w:t xml:space="preserve"> read scoping) are load-bearing assumptions elsewhere in the module — closing one without checking its cross-references (</w:t>
            </w:r>
            <w:r>
              <w:rPr>
                <w:b/>
                <w:bCs/>
                <w:sz w:val="20"/>
                <w:szCs w:val="20"/>
              </w:rPr>
              <w:t xml:space="preserve">T6</w:t>
            </w:r>
            <w:r>
              <w:rPr>
                <w:sz w:val="20"/>
                <w:szCs w:val="20"/>
              </w:rPr>
              <w:t xml:space="preserve">, </w:t>
            </w:r>
            <w:r>
              <w:rPr>
                <w:b/>
                <w:bCs/>
                <w:sz w:val="20"/>
                <w:szCs w:val="20"/>
              </w:rPr>
              <w:t xml:space="preserve">E1</w:t>
            </w:r>
            <w:r>
              <w:rPr>
                <w:sz w:val="20"/>
                <w:szCs w:val="20"/>
              </w:rPr>
              <w:t xml:space="preserve">, </w:t>
            </w:r>
            <w:r>
              <w:rPr>
                <w:b/>
                <w:bCs/>
                <w:sz w:val="20"/>
                <w:szCs w:val="20"/>
              </w:rPr>
              <w:t xml:space="preserve">E2</w:t>
            </w:r>
            <w:r>
              <w:rPr>
                <w:sz w:val="20"/>
                <w:szCs w:val="20"/>
              </w:rPr>
              <w:t xml:space="preserve">) can introduce new inconsistencies rather than resolving the gap.</w:t>
            </w:r>
          </w:p>
        </w:tc>
      </w:tr>
    </w:tbl>
    <w:p>
      <w:pPr>
        <w:spacing w:after="160"/>
      </w:pPr>
    </w:p>
    <w:p>
      <w:pPr>
        <w:pBdr>
          <w:bottom w:val="single" w:color="C9A227" w:sz="6" w:space="1"/>
        </w:pBdr>
        <w:spacing w:after="200" w:before="200"/>
      </w:pPr>
    </w:p>
    <w:p>
      <w:pPr>
        <w:pStyle w:val="Heading1"/>
        <w:spacing w:after="160" w:before="420"/>
      </w:pPr>
      <w:bookmarkStart w:name="bm_1-current-implementation-limitations_0" w:id="1"/>
      <w:r>
        <w:t xml:space="preserve">1. Current Implementation Limitations</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180"/>
      </w:tblGrid>
      <w:tr>
        <w:trPr>
          <w:tblHeader/>
        </w:trPr>
        <w:tc>
          <w:tcPr>
            <w:tcW w:type="dxa" w:w="3180"/>
            <w:shd w:fill="1A1D23" w:val="clear"/>
            <w:tcMar>
              <w:top w:type="dxa" w:w="90"/>
              <w:left w:type="dxa" w:w="110"/>
              <w:bottom w:type="dxa" w:w="90"/>
              <w:right w:type="dxa" w:w="110"/>
            </w:tcMar>
          </w:tcPr>
          <w:p>
            <w:r>
              <w:rPr>
                <w:b/>
                <w:bCs/>
                <w:color w:val="FFFFFF"/>
                <w:sz w:val="18"/>
                <w:szCs w:val="18"/>
              </w:rPr>
              <w:t xml:space="preserve">#</w:t>
            </w:r>
          </w:p>
        </w:tc>
        <w:tc>
          <w:tcPr>
            <w:tcW w:type="dxa" w:w="3180"/>
            <w:shd w:fill="1A1D23" w:val="clear"/>
            <w:tcMar>
              <w:top w:type="dxa" w:w="90"/>
              <w:left w:type="dxa" w:w="110"/>
              <w:bottom w:type="dxa" w:w="90"/>
              <w:right w:type="dxa" w:w="110"/>
            </w:tcMar>
          </w:tcPr>
          <w:p>
            <w:r>
              <w:rPr>
                <w:b/>
                <w:bCs/>
                <w:color w:val="FFFFFF"/>
                <w:sz w:val="18"/>
                <w:szCs w:val="18"/>
              </w:rPr>
              <w:t xml:space="preserve">Limitation</w:t>
            </w:r>
          </w:p>
        </w:tc>
        <w:tc>
          <w:tcPr>
            <w:tcW w:type="dxa" w:w="3180"/>
            <w:shd w:fill="1A1D23" w:val="clear"/>
            <w:tcMar>
              <w:top w:type="dxa" w:w="90"/>
              <w:left w:type="dxa" w:w="110"/>
              <w:bottom w:type="dxa" w:w="90"/>
              <w:right w:type="dxa" w:w="110"/>
            </w:tcMar>
          </w:tcPr>
          <w:p>
            <w:r>
              <w:rPr>
                <w:b/>
                <w:bCs/>
                <w:color w:val="FFFFFF"/>
                <w:sz w:val="18"/>
                <w:szCs w:val="18"/>
              </w:rPr>
              <w:t xml:space="preserve">Where</w:t>
            </w:r>
          </w:p>
        </w:tc>
      </w:tr>
      <w:tr>
        <w:tc>
          <w:tcPr>
            <w:tcW w:type="dxa" w:w="3180"/>
            <w:shd w:fill="FFFFFF" w:val="clear"/>
            <w:tcMar>
              <w:top w:type="dxa" w:w="90"/>
              <w:left w:type="dxa" w:w="110"/>
              <w:bottom w:type="dxa" w:w="90"/>
              <w:right w:type="dxa" w:w="110"/>
            </w:tcMar>
          </w:tcPr>
          <w:p>
            <w:pPr>
              <w:spacing w:line="260"/>
            </w:pPr>
            <w:r>
              <w:rPr>
                <w:sz w:val="18"/>
                <w:szCs w:val="18"/>
              </w:rPr>
              <w:t xml:space="preserve">L1</w:t>
            </w:r>
          </w:p>
        </w:tc>
        <w:tc>
          <w:tcPr>
            <w:tcW w:type="dxa" w:w="3180"/>
            <w:shd w:fill="FFFFFF" w:val="clear"/>
            <w:tcMar>
              <w:top w:type="dxa" w:w="90"/>
              <w:left w:type="dxa" w:w="110"/>
              <w:bottom w:type="dxa" w:w="90"/>
              <w:right w:type="dxa" w:w="110"/>
            </w:tcMar>
          </w:tcPr>
          <w:p>
            <w:pPr>
              <w:spacing w:line="260"/>
            </w:pPr>
            <w:r>
              <w:rPr>
                <w:b/>
                <w:bCs/>
                <w:sz w:val="18"/>
                <w:szCs w:val="18"/>
              </w:rPr>
              <w:t xml:space="preserve">No branch-scoped access control.</w:t>
            </w:r>
            <w:r>
              <w:rPr>
                <w:sz w:val="18"/>
                <w:szCs w:val="18"/>
              </w:rPr>
              <w:t xml:space="preserve"> Every session document stores a </w:t>
            </w:r>
            <w:r>
              <w:rPr>
                <w:rFonts w:ascii="Consolas" w:cs="Consolas" w:eastAsia="Consolas" w:hAnsi="Consolas"/>
                <w:sz w:val="18"/>
                <w:szCs w:val="18"/>
                <w:shd w:fill="F1EFE6" w:val="clear"/>
              </w:rPr>
              <w:t xml:space="preserve">branchId</w:t>
            </w:r>
            <w:r>
              <w:rPr>
                <w:sz w:val="18"/>
                <w:szCs w:val="18"/>
              </w:rPr>
              <w:t xml:space="preserve">, but no query (</w:t>
            </w:r>
            <w:r>
              <w:rPr>
                <w:rFonts w:ascii="Consolas" w:cs="Consolas" w:eastAsia="Consolas" w:hAnsi="Consolas"/>
                <w:sz w:val="18"/>
                <w:szCs w:val="18"/>
                <w:shd w:fill="F1EFE6" w:val="clear"/>
              </w:rPr>
              <w:t xml:space="preserve">findSessions</w:t>
            </w:r>
            <w:r>
              <w:rPr>
                <w:sz w:val="18"/>
                <w:szCs w:val="18"/>
              </w:rPr>
              <w:t xml:space="preserve">, </w:t>
            </w:r>
            <w:r>
              <w:rPr>
                <w:rFonts w:ascii="Consolas" w:cs="Consolas" w:eastAsia="Consolas" w:hAnsi="Consolas"/>
                <w:sz w:val="18"/>
                <w:szCs w:val="18"/>
                <w:shd w:fill="F1EFE6" w:val="clear"/>
              </w:rPr>
              <w:t xml:space="preserve">findDashboardStats</w:t>
            </w:r>
            <w:r>
              <w:rPr>
                <w:sz w:val="18"/>
                <w:szCs w:val="18"/>
              </w:rPr>
              <w:t xml:space="preserve">, </w:t>
            </w:r>
            <w:r>
              <w:rPr>
                <w:rFonts w:ascii="Consolas" w:cs="Consolas" w:eastAsia="Consolas" w:hAnsi="Consolas"/>
                <w:sz w:val="18"/>
                <w:szCs w:val="18"/>
                <w:shd w:fill="F1EFE6" w:val="clear"/>
              </w:rPr>
              <w:t xml:space="preserve">findRecentAnalytics</w:t>
            </w:r>
            <w:r>
              <w:rPr>
                <w:sz w:val="18"/>
                <w:szCs w:val="18"/>
              </w:rPr>
              <w:t xml:space="preserve">) filters by it, and no Firestore rule predicate checks it. Any role holding </w:t>
            </w:r>
            <w:r>
              <w:rPr>
                <w:rFonts w:ascii="Consolas" w:cs="Consolas" w:eastAsia="Consolas" w:hAnsi="Consolas"/>
                <w:sz w:val="18"/>
                <w:szCs w:val="18"/>
                <w:shd w:fill="F1EFE6" w:val="clear"/>
              </w:rPr>
              <w:t xml:space="preserve">aiIntelligence:view</w:t>
            </w:r>
            <w:r>
              <w:rPr>
                <w:sz w:val="18"/>
                <w:szCs w:val="18"/>
              </w:rPr>
              <w:t xml:space="preserve"> sees every session across the entire organization, not just their own branch. Currently masked because the deployment has a single branch (</w:t>
            </w:r>
            <w:r>
              <w:rPr>
                <w:rFonts w:ascii="Consolas" w:cs="Consolas" w:eastAsia="Consolas" w:hAnsi="Consolas"/>
                <w:sz w:val="18"/>
                <w:szCs w:val="18"/>
                <w:shd w:fill="F1EFE6" w:val="clear"/>
              </w:rPr>
              <w:t xml:space="preserve">HQ</w:t>
            </w:r>
            <w:r>
              <w:rPr>
                <w:sz w:val="18"/>
                <w:szCs w:val="18"/>
              </w:rPr>
              <w:t xml:space="preserve">).</w:t>
            </w:r>
          </w:p>
        </w:tc>
        <w:tc>
          <w:tcPr>
            <w:tcW w:type="dxa" w:w="3180"/>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repository.ts</w:t>
            </w:r>
            <w:r>
              <w:rPr>
                <w:sz w:val="18"/>
                <w:szCs w:val="18"/>
              </w:rPr>
              <w:t xml:space="preserve">, </w:t>
            </w:r>
            <w:r>
              <w:rPr>
                <w:rFonts w:ascii="Consolas" w:cs="Consolas" w:eastAsia="Consolas" w:hAnsi="Consolas"/>
                <w:sz w:val="18"/>
                <w:szCs w:val="18"/>
                <w:shd w:fill="F1EFE6" w:val="clear"/>
              </w:rPr>
              <w:t xml:space="preserve">firestore.rules</w:t>
            </w:r>
          </w:p>
        </w:tc>
      </w:tr>
      <w:tr>
        <w:tc>
          <w:tcPr>
            <w:tcW w:type="dxa" w:w="3180"/>
            <w:shd w:fill="F6F4EE" w:val="clear"/>
            <w:tcMar>
              <w:top w:type="dxa" w:w="90"/>
              <w:left w:type="dxa" w:w="110"/>
              <w:bottom w:type="dxa" w:w="90"/>
              <w:right w:type="dxa" w:w="110"/>
            </w:tcMar>
          </w:tcPr>
          <w:p>
            <w:pPr>
              <w:spacing w:line="260"/>
            </w:pPr>
            <w:r>
              <w:rPr>
                <w:sz w:val="18"/>
                <w:szCs w:val="18"/>
              </w:rPr>
              <w:t xml:space="preserve">L2</w:t>
            </w:r>
          </w:p>
        </w:tc>
        <w:tc>
          <w:tcPr>
            <w:tcW w:type="dxa" w:w="3180"/>
            <w:shd w:fill="F6F4EE" w:val="clear"/>
            <w:tcMar>
              <w:top w:type="dxa" w:w="90"/>
              <w:left w:type="dxa" w:w="110"/>
              <w:bottom w:type="dxa" w:w="90"/>
              <w:right w:type="dxa" w:w="110"/>
            </w:tcMar>
          </w:tcPr>
          <w:p>
            <w:pPr>
              <w:spacing w:line="260"/>
            </w:pPr>
            <w:r>
              <w:rPr>
                <w:b/>
                <w:bCs/>
                <w:sz w:val="18"/>
                <w:szCs w:val="18"/>
              </w:rPr>
              <w:t xml:space="preserve">No per-user read scoping.</w:t>
            </w:r>
            <w:r>
              <w:rPr>
                <w:sz w:val="18"/>
                <w:szCs w:val="18"/>
              </w:rPr>
              <w:t xml:space="preserve"> </w:t>
            </w:r>
            <w:r>
              <w:rPr>
                <w:rFonts w:ascii="Consolas" w:cs="Consolas" w:eastAsia="Consolas" w:hAnsi="Consolas"/>
                <w:sz w:val="18"/>
                <w:szCs w:val="18"/>
                <w:shd w:fill="F1EFE6" w:val="clear"/>
              </w:rPr>
              <w:t xml:space="preserve">listSessions(options?: { trainerUid?: string })</w:t>
            </w:r>
            <w:r>
              <w:rPr>
                <w:sz w:val="18"/>
                <w:szCs w:val="18"/>
              </w:rPr>
              <w:t xml:space="preserve"> accepts an owner filter, but every calling page invokes it with no argument — any viewer can also open any session's detail page (including its transcript and summary) by ID, not only sessions they created.</w:t>
            </w:r>
          </w:p>
        </w:tc>
        <w:tc>
          <w:tcPr>
            <w:tcW w:type="dxa" w:w="3180"/>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queries.ts</w:t>
            </w:r>
            <w:r>
              <w:rPr>
                <w:sz w:val="18"/>
                <w:szCs w:val="18"/>
              </w:rPr>
              <w:t xml:space="preserve">, </w:t>
            </w:r>
            <w:r>
              <w:rPr>
                <w:rFonts w:ascii="Consolas" w:cs="Consolas" w:eastAsia="Consolas" w:hAnsi="Consolas"/>
                <w:sz w:val="18"/>
                <w:szCs w:val="18"/>
                <w:shd w:fill="F1EFE6" w:val="clear"/>
              </w:rPr>
              <w:t xml:space="preserve">src/app/(app)/ai/*</w:t>
            </w:r>
          </w:p>
        </w:tc>
      </w:tr>
      <w:tr>
        <w:tc>
          <w:tcPr>
            <w:tcW w:type="dxa" w:w="3180"/>
            <w:shd w:fill="FFFFFF" w:val="clear"/>
            <w:tcMar>
              <w:top w:type="dxa" w:w="90"/>
              <w:left w:type="dxa" w:w="110"/>
              <w:bottom w:type="dxa" w:w="90"/>
              <w:right w:type="dxa" w:w="110"/>
            </w:tcMar>
          </w:tcPr>
          <w:p>
            <w:pPr>
              <w:spacing w:line="260"/>
            </w:pPr>
            <w:r>
              <w:rPr>
                <w:sz w:val="18"/>
                <w:szCs w:val="18"/>
              </w:rPr>
              <w:t xml:space="preserve">L3</w:t>
            </w:r>
          </w:p>
        </w:tc>
        <w:tc>
          <w:tcPr>
            <w:tcW w:type="dxa" w:w="3180"/>
            <w:shd w:fill="FFFFFF" w:val="clear"/>
            <w:tcMar>
              <w:top w:type="dxa" w:w="90"/>
              <w:left w:type="dxa" w:w="110"/>
              <w:bottom w:type="dxa" w:w="90"/>
              <w:right w:type="dxa" w:w="110"/>
            </w:tcMar>
          </w:tcPr>
          <w:p>
            <w:pPr>
              <w:spacing w:line="260"/>
            </w:pPr>
            <w:r>
              <w:rPr>
                <w:b/>
                <w:bCs/>
                <w:sz w:val="18"/>
                <w:szCs w:val="18"/>
              </w:rPr>
              <w:t xml:space="preserve">No ownership check on session deletion.</w:t>
            </w:r>
            <w:r>
              <w:rPr>
                <w:sz w:val="18"/>
                <w:szCs w:val="18"/>
              </w:rPr>
              <w:t xml:space="preserve"> </w:t>
            </w:r>
            <w:r>
              <w:rPr>
                <w:rFonts w:ascii="Consolas" w:cs="Consolas" w:eastAsia="Consolas" w:hAnsi="Consolas"/>
                <w:sz w:val="18"/>
                <w:szCs w:val="18"/>
                <w:shd w:fill="F1EFE6" w:val="clear"/>
              </w:rPr>
              <w:t xml:space="preserve">deleteSession</w:t>
            </w:r>
            <w:r>
              <w:rPr>
                <w:sz w:val="18"/>
                <w:szCs w:val="18"/>
              </w:rPr>
              <w:t xml:space="preserve"> is gated only by the </w:t>
            </w:r>
            <w:r>
              <w:rPr>
                <w:rFonts w:ascii="Consolas" w:cs="Consolas" w:eastAsia="Consolas" w:hAnsi="Consolas"/>
                <w:sz w:val="18"/>
                <w:szCs w:val="18"/>
                <w:shd w:fill="F1EFE6" w:val="clear"/>
              </w:rPr>
              <w:t xml:space="preserve">aiIntelligence:delete</w:t>
            </w:r>
            <w:r>
              <w:rPr>
                <w:sz w:val="18"/>
                <w:szCs w:val="18"/>
              </w:rPr>
              <w:t xml:space="preserve"> role permission, with no </w:t>
            </w:r>
            <w:r>
              <w:rPr>
                <w:rFonts w:ascii="Consolas" w:cs="Consolas" w:eastAsia="Consolas" w:hAnsi="Consolas"/>
                <w:sz w:val="18"/>
                <w:szCs w:val="18"/>
                <w:shd w:fill="F1EFE6" w:val="clear"/>
              </w:rPr>
              <w:t xml:space="preserve">trainerUid</w:t>
            </w:r>
            <w:r>
              <w:rPr>
                <w:sz w:val="18"/>
                <w:szCs w:val="18"/>
              </w:rPr>
              <w:t xml:space="preserve"> comparison. This is safe today only because </w:t>
            </w:r>
            <w:r>
              <w:rPr>
                <w:rFonts w:ascii="Consolas" w:cs="Consolas" w:eastAsia="Consolas" w:hAnsi="Consolas"/>
                <w:sz w:val="18"/>
                <w:szCs w:val="18"/>
                <w:shd w:fill="F1EFE6" w:val="clear"/>
              </w:rPr>
              <w:t xml:space="preserve">delete</w:t>
            </w:r>
            <w:r>
              <w:rPr>
                <w:sz w:val="18"/>
                <w:szCs w:val="18"/>
              </w:rPr>
              <w:t xml:space="preserve"> is granted exclusively to System Administrator/Founder — if it is ever extended to Trainer, cross-trainer deletion becomes possible without further code changes.</w:t>
            </w:r>
          </w:p>
        </w:tc>
        <w:tc>
          <w:tcPr>
            <w:tcW w:type="dxa" w:w="3180"/>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actions/delete-session.ts</w:t>
            </w:r>
          </w:p>
        </w:tc>
      </w:tr>
      <w:tr>
        <w:tc>
          <w:tcPr>
            <w:tcW w:type="dxa" w:w="3180"/>
            <w:shd w:fill="F6F4EE" w:val="clear"/>
            <w:tcMar>
              <w:top w:type="dxa" w:w="90"/>
              <w:left w:type="dxa" w:w="110"/>
              <w:bottom w:type="dxa" w:w="90"/>
              <w:right w:type="dxa" w:w="110"/>
            </w:tcMar>
          </w:tcPr>
          <w:p>
            <w:pPr>
              <w:spacing w:line="260"/>
            </w:pPr>
            <w:r>
              <w:rPr>
                <w:sz w:val="18"/>
                <w:szCs w:val="18"/>
              </w:rPr>
              <w:t xml:space="preserve">L4</w:t>
            </w:r>
          </w:p>
        </w:tc>
        <w:tc>
          <w:tcPr>
            <w:tcW w:type="dxa" w:w="3180"/>
            <w:shd w:fill="F6F4EE" w:val="clear"/>
            <w:tcMar>
              <w:top w:type="dxa" w:w="90"/>
              <w:left w:type="dxa" w:w="110"/>
              <w:bottom w:type="dxa" w:w="90"/>
              <w:right w:type="dxa" w:w="110"/>
            </w:tcMar>
          </w:tcPr>
          <w:p>
            <w:pPr>
              <w:spacing w:line="260"/>
            </w:pPr>
            <w:r>
              <w:rPr>
                <w:b/>
                <w:bCs/>
                <w:sz w:val="18"/>
                <w:szCs w:val="18"/>
              </w:rPr>
              <w:t xml:space="preserve">`deviceLabel` is a dead field.</w:t>
            </w:r>
            <w:r>
              <w:rPr>
                <w:sz w:val="18"/>
                <w:szCs w:val="18"/>
              </w:rPr>
              <w:t xml:space="preserve"> It exists in the Zod schema, the create-session form's default values, the server action input, the repository write, and the session document — but </w:t>
            </w:r>
            <w:r>
              <w:rPr>
                <w:rFonts w:ascii="Consolas" w:cs="Consolas" w:eastAsia="Consolas" w:hAnsi="Consolas"/>
                <w:sz w:val="18"/>
                <w:szCs w:val="18"/>
                <w:shd w:fill="F1EFE6" w:val="clear"/>
              </w:rPr>
              <w:t xml:space="preserve">CreateSessionDialog</w:t>
            </w:r>
            <w:r>
              <w:rPr>
                <w:sz w:val="18"/>
                <w:szCs w:val="18"/>
              </w:rPr>
              <w:t xml:space="preserve"> has no rendered input for it. It is always persisted as </w:t>
            </w:r>
            <w:r>
              <w:rPr>
                <w:rFonts w:ascii="Consolas" w:cs="Consolas" w:eastAsia="Consolas" w:hAnsi="Consolas"/>
                <w:sz w:val="18"/>
                <w:szCs w:val="18"/>
                <w:shd w:fill="F1EFE6" w:val="clear"/>
              </w:rPr>
              <w:t xml:space="preserve">null</w:t>
            </w:r>
            <w:r>
              <w:rPr>
                <w:sz w:val="18"/>
                <w:szCs w:val="18"/>
              </w:rPr>
              <w:t xml:space="preserve">.</w:t>
            </w:r>
          </w:p>
        </w:tc>
        <w:tc>
          <w:tcPr>
            <w:tcW w:type="dxa" w:w="3180"/>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schema.ts</w:t>
            </w:r>
            <w:r>
              <w:rPr>
                <w:sz w:val="18"/>
                <w:szCs w:val="18"/>
              </w:rPr>
              <w:t xml:space="preserve">, </w:t>
            </w:r>
            <w:r>
              <w:rPr>
                <w:rFonts w:ascii="Consolas" w:cs="Consolas" w:eastAsia="Consolas" w:hAnsi="Consolas"/>
                <w:sz w:val="18"/>
                <w:szCs w:val="18"/>
                <w:shd w:fill="F1EFE6" w:val="clear"/>
              </w:rPr>
              <w:t xml:space="preserve">create-session-dialog.tsx</w:t>
            </w:r>
          </w:p>
        </w:tc>
      </w:tr>
      <w:tr>
        <w:tc>
          <w:tcPr>
            <w:tcW w:type="dxa" w:w="3180"/>
            <w:shd w:fill="FFFFFF" w:val="clear"/>
            <w:tcMar>
              <w:top w:type="dxa" w:w="90"/>
              <w:left w:type="dxa" w:w="110"/>
              <w:bottom w:type="dxa" w:w="90"/>
              <w:right w:type="dxa" w:w="110"/>
            </w:tcMar>
          </w:tcPr>
          <w:p>
            <w:pPr>
              <w:spacing w:line="260"/>
            </w:pPr>
            <w:r>
              <w:rPr>
                <w:sz w:val="18"/>
                <w:szCs w:val="18"/>
              </w:rPr>
              <w:t xml:space="preserve">L5</w:t>
            </w:r>
          </w:p>
        </w:tc>
        <w:tc>
          <w:tcPr>
            <w:tcW w:type="dxa" w:w="3180"/>
            <w:shd w:fill="FFFFFF" w:val="clear"/>
            <w:tcMar>
              <w:top w:type="dxa" w:w="90"/>
              <w:left w:type="dxa" w:w="110"/>
              <w:bottom w:type="dxa" w:w="90"/>
              <w:right w:type="dxa" w:w="110"/>
            </w:tcMar>
          </w:tcPr>
          <w:p>
            <w:pPr>
              <w:spacing w:line="260"/>
            </w:pPr>
            <w:r>
              <w:rPr>
                <w:b/>
                <w:bCs/>
                <w:sz w:val="18"/>
                <w:szCs w:val="18"/>
              </w:rPr>
              <w:t xml:space="preserve">`aiIntelligence:assign` / `aiIntelligence:approve` are unused.</w:t>
            </w:r>
            <w:r>
              <w:rPr>
                <w:sz w:val="18"/>
                <w:szCs w:val="18"/>
              </w:rPr>
              <w:t xml:space="preserve"> Both permission keys are generated as Firestore predicate functions and included in the module's permission enum, but no role is granted either for a real workflow, and no server action or UI element checks them.</w:t>
            </w:r>
          </w:p>
        </w:tc>
        <w:tc>
          <w:tcPr>
            <w:tcW w:type="dxa" w:w="3180"/>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permissions.ts</w:t>
            </w:r>
            <w:r>
              <w:rPr>
                <w:sz w:val="18"/>
                <w:szCs w:val="18"/>
              </w:rPr>
              <w:t xml:space="preserve">, </w:t>
            </w:r>
            <w:r>
              <w:rPr>
                <w:rFonts w:ascii="Consolas" w:cs="Consolas" w:eastAsia="Consolas" w:hAnsi="Consolas"/>
                <w:sz w:val="18"/>
                <w:szCs w:val="18"/>
                <w:shd w:fill="F1EFE6" w:val="clear"/>
              </w:rPr>
              <w:t xml:space="preserve">firestore.rules</w:t>
            </w:r>
          </w:p>
        </w:tc>
      </w:tr>
      <w:tr>
        <w:tc>
          <w:tcPr>
            <w:tcW w:type="dxa" w:w="3180"/>
            <w:shd w:fill="F6F4EE" w:val="clear"/>
            <w:tcMar>
              <w:top w:type="dxa" w:w="90"/>
              <w:left w:type="dxa" w:w="110"/>
              <w:bottom w:type="dxa" w:w="90"/>
              <w:right w:type="dxa" w:w="110"/>
            </w:tcMar>
          </w:tcPr>
          <w:p>
            <w:pPr>
              <w:spacing w:line="260"/>
            </w:pPr>
            <w:r>
              <w:rPr>
                <w:sz w:val="18"/>
                <w:szCs w:val="18"/>
              </w:rPr>
              <w:t xml:space="preserve">L6</w:t>
            </w:r>
          </w:p>
        </w:tc>
        <w:tc>
          <w:tcPr>
            <w:tcW w:type="dxa" w:w="3180"/>
            <w:shd w:fill="F6F4EE" w:val="clear"/>
            <w:tcMar>
              <w:top w:type="dxa" w:w="90"/>
              <w:left w:type="dxa" w:w="110"/>
              <w:bottom w:type="dxa" w:w="90"/>
              <w:right w:type="dxa" w:w="110"/>
            </w:tcMar>
          </w:tcPr>
          <w:p>
            <w:pPr>
              <w:spacing w:line="260"/>
            </w:pPr>
            <w:r>
              <w:rPr>
                <w:b/>
                <w:bCs/>
                <w:sz w:val="18"/>
                <w:szCs w:val="18"/>
              </w:rPr>
              <w:t xml:space="preserve">`aiIntelligence:export` has no corresponding feature.</w:t>
            </w:r>
            <w:r>
              <w:rPr>
                <w:sz w:val="18"/>
                <w:szCs w:val="18"/>
              </w:rPr>
              <w:t xml:space="preserve"> Operations Manager holds this permission, but no export action, button, or endpoint exists anywhere in the module.</w:t>
            </w:r>
          </w:p>
        </w:tc>
        <w:tc>
          <w:tcPr>
            <w:tcW w:type="dxa" w:w="3180"/>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permissions.ts</w:t>
            </w:r>
          </w:p>
        </w:tc>
      </w:tr>
      <w:tr>
        <w:tc>
          <w:tcPr>
            <w:tcW w:type="dxa" w:w="3180"/>
            <w:shd w:fill="FFFFFF" w:val="clear"/>
            <w:tcMar>
              <w:top w:type="dxa" w:w="90"/>
              <w:left w:type="dxa" w:w="110"/>
              <w:bottom w:type="dxa" w:w="90"/>
              <w:right w:type="dxa" w:w="110"/>
            </w:tcMar>
          </w:tcPr>
          <w:p>
            <w:pPr>
              <w:spacing w:line="260"/>
            </w:pPr>
            <w:r>
              <w:rPr>
                <w:sz w:val="18"/>
                <w:szCs w:val="18"/>
              </w:rPr>
              <w:t xml:space="preserve">L7</w:t>
            </w:r>
          </w:p>
        </w:tc>
        <w:tc>
          <w:tcPr>
            <w:tcW w:type="dxa" w:w="3180"/>
            <w:shd w:fill="FFFFFF" w:val="clear"/>
            <w:tcMar>
              <w:top w:type="dxa" w:w="90"/>
              <w:left w:type="dxa" w:w="110"/>
              <w:bottom w:type="dxa" w:w="90"/>
              <w:right w:type="dxa" w:w="110"/>
            </w:tcMar>
          </w:tcPr>
          <w:p>
            <w:pPr>
              <w:spacing w:line="260"/>
            </w:pPr>
            <w:r>
              <w:rPr>
                <w:b/>
                <w:bCs/>
                <w:sz w:val="18"/>
                <w:szCs w:val="18"/>
              </w:rPr>
              <w:t xml:space="preserve">`audioRetentionDays` is stored but not enforced.</w:t>
            </w:r>
            <w:r>
              <w:rPr>
                <w:sz w:val="18"/>
                <w:szCs w:val="18"/>
              </w:rPr>
              <w:t xml:space="preserve"> The Settings page captures a 7–3650 day value; nothing reads it, and no scheduled job purges audio or Firestore records at any age. Audio is retained indefinitely regardless of the configured value.</w:t>
            </w:r>
          </w:p>
        </w:tc>
        <w:tc>
          <w:tcPr>
            <w:tcW w:type="dxa" w:w="3180"/>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update-settings.ts</w:t>
            </w:r>
            <w:r>
              <w:rPr>
                <w:sz w:val="18"/>
                <w:szCs w:val="18"/>
              </w:rPr>
              <w:t xml:space="preserve">, </w:t>
            </w:r>
            <w:r>
              <w:rPr>
                <w:rFonts w:ascii="Consolas" w:cs="Consolas" w:eastAsia="Consolas" w:hAnsi="Consolas"/>
                <w:sz w:val="18"/>
                <w:szCs w:val="18"/>
                <w:shd w:fill="F1EFE6" w:val="clear"/>
              </w:rPr>
              <w:t xml:space="preserve">settings-form.tsx</w:t>
            </w:r>
          </w:p>
        </w:tc>
      </w:tr>
      <w:tr>
        <w:tc>
          <w:tcPr>
            <w:tcW w:type="dxa" w:w="3180"/>
            <w:shd w:fill="F6F4EE" w:val="clear"/>
            <w:tcMar>
              <w:top w:type="dxa" w:w="90"/>
              <w:left w:type="dxa" w:w="110"/>
              <w:bottom w:type="dxa" w:w="90"/>
              <w:right w:type="dxa" w:w="110"/>
            </w:tcMar>
          </w:tcPr>
          <w:p>
            <w:pPr>
              <w:spacing w:line="260"/>
            </w:pPr>
            <w:r>
              <w:rPr>
                <w:sz w:val="18"/>
                <w:szCs w:val="18"/>
              </w:rPr>
              <w:t xml:space="preserve">L8</w:t>
            </w:r>
          </w:p>
        </w:tc>
        <w:tc>
          <w:tcPr>
            <w:tcW w:type="dxa" w:w="3180"/>
            <w:shd w:fill="F6F4EE" w:val="clear"/>
            <w:tcMar>
              <w:top w:type="dxa" w:w="90"/>
              <w:left w:type="dxa" w:w="110"/>
              <w:bottom w:type="dxa" w:w="90"/>
              <w:right w:type="dxa" w:w="110"/>
            </w:tcMar>
          </w:tcPr>
          <w:p>
            <w:pPr>
              <w:spacing w:line="260"/>
            </w:pPr>
            <w:r>
              <w:rPr>
                <w:b/>
                <w:bCs/>
                <w:sz w:val="18"/>
                <w:szCs w:val="18"/>
              </w:rPr>
              <w:t xml:space="preserve">`notifyTrainerOnCompletion` is stored but not implemented.</w:t>
            </w:r>
            <w:r>
              <w:rPr>
                <w:sz w:val="18"/>
                <w:szCs w:val="18"/>
              </w:rPr>
              <w:t xml:space="preserve"> No notification-sending code exists anywhere in the module; toggling this setting has no observable effect.</w:t>
            </w:r>
          </w:p>
        </w:tc>
        <w:tc>
          <w:tcPr>
            <w:tcW w:type="dxa" w:w="3180"/>
            <w:shd w:fill="F6F4EE" w:val="clear"/>
            <w:tcMar>
              <w:top w:type="dxa" w:w="90"/>
              <w:left w:type="dxa" w:w="110"/>
              <w:bottom w:type="dxa" w:w="90"/>
              <w:right w:type="dxa" w:w="110"/>
            </w:tcMar>
          </w:tcPr>
          <w:p>
            <w:pPr>
              <w:spacing w:line="260"/>
            </w:pPr>
            <w:r>
              <w:rPr>
                <w:sz w:val="18"/>
                <w:szCs w:val="18"/>
              </w:rPr>
              <w:t xml:space="preserve">same as above</w:t>
            </w:r>
          </w:p>
        </w:tc>
      </w:tr>
      <w:tr>
        <w:tc>
          <w:tcPr>
            <w:tcW w:type="dxa" w:w="3180"/>
            <w:shd w:fill="FFFFFF" w:val="clear"/>
            <w:tcMar>
              <w:top w:type="dxa" w:w="90"/>
              <w:left w:type="dxa" w:w="110"/>
              <w:bottom w:type="dxa" w:w="90"/>
              <w:right w:type="dxa" w:w="110"/>
            </w:tcMar>
          </w:tcPr>
          <w:p>
            <w:pPr>
              <w:spacing w:line="260"/>
            </w:pPr>
            <w:r>
              <w:rPr>
                <w:sz w:val="18"/>
                <w:szCs w:val="18"/>
              </w:rPr>
              <w:t xml:space="preserve">L9</w:t>
            </w:r>
          </w:p>
        </w:tc>
        <w:tc>
          <w:tcPr>
            <w:tcW w:type="dxa" w:w="3180"/>
            <w:shd w:fill="FFFFFF" w:val="clear"/>
            <w:tcMar>
              <w:top w:type="dxa" w:w="90"/>
              <w:left w:type="dxa" w:w="110"/>
              <w:bottom w:type="dxa" w:w="90"/>
              <w:right w:type="dxa" w:w="110"/>
            </w:tcMar>
          </w:tcPr>
          <w:p>
            <w:pPr>
              <w:spacing w:line="260"/>
            </w:pPr>
            <w:r>
              <w:rPr>
                <w:b/>
                <w:bCs/>
                <w:sz w:val="18"/>
                <w:szCs w:val="18"/>
              </w:rPr>
              <w:t xml:space="preserve">No resume-after-crash capability.</w:t>
            </w:r>
            <w:r>
              <w:rPr>
                <w:sz w:val="18"/>
                <w:szCs w:val="18"/>
              </w:rPr>
              <w:t xml:space="preserve"> The recorder keeps all in-progress state (elapsed time, chunk index, buffered audio) in memory only — no </w:t>
            </w:r>
            <w:r>
              <w:rPr>
                <w:rFonts w:ascii="Consolas" w:cs="Consolas" w:eastAsia="Consolas" w:hAnsi="Consolas"/>
                <w:sz w:val="18"/>
                <w:szCs w:val="18"/>
                <w:shd w:fill="F1EFE6" w:val="clear"/>
              </w:rPr>
              <w:t xml:space="preserve">localStorage</w:t>
            </w:r>
            <w:r>
              <w:rPr>
                <w:sz w:val="18"/>
                <w:szCs w:val="18"/>
              </w:rPr>
              <w:t xml:space="preserve">/</w:t>
            </w:r>
            <w:r>
              <w:rPr>
                <w:rFonts w:ascii="Consolas" w:cs="Consolas" w:eastAsia="Consolas" w:hAnsi="Consolas"/>
                <w:sz w:val="18"/>
                <w:szCs w:val="18"/>
                <w:shd w:fill="F1EFE6" w:val="clear"/>
              </w:rPr>
              <w:t xml:space="preserve">IndexedDB</w:t>
            </w:r>
            <w:r>
              <w:rPr>
                <w:sz w:val="18"/>
                <w:szCs w:val="18"/>
              </w:rPr>
              <w:t xml:space="preserve"> persistence. A closed tab or crash strands the session in </w:t>
            </w:r>
            <w:r>
              <w:rPr>
                <w:rFonts w:ascii="Consolas" w:cs="Consolas" w:eastAsia="Consolas" w:hAnsi="Consolas"/>
                <w:sz w:val="18"/>
                <w:szCs w:val="18"/>
                <w:shd w:fill="F1EFE6" w:val="clear"/>
              </w:rPr>
              <w:t xml:space="preserve">recording</w:t>
            </w:r>
            <w:r>
              <w:rPr>
                <w:sz w:val="18"/>
                <w:szCs w:val="18"/>
              </w:rPr>
              <w:t xml:space="preserve"> status; any chunk that had already uploaded and confirmed remains safely stored, but there is no UI path to resume or finalize that session afterward.</w:t>
            </w:r>
          </w:p>
        </w:tc>
        <w:tc>
          <w:tcPr>
            <w:tcW w:type="dxa" w:w="3180"/>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session-recorder.tsx</w:t>
            </w:r>
          </w:p>
        </w:tc>
      </w:tr>
      <w:tr>
        <w:tc>
          <w:tcPr>
            <w:tcW w:type="dxa" w:w="3180"/>
            <w:shd w:fill="F6F4EE" w:val="clear"/>
            <w:tcMar>
              <w:top w:type="dxa" w:w="90"/>
              <w:left w:type="dxa" w:w="110"/>
              <w:bottom w:type="dxa" w:w="90"/>
              <w:right w:type="dxa" w:w="110"/>
            </w:tcMar>
          </w:tcPr>
          <w:p>
            <w:pPr>
              <w:spacing w:line="260"/>
            </w:pPr>
            <w:r>
              <w:rPr>
                <w:sz w:val="18"/>
                <w:szCs w:val="18"/>
              </w:rPr>
              <w:t xml:space="preserve">L10</w:t>
            </w:r>
          </w:p>
        </w:tc>
        <w:tc>
          <w:tcPr>
            <w:tcW w:type="dxa" w:w="3180"/>
            <w:shd w:fill="F6F4EE" w:val="clear"/>
            <w:tcMar>
              <w:top w:type="dxa" w:w="90"/>
              <w:left w:type="dxa" w:w="110"/>
              <w:bottom w:type="dxa" w:w="90"/>
              <w:right w:type="dxa" w:w="110"/>
            </w:tcMar>
          </w:tcPr>
          <w:p>
            <w:pPr>
              <w:spacing w:line="260"/>
            </w:pPr>
            <w:r>
              <w:rPr>
                <w:b/>
                <w:bCs/>
                <w:sz w:val="18"/>
                <w:szCs w:val="18"/>
              </w:rPr>
              <w:t xml:space="preserve">No real-time Firestore listeners.</w:t>
            </w:r>
            <w:r>
              <w:rPr>
                <w:sz w:val="18"/>
                <w:szCs w:val="18"/>
              </w:rPr>
              <w:t xml:space="preserve"> The module has no authenticated client-side Firestore reads (custom-token minting for the client SDK is a tracked, unbuilt seam). All "live" UI updates are </w:t>
            </w:r>
            <w:r>
              <w:rPr>
                <w:rFonts w:ascii="Consolas" w:cs="Consolas" w:eastAsia="Consolas" w:hAnsi="Consolas"/>
                <w:sz w:val="18"/>
                <w:szCs w:val="18"/>
                <w:shd w:fill="F1EFE6" w:val="clear"/>
              </w:rPr>
              <w:t xml:space="preserve">router.refresh()</w:t>
            </w:r>
            <w:r>
              <w:rPr>
                <w:sz w:val="18"/>
                <w:szCs w:val="18"/>
              </w:rPr>
              <w:t xml:space="preserve"> on a fixed interval via the shared </w:t>
            </w:r>
            <w:r>
              <w:rPr>
                <w:rFonts w:ascii="Consolas" w:cs="Consolas" w:eastAsia="Consolas" w:hAnsi="Consolas"/>
                <w:sz w:val="18"/>
                <w:szCs w:val="18"/>
                <w:shd w:fill="F1EFE6" w:val="clear"/>
              </w:rPr>
              <w:t xml:space="preserve">AutoRefresh</w:t>
            </w:r>
            <w:r>
              <w:rPr>
                <w:sz w:val="18"/>
                <w:szCs w:val="18"/>
              </w:rPr>
              <w:t xml:space="preserve"> component (8s Dashboard, 4s Processing Queue while a job is active, 4s session-detail while Processing) rather than </w:t>
            </w:r>
            <w:r>
              <w:rPr>
                <w:rFonts w:ascii="Consolas" w:cs="Consolas" w:eastAsia="Consolas" w:hAnsi="Consolas"/>
                <w:sz w:val="18"/>
                <w:szCs w:val="18"/>
                <w:shd w:fill="F1EFE6" w:val="clear"/>
              </w:rPr>
              <w:t xml:space="preserve">onSnapshot</w:t>
            </w:r>
            <w:r>
              <w:rPr>
                <w:sz w:val="18"/>
                <w:szCs w:val="18"/>
              </w:rPr>
              <w:t xml:space="preserve">.</w:t>
            </w:r>
          </w:p>
        </w:tc>
        <w:tc>
          <w:tcPr>
            <w:tcW w:type="dxa" w:w="3180"/>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auto-refresh.tsx</w:t>
            </w:r>
          </w:p>
        </w:tc>
      </w:tr>
      <w:tr>
        <w:tc>
          <w:tcPr>
            <w:tcW w:type="dxa" w:w="3180"/>
            <w:shd w:fill="FFFFFF" w:val="clear"/>
            <w:tcMar>
              <w:top w:type="dxa" w:w="90"/>
              <w:left w:type="dxa" w:w="110"/>
              <w:bottom w:type="dxa" w:w="90"/>
              <w:right w:type="dxa" w:w="110"/>
            </w:tcMar>
          </w:tcPr>
          <w:p>
            <w:pPr>
              <w:spacing w:line="260"/>
            </w:pPr>
            <w:r>
              <w:rPr>
                <w:sz w:val="18"/>
                <w:szCs w:val="18"/>
              </w:rPr>
              <w:t xml:space="preserve">L11</w:t>
            </w:r>
          </w:p>
        </w:tc>
        <w:tc>
          <w:tcPr>
            <w:tcW w:type="dxa" w:w="3180"/>
            <w:shd w:fill="FFFFFF" w:val="clear"/>
            <w:tcMar>
              <w:top w:type="dxa" w:w="90"/>
              <w:left w:type="dxa" w:w="110"/>
              <w:bottom w:type="dxa" w:w="90"/>
              <w:right w:type="dxa" w:w="110"/>
            </w:tcMar>
          </w:tcPr>
          <w:p>
            <w:pPr>
              <w:spacing w:line="260"/>
            </w:pPr>
            <w:r>
              <w:rPr>
                <w:b/>
                <w:bCs/>
                <w:sz w:val="18"/>
                <w:szCs w:val="18"/>
              </w:rPr>
              <w:t xml:space="preserve">Transcript search is text-only.</w:t>
            </w:r>
            <w:r>
              <w:rPr>
                <w:sz w:val="18"/>
                <w:szCs w:val="18"/>
              </w:rPr>
              <w:t xml:space="preserve"> The Transcript tab implements a case-insensitive substring filter over segment text and nothing else — no speaker filter and no timestamp-jump/inline audio playback, even though the Transcript Center's own descriptive copy says "search, filter by speaker, and jump to a timestamp."</w:t>
            </w:r>
          </w:p>
        </w:tc>
        <w:tc>
          <w:tcPr>
            <w:tcW w:type="dxa" w:w="3180"/>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transcript-view.tsx</w:t>
            </w:r>
            <w:r>
              <w:rPr>
                <w:sz w:val="18"/>
                <w:szCs w:val="18"/>
              </w:rPr>
              <w:t xml:space="preserve">, </w:t>
            </w:r>
            <w:r>
              <w:rPr>
                <w:rFonts w:ascii="Consolas" w:cs="Consolas" w:eastAsia="Consolas" w:hAnsi="Consolas"/>
                <w:sz w:val="18"/>
                <w:szCs w:val="18"/>
                <w:shd w:fill="F1EFE6" w:val="clear"/>
              </w:rPr>
              <w:t xml:space="preserve">transcripts/page.tsx</w:t>
            </w:r>
          </w:p>
        </w:tc>
      </w:tr>
      <w:tr>
        <w:tc>
          <w:tcPr>
            <w:tcW w:type="dxa" w:w="3180"/>
            <w:shd w:fill="F6F4EE" w:val="clear"/>
            <w:tcMar>
              <w:top w:type="dxa" w:w="90"/>
              <w:left w:type="dxa" w:w="110"/>
              <w:bottom w:type="dxa" w:w="90"/>
              <w:right w:type="dxa" w:w="110"/>
            </w:tcMar>
          </w:tcPr>
          <w:p>
            <w:pPr>
              <w:spacing w:line="260"/>
            </w:pPr>
            <w:r>
              <w:rPr>
                <w:sz w:val="18"/>
                <w:szCs w:val="18"/>
              </w:rPr>
              <w:t xml:space="preserve">L12</w:t>
            </w:r>
          </w:p>
        </w:tc>
        <w:tc>
          <w:tcPr>
            <w:tcW w:type="dxa" w:w="3180"/>
            <w:shd w:fill="F6F4EE" w:val="clear"/>
            <w:tcMar>
              <w:top w:type="dxa" w:w="90"/>
              <w:left w:type="dxa" w:w="110"/>
              <w:bottom w:type="dxa" w:w="90"/>
              <w:right w:type="dxa" w:w="110"/>
            </w:tcMar>
          </w:tcPr>
          <w:p>
            <w:pPr>
              <w:spacing w:line="260"/>
            </w:pPr>
            <w:r>
              <w:rPr>
                <w:b/>
                <w:bCs/>
                <w:sz w:val="18"/>
                <w:szCs w:val="18"/>
              </w:rPr>
              <w:t xml:space="preserve">Chunk statuses `transcribing`/`transcribed` are backend-only.</w:t>
            </w:r>
            <w:r>
              <w:rPr>
                <w:sz w:val="18"/>
                <w:szCs w:val="18"/>
              </w:rPr>
              <w:t xml:space="preserve"> These are declared in </w:t>
            </w:r>
            <w:r>
              <w:rPr>
                <w:rFonts w:ascii="Consolas" w:cs="Consolas" w:eastAsia="Consolas" w:hAnsi="Consolas"/>
                <w:sz w:val="18"/>
                <w:szCs w:val="18"/>
                <w:shd w:fill="F1EFE6" w:val="clear"/>
              </w:rPr>
              <w:t xml:space="preserve">CHUNK_STATUSES</w:t>
            </w:r>
            <w:r>
              <w:rPr>
                <w:sz w:val="18"/>
                <w:szCs w:val="18"/>
              </w:rPr>
              <w:t xml:space="preserve"> but only ever written by </w:t>
            </w:r>
            <w:r>
              <w:rPr>
                <w:rFonts w:ascii="Consolas" w:cs="Consolas" w:eastAsia="Consolas" w:hAnsi="Consolas"/>
                <w:sz w:val="18"/>
                <w:szCs w:val="18"/>
                <w:shd w:fill="F1EFE6" w:val="clear"/>
              </w:rPr>
              <w:t xml:space="preserve">processAiSessionJob</w:t>
            </w:r>
            <w:r>
              <w:rPr>
                <w:sz w:val="18"/>
                <w:szCs w:val="18"/>
              </w:rPr>
              <w:t xml:space="preserve">; the frontend upload flow only ever sets </w:t>
            </w:r>
            <w:r>
              <w:rPr>
                <w:rFonts w:ascii="Consolas" w:cs="Consolas" w:eastAsia="Consolas" w:hAnsi="Consolas"/>
                <w:sz w:val="18"/>
                <w:szCs w:val="18"/>
                <w:shd w:fill="F1EFE6" w:val="clear"/>
              </w:rPr>
              <w:t xml:space="preserve">uploading</w:t>
            </w:r>
            <w:r>
              <w:rPr>
                <w:sz w:val="18"/>
                <w:szCs w:val="18"/>
              </w:rPr>
              <w:t xml:space="preserve">/</w:t>
            </w:r>
            <w:r>
              <w:rPr>
                <w:rFonts w:ascii="Consolas" w:cs="Consolas" w:eastAsia="Consolas" w:hAnsi="Consolas"/>
                <w:sz w:val="18"/>
                <w:szCs w:val="18"/>
                <w:shd w:fill="F1EFE6" w:val="clear"/>
              </w:rPr>
              <w:t xml:space="preserve">uploaded</w:t>
            </w:r>
            <w:r>
              <w:rPr>
                <w:sz w:val="18"/>
                <w:szCs w:val="18"/>
              </w:rPr>
              <w:t xml:space="preserve">/</w:t>
            </w:r>
            <w:r>
              <w:rPr>
                <w:rFonts w:ascii="Consolas" w:cs="Consolas" w:eastAsia="Consolas" w:hAnsi="Consolas"/>
                <w:sz w:val="18"/>
                <w:szCs w:val="18"/>
                <w:shd w:fill="F1EFE6" w:val="clear"/>
              </w:rPr>
              <w:t xml:space="preserve">failed</w:t>
            </w:r>
            <w:r>
              <w:rPr>
                <w:sz w:val="18"/>
                <w:szCs w:val="18"/>
              </w:rPr>
              <w:t xml:space="preserve">.</w:t>
            </w:r>
          </w:p>
        </w:tc>
        <w:tc>
          <w:tcPr>
            <w:tcW w:type="dxa" w:w="3180"/>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schema.ts</w:t>
            </w:r>
            <w:r>
              <w:rPr>
                <w:sz w:val="18"/>
                <w:szCs w:val="18"/>
              </w:rPr>
              <w:t xml:space="preserve">, </w:t>
            </w:r>
            <w:r>
              <w:rPr>
                <w:rFonts w:ascii="Consolas" w:cs="Consolas" w:eastAsia="Consolas" w:hAnsi="Consolas"/>
                <w:sz w:val="18"/>
                <w:szCs w:val="18"/>
                <w:shd w:fill="F1EFE6" w:val="clear"/>
              </w:rPr>
              <w:t xml:space="preserve">process-session-job.ts</w:t>
            </w:r>
          </w:p>
        </w:tc>
      </w:tr>
      <w:tr>
        <w:tc>
          <w:tcPr>
            <w:tcW w:type="dxa" w:w="3180"/>
            <w:shd w:fill="FFFFFF" w:val="clear"/>
            <w:tcMar>
              <w:top w:type="dxa" w:w="90"/>
              <w:left w:type="dxa" w:w="110"/>
              <w:bottom w:type="dxa" w:w="90"/>
              <w:right w:type="dxa" w:w="110"/>
            </w:tcMar>
          </w:tcPr>
          <w:p>
            <w:pPr>
              <w:spacing w:line="260"/>
            </w:pPr>
            <w:r>
              <w:rPr>
                <w:sz w:val="18"/>
                <w:szCs w:val="18"/>
              </w:rPr>
              <w:t xml:space="preserve">L13</w:t>
            </w:r>
          </w:p>
        </w:tc>
        <w:tc>
          <w:tcPr>
            <w:tcW w:type="dxa" w:w="3180"/>
            <w:shd w:fill="FFFFFF" w:val="clear"/>
            <w:tcMar>
              <w:top w:type="dxa" w:w="90"/>
              <w:left w:type="dxa" w:w="110"/>
              <w:bottom w:type="dxa" w:w="90"/>
              <w:right w:type="dxa" w:w="110"/>
            </w:tcMar>
          </w:tcPr>
          <w:p>
            <w:pPr>
              <w:spacing w:line="260"/>
            </w:pPr>
            <w:r>
              <w:rPr>
                <w:b/>
                <w:bCs/>
                <w:sz w:val="18"/>
                <w:szCs w:val="18"/>
              </w:rPr>
              <w:t xml:space="preserve">No bulk retry.</w:t>
            </w:r>
            <w:r>
              <w:rPr>
                <w:sz w:val="18"/>
                <w:szCs w:val="18"/>
              </w:rPr>
              <w:t xml:space="preserve"> Every failed job on the Processing Queue must be retried individually — there is no "retry all failed jobs" action.</w:t>
            </w:r>
          </w:p>
        </w:tc>
        <w:tc>
          <w:tcPr>
            <w:tcW w:type="dxa" w:w="3180"/>
            <w:shd w:fill="FFFFFF"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processing-queue-view.tsx</w:t>
            </w:r>
          </w:p>
        </w:tc>
      </w:tr>
      <w:tr>
        <w:tc>
          <w:tcPr>
            <w:tcW w:type="dxa" w:w="3180"/>
            <w:shd w:fill="F6F4EE" w:val="clear"/>
            <w:tcMar>
              <w:top w:type="dxa" w:w="90"/>
              <w:left w:type="dxa" w:w="110"/>
              <w:bottom w:type="dxa" w:w="90"/>
              <w:right w:type="dxa" w:w="110"/>
            </w:tcMar>
          </w:tcPr>
          <w:p>
            <w:pPr>
              <w:spacing w:line="260"/>
            </w:pPr>
            <w:r>
              <w:rPr>
                <w:sz w:val="18"/>
                <w:szCs w:val="18"/>
              </w:rPr>
              <w:t xml:space="preserve">L14</w:t>
            </w:r>
          </w:p>
        </w:tc>
        <w:tc>
          <w:tcPr>
            <w:tcW w:type="dxa" w:w="3180"/>
            <w:shd w:fill="F6F4EE" w:val="clear"/>
            <w:tcMar>
              <w:top w:type="dxa" w:w="90"/>
              <w:left w:type="dxa" w:w="110"/>
              <w:bottom w:type="dxa" w:w="90"/>
              <w:right w:type="dxa" w:w="110"/>
            </w:tcMar>
          </w:tcPr>
          <w:p>
            <w:pPr>
              <w:spacing w:line="260"/>
            </w:pPr>
            <w:r>
              <w:rPr>
                <w:b/>
                <w:bCs/>
                <w:sz w:val="18"/>
                <w:szCs w:val="18"/>
              </w:rPr>
              <w:t xml:space="preserve">No automatic retry.</w:t>
            </w:r>
            <w:r>
              <w:rPr>
                <w:sz w:val="18"/>
                <w:szCs w:val="18"/>
              </w:rPr>
              <w:t xml:space="preserve"> A failed job stays </w:t>
            </w:r>
            <w:r>
              <w:rPr>
                <w:rFonts w:ascii="Consolas" w:cs="Consolas" w:eastAsia="Consolas" w:hAnsi="Consolas"/>
                <w:sz w:val="18"/>
                <w:szCs w:val="18"/>
                <w:shd w:fill="F1EFE6" w:val="clear"/>
              </w:rPr>
              <w:t xml:space="preserve">failed</w:t>
            </w:r>
            <w:r>
              <w:rPr>
                <w:sz w:val="18"/>
                <w:szCs w:val="18"/>
              </w:rPr>
              <w:t xml:space="preserve"> indefinitely until a human clicks Retry; there is no scheduled sweep that re-queues failed jobs automatically.</w:t>
            </w:r>
          </w:p>
        </w:tc>
        <w:tc>
          <w:tcPr>
            <w:tcW w:type="dxa" w:w="3180"/>
            <w:shd w:fill="F6F4EE" w:val="clear"/>
            <w:tcMar>
              <w:top w:type="dxa" w:w="90"/>
              <w:left w:type="dxa" w:w="110"/>
              <w:bottom w:type="dxa" w:w="90"/>
              <w:right w:type="dxa" w:w="110"/>
            </w:tcMar>
          </w:tcPr>
          <w:p>
            <w:pPr>
              <w:spacing w:line="260"/>
            </w:pPr>
            <w:r>
              <w:rPr>
                <w:rFonts w:ascii="Consolas" w:cs="Consolas" w:eastAsia="Consolas" w:hAnsi="Consolas"/>
                <w:sz w:val="18"/>
                <w:szCs w:val="18"/>
                <w:shd w:fill="F1EFE6" w:val="clear"/>
              </w:rPr>
              <w:t xml:space="preserve">process-session-job.ts</w:t>
            </w:r>
          </w:p>
        </w:tc>
      </w:tr>
    </w:tbl>
    <w:p>
      <w:pPr>
        <w:pBdr>
          <w:bottom w:val="single" w:color="C9A227" w:sz="6" w:space="1"/>
        </w:pBdr>
        <w:spacing w:after="200" w:before="200"/>
      </w:pPr>
    </w:p>
    <w:p>
      <w:pPr>
        <w:pStyle w:val="Heading1"/>
        <w:spacing w:after="160" w:before="420"/>
      </w:pPr>
      <w:bookmarkStart w:name="bm_2-future-enhancement-opportunities_1" w:id="1"/>
      <w:r>
        <w:t xml:space="preserve">2. Future Enhancement Opportunities</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180"/>
      </w:tblGrid>
      <w:tr>
        <w:trPr>
          <w:tblHeader/>
        </w:trPr>
        <w:tc>
          <w:tcPr>
            <w:tcW w:type="dxa" w:w="3180"/>
            <w:shd w:fill="1A1D23" w:val="clear"/>
            <w:tcMar>
              <w:top w:type="dxa" w:w="90"/>
              <w:left w:type="dxa" w:w="110"/>
              <w:bottom w:type="dxa" w:w="90"/>
              <w:right w:type="dxa" w:w="110"/>
            </w:tcMar>
          </w:tcPr>
          <w:p>
            <w:r>
              <w:rPr>
                <w:b/>
                <w:bCs/>
                <w:color w:val="FFFFFF"/>
                <w:sz w:val="18"/>
                <w:szCs w:val="18"/>
              </w:rPr>
              <w:t xml:space="preserve">#</w:t>
            </w:r>
          </w:p>
        </w:tc>
        <w:tc>
          <w:tcPr>
            <w:tcW w:type="dxa" w:w="3180"/>
            <w:shd w:fill="1A1D23" w:val="clear"/>
            <w:tcMar>
              <w:top w:type="dxa" w:w="90"/>
              <w:left w:type="dxa" w:w="110"/>
              <w:bottom w:type="dxa" w:w="90"/>
              <w:right w:type="dxa" w:w="110"/>
            </w:tcMar>
          </w:tcPr>
          <w:p>
            <w:r>
              <w:rPr>
                <w:b/>
                <w:bCs/>
                <w:color w:val="FFFFFF"/>
                <w:sz w:val="18"/>
                <w:szCs w:val="18"/>
              </w:rPr>
              <w:t xml:space="preserve">Opportunity</w:t>
            </w:r>
          </w:p>
        </w:tc>
        <w:tc>
          <w:tcPr>
            <w:tcW w:type="dxa" w:w="3180"/>
            <w:shd w:fill="1A1D23" w:val="clear"/>
            <w:tcMar>
              <w:top w:type="dxa" w:w="90"/>
              <w:left w:type="dxa" w:w="110"/>
              <w:bottom w:type="dxa" w:w="90"/>
              <w:right w:type="dxa" w:w="110"/>
            </w:tcMar>
          </w:tcPr>
          <w:p>
            <w:r>
              <w:rPr>
                <w:b/>
                <w:bCs/>
                <w:color w:val="FFFFFF"/>
                <w:sz w:val="18"/>
                <w:szCs w:val="18"/>
              </w:rPr>
              <w:t xml:space="preserve">Addresses</w:t>
            </w:r>
          </w:p>
        </w:tc>
      </w:tr>
      <w:tr>
        <w:tc>
          <w:tcPr>
            <w:tcW w:type="dxa" w:w="3180"/>
            <w:shd w:fill="FFFFFF" w:val="clear"/>
            <w:tcMar>
              <w:top w:type="dxa" w:w="90"/>
              <w:left w:type="dxa" w:w="110"/>
              <w:bottom w:type="dxa" w:w="90"/>
              <w:right w:type="dxa" w:w="110"/>
            </w:tcMar>
          </w:tcPr>
          <w:p>
            <w:pPr>
              <w:spacing w:line="260"/>
            </w:pPr>
            <w:r>
              <w:rPr>
                <w:sz w:val="18"/>
                <w:szCs w:val="18"/>
              </w:rPr>
              <w:t xml:space="preserve">E1</w:t>
            </w:r>
          </w:p>
        </w:tc>
        <w:tc>
          <w:tcPr>
            <w:tcW w:type="dxa" w:w="3180"/>
            <w:shd w:fill="FFFFFF" w:val="clear"/>
            <w:tcMar>
              <w:top w:type="dxa" w:w="90"/>
              <w:left w:type="dxa" w:w="110"/>
              <w:bottom w:type="dxa" w:w="90"/>
              <w:right w:type="dxa" w:w="110"/>
            </w:tcMar>
          </w:tcPr>
          <w:p>
            <w:pPr>
              <w:spacing w:line="260"/>
            </w:pPr>
            <w:r>
              <w:rPr>
                <w:sz w:val="18"/>
                <w:szCs w:val="18"/>
              </w:rPr>
              <w:t xml:space="preserve">Add branch-filtering to every AI query and the corresponding Firestore rule predicates to restore real multi-branch data isolation.</w:t>
            </w:r>
          </w:p>
        </w:tc>
        <w:tc>
          <w:tcPr>
            <w:tcW w:type="dxa" w:w="3180"/>
            <w:shd w:fill="FFFFFF" w:val="clear"/>
            <w:tcMar>
              <w:top w:type="dxa" w:w="90"/>
              <w:left w:type="dxa" w:w="110"/>
              <w:bottom w:type="dxa" w:w="90"/>
              <w:right w:type="dxa" w:w="110"/>
            </w:tcMar>
          </w:tcPr>
          <w:p>
            <w:pPr>
              <w:spacing w:line="260"/>
            </w:pPr>
            <w:r>
              <w:rPr>
                <w:sz w:val="18"/>
                <w:szCs w:val="18"/>
              </w:rPr>
              <w:t xml:space="preserve">L1</w:t>
            </w:r>
          </w:p>
        </w:tc>
      </w:tr>
      <w:tr>
        <w:tc>
          <w:tcPr>
            <w:tcW w:type="dxa" w:w="3180"/>
            <w:shd w:fill="F6F4EE" w:val="clear"/>
            <w:tcMar>
              <w:top w:type="dxa" w:w="90"/>
              <w:left w:type="dxa" w:w="110"/>
              <w:bottom w:type="dxa" w:w="90"/>
              <w:right w:type="dxa" w:w="110"/>
            </w:tcMar>
          </w:tcPr>
          <w:p>
            <w:pPr>
              <w:spacing w:line="260"/>
            </w:pPr>
            <w:r>
              <w:rPr>
                <w:sz w:val="18"/>
                <w:szCs w:val="18"/>
              </w:rPr>
              <w:t xml:space="preserve">E2</w:t>
            </w:r>
          </w:p>
        </w:tc>
        <w:tc>
          <w:tcPr>
            <w:tcW w:type="dxa" w:w="3180"/>
            <w:shd w:fill="F6F4EE" w:val="clear"/>
            <w:tcMar>
              <w:top w:type="dxa" w:w="90"/>
              <w:left w:type="dxa" w:w="110"/>
              <w:bottom w:type="dxa" w:w="90"/>
              <w:right w:type="dxa" w:w="110"/>
            </w:tcMar>
          </w:tcPr>
          <w:p>
            <w:pPr>
              <w:spacing w:line="260"/>
            </w:pPr>
            <w:r>
              <w:rPr>
                <w:sz w:val="18"/>
                <w:szCs w:val="18"/>
              </w:rPr>
              <w:t xml:space="preserve">Wire </w:t>
            </w:r>
            <w:r>
              <w:rPr>
                <w:rFonts w:ascii="Consolas" w:cs="Consolas" w:eastAsia="Consolas" w:hAnsi="Consolas"/>
                <w:sz w:val="18"/>
                <w:szCs w:val="18"/>
                <w:shd w:fill="F1EFE6" w:val="clear"/>
              </w:rPr>
              <w:t xml:space="preserve">listSessions({ trainerUid })</w:t>
            </w:r>
            <w:r>
              <w:rPr>
                <w:sz w:val="18"/>
                <w:szCs w:val="18"/>
              </w:rPr>
              <w:t xml:space="preserve"> into a "My sessions" toggle/default view for the Trainer role.</w:t>
            </w:r>
          </w:p>
        </w:tc>
        <w:tc>
          <w:tcPr>
            <w:tcW w:type="dxa" w:w="3180"/>
            <w:shd w:fill="F6F4EE" w:val="clear"/>
            <w:tcMar>
              <w:top w:type="dxa" w:w="90"/>
              <w:left w:type="dxa" w:w="110"/>
              <w:bottom w:type="dxa" w:w="90"/>
              <w:right w:type="dxa" w:w="110"/>
            </w:tcMar>
          </w:tcPr>
          <w:p>
            <w:pPr>
              <w:spacing w:line="260"/>
            </w:pPr>
            <w:r>
              <w:rPr>
                <w:sz w:val="18"/>
                <w:szCs w:val="18"/>
              </w:rPr>
              <w:t xml:space="preserve">L2</w:t>
            </w:r>
          </w:p>
        </w:tc>
      </w:tr>
      <w:tr>
        <w:tc>
          <w:tcPr>
            <w:tcW w:type="dxa" w:w="3180"/>
            <w:shd w:fill="FFFFFF" w:val="clear"/>
            <w:tcMar>
              <w:top w:type="dxa" w:w="90"/>
              <w:left w:type="dxa" w:w="110"/>
              <w:bottom w:type="dxa" w:w="90"/>
              <w:right w:type="dxa" w:w="110"/>
            </w:tcMar>
          </w:tcPr>
          <w:p>
            <w:pPr>
              <w:spacing w:line="260"/>
            </w:pPr>
            <w:r>
              <w:rPr>
                <w:sz w:val="18"/>
                <w:szCs w:val="18"/>
              </w:rPr>
              <w:t xml:space="preserve">E3</w:t>
            </w:r>
          </w:p>
        </w:tc>
        <w:tc>
          <w:tcPr>
            <w:tcW w:type="dxa" w:w="3180"/>
            <w:shd w:fill="FFFFFF" w:val="clear"/>
            <w:tcMar>
              <w:top w:type="dxa" w:w="90"/>
              <w:left w:type="dxa" w:w="110"/>
              <w:bottom w:type="dxa" w:w="90"/>
              <w:right w:type="dxa" w:w="110"/>
            </w:tcMar>
          </w:tcPr>
          <w:p>
            <w:pPr>
              <w:spacing w:line="260"/>
            </w:pPr>
            <w:r>
              <w:rPr>
                <w:sz w:val="18"/>
                <w:szCs w:val="18"/>
              </w:rPr>
              <w:t xml:space="preserve">Add an explicit ownership check to </w:t>
            </w:r>
            <w:r>
              <w:rPr>
                <w:rFonts w:ascii="Consolas" w:cs="Consolas" w:eastAsia="Consolas" w:hAnsi="Consolas"/>
                <w:sz w:val="18"/>
                <w:szCs w:val="18"/>
                <w:shd w:fill="F1EFE6" w:val="clear"/>
              </w:rPr>
              <w:t xml:space="preserve">deleteSession</w:t>
            </w:r>
            <w:r>
              <w:rPr>
                <w:sz w:val="18"/>
                <w:szCs w:val="18"/>
              </w:rPr>
              <w:t xml:space="preserve"> before extending </w:t>
            </w:r>
            <w:r>
              <w:rPr>
                <w:rFonts w:ascii="Consolas" w:cs="Consolas" w:eastAsia="Consolas" w:hAnsi="Consolas"/>
                <w:sz w:val="18"/>
                <w:szCs w:val="18"/>
                <w:shd w:fill="F1EFE6" w:val="clear"/>
              </w:rPr>
              <w:t xml:space="preserve">aiIntelligence:delete</w:t>
            </w:r>
            <w:r>
              <w:rPr>
                <w:sz w:val="18"/>
                <w:szCs w:val="18"/>
              </w:rPr>
              <w:t xml:space="preserve"> to any additional role.</w:t>
            </w:r>
          </w:p>
        </w:tc>
        <w:tc>
          <w:tcPr>
            <w:tcW w:type="dxa" w:w="3180"/>
            <w:shd w:fill="FFFFFF" w:val="clear"/>
            <w:tcMar>
              <w:top w:type="dxa" w:w="90"/>
              <w:left w:type="dxa" w:w="110"/>
              <w:bottom w:type="dxa" w:w="90"/>
              <w:right w:type="dxa" w:w="110"/>
            </w:tcMar>
          </w:tcPr>
          <w:p>
            <w:pPr>
              <w:spacing w:line="260"/>
            </w:pPr>
            <w:r>
              <w:rPr>
                <w:sz w:val="18"/>
                <w:szCs w:val="18"/>
              </w:rPr>
              <w:t xml:space="preserve">L3</w:t>
            </w:r>
          </w:p>
        </w:tc>
      </w:tr>
      <w:tr>
        <w:tc>
          <w:tcPr>
            <w:tcW w:type="dxa" w:w="3180"/>
            <w:shd w:fill="F6F4EE" w:val="clear"/>
            <w:tcMar>
              <w:top w:type="dxa" w:w="90"/>
              <w:left w:type="dxa" w:w="110"/>
              <w:bottom w:type="dxa" w:w="90"/>
              <w:right w:type="dxa" w:w="110"/>
            </w:tcMar>
          </w:tcPr>
          <w:p>
            <w:pPr>
              <w:spacing w:line="260"/>
            </w:pPr>
            <w:r>
              <w:rPr>
                <w:sz w:val="18"/>
                <w:szCs w:val="18"/>
              </w:rPr>
              <w:t xml:space="preserve">E4</w:t>
            </w:r>
          </w:p>
        </w:tc>
        <w:tc>
          <w:tcPr>
            <w:tcW w:type="dxa" w:w="3180"/>
            <w:shd w:fill="F6F4EE" w:val="clear"/>
            <w:tcMar>
              <w:top w:type="dxa" w:w="90"/>
              <w:left w:type="dxa" w:w="110"/>
              <w:bottom w:type="dxa" w:w="90"/>
              <w:right w:type="dxa" w:w="110"/>
            </w:tcMar>
          </w:tcPr>
          <w:p>
            <w:pPr>
              <w:spacing w:line="260"/>
            </w:pPr>
            <w:r>
              <w:rPr>
                <w:sz w:val="18"/>
                <w:szCs w:val="18"/>
              </w:rPr>
              <w:t xml:space="preserve">Either add the missing </w:t>
            </w:r>
            <w:r>
              <w:rPr>
                <w:rFonts w:ascii="Consolas" w:cs="Consolas" w:eastAsia="Consolas" w:hAnsi="Consolas"/>
                <w:sz w:val="18"/>
                <w:szCs w:val="18"/>
                <w:shd w:fill="F1EFE6" w:val="clear"/>
              </w:rPr>
              <w:t xml:space="preserve">deviceLabel</w:t>
            </w:r>
            <w:r>
              <w:rPr>
                <w:sz w:val="18"/>
                <w:szCs w:val="18"/>
              </w:rPr>
              <w:t xml:space="preserve"> input to </w:t>
            </w:r>
            <w:r>
              <w:rPr>
                <w:rFonts w:ascii="Consolas" w:cs="Consolas" w:eastAsia="Consolas" w:hAnsi="Consolas"/>
                <w:sz w:val="18"/>
                <w:szCs w:val="18"/>
                <w:shd w:fill="F1EFE6" w:val="clear"/>
              </w:rPr>
              <w:t xml:space="preserve">CreateSessionDialog</w:t>
            </w:r>
            <w:r>
              <w:rPr>
                <w:sz w:val="18"/>
                <w:szCs w:val="18"/>
              </w:rPr>
              <w:t xml:space="preserve">, or remove the field end-to-end.</w:t>
            </w:r>
          </w:p>
        </w:tc>
        <w:tc>
          <w:tcPr>
            <w:tcW w:type="dxa" w:w="3180"/>
            <w:shd w:fill="F6F4EE" w:val="clear"/>
            <w:tcMar>
              <w:top w:type="dxa" w:w="90"/>
              <w:left w:type="dxa" w:w="110"/>
              <w:bottom w:type="dxa" w:w="90"/>
              <w:right w:type="dxa" w:w="110"/>
            </w:tcMar>
          </w:tcPr>
          <w:p>
            <w:pPr>
              <w:spacing w:line="260"/>
            </w:pPr>
            <w:r>
              <w:rPr>
                <w:sz w:val="18"/>
                <w:szCs w:val="18"/>
              </w:rPr>
              <w:t xml:space="preserve">L4</w:t>
            </w:r>
          </w:p>
        </w:tc>
      </w:tr>
      <w:tr>
        <w:tc>
          <w:tcPr>
            <w:tcW w:type="dxa" w:w="3180"/>
            <w:shd w:fill="FFFFFF" w:val="clear"/>
            <w:tcMar>
              <w:top w:type="dxa" w:w="90"/>
              <w:left w:type="dxa" w:w="110"/>
              <w:bottom w:type="dxa" w:w="90"/>
              <w:right w:type="dxa" w:w="110"/>
            </w:tcMar>
          </w:tcPr>
          <w:p>
            <w:pPr>
              <w:spacing w:line="260"/>
            </w:pPr>
            <w:r>
              <w:rPr>
                <w:sz w:val="18"/>
                <w:szCs w:val="18"/>
              </w:rPr>
              <w:t xml:space="preserve">E5</w:t>
            </w:r>
          </w:p>
        </w:tc>
        <w:tc>
          <w:tcPr>
            <w:tcW w:type="dxa" w:w="3180"/>
            <w:shd w:fill="FFFFFF" w:val="clear"/>
            <w:tcMar>
              <w:top w:type="dxa" w:w="90"/>
              <w:left w:type="dxa" w:w="110"/>
              <w:bottom w:type="dxa" w:w="90"/>
              <w:right w:type="dxa" w:w="110"/>
            </w:tcMar>
          </w:tcPr>
          <w:p>
            <w:pPr>
              <w:spacing w:line="260"/>
            </w:pPr>
            <w:r>
              <w:rPr>
                <w:sz w:val="18"/>
                <w:szCs w:val="18"/>
              </w:rPr>
              <w:t xml:space="preserve">Wire </w:t>
            </w:r>
            <w:r>
              <w:rPr>
                <w:rFonts w:ascii="Consolas" w:cs="Consolas" w:eastAsia="Consolas" w:hAnsi="Consolas"/>
                <w:sz w:val="18"/>
                <w:szCs w:val="18"/>
                <w:shd w:fill="F1EFE6" w:val="clear"/>
              </w:rPr>
              <w:t xml:space="preserve">aiIntelligence:assign</w:t>
            </w:r>
            <w:r>
              <w:rPr>
                <w:sz w:val="18"/>
                <w:szCs w:val="18"/>
              </w:rPr>
              <w:t xml:space="preserve">/</w:t>
            </w:r>
            <w:r>
              <w:rPr>
                <w:rFonts w:ascii="Consolas" w:cs="Consolas" w:eastAsia="Consolas" w:hAnsi="Consolas"/>
                <w:sz w:val="18"/>
                <w:szCs w:val="18"/>
                <w:shd w:fill="F1EFE6" w:val="clear"/>
              </w:rPr>
              <w:t xml:space="preserve">:approve</w:t>
            </w:r>
            <w:r>
              <w:rPr>
                <w:sz w:val="18"/>
                <w:szCs w:val="18"/>
              </w:rPr>
              <w:t xml:space="preserve"> into a real workflow (e.g. assigning sessions for coordinator review, approving flagged content) or drop them from the module's permission enum.</w:t>
            </w:r>
          </w:p>
        </w:tc>
        <w:tc>
          <w:tcPr>
            <w:tcW w:type="dxa" w:w="3180"/>
            <w:shd w:fill="FFFFFF" w:val="clear"/>
            <w:tcMar>
              <w:top w:type="dxa" w:w="90"/>
              <w:left w:type="dxa" w:w="110"/>
              <w:bottom w:type="dxa" w:w="90"/>
              <w:right w:type="dxa" w:w="110"/>
            </w:tcMar>
          </w:tcPr>
          <w:p>
            <w:pPr>
              <w:spacing w:line="260"/>
            </w:pPr>
            <w:r>
              <w:rPr>
                <w:sz w:val="18"/>
                <w:szCs w:val="18"/>
              </w:rPr>
              <w:t xml:space="preserve">L5</w:t>
            </w:r>
          </w:p>
        </w:tc>
      </w:tr>
      <w:tr>
        <w:tc>
          <w:tcPr>
            <w:tcW w:type="dxa" w:w="3180"/>
            <w:shd w:fill="F6F4EE" w:val="clear"/>
            <w:tcMar>
              <w:top w:type="dxa" w:w="90"/>
              <w:left w:type="dxa" w:w="110"/>
              <w:bottom w:type="dxa" w:w="90"/>
              <w:right w:type="dxa" w:w="110"/>
            </w:tcMar>
          </w:tcPr>
          <w:p>
            <w:pPr>
              <w:spacing w:line="260"/>
            </w:pPr>
            <w:r>
              <w:rPr>
                <w:sz w:val="18"/>
                <w:szCs w:val="18"/>
              </w:rPr>
              <w:t xml:space="preserve">E6</w:t>
            </w:r>
          </w:p>
        </w:tc>
        <w:tc>
          <w:tcPr>
            <w:tcW w:type="dxa" w:w="3180"/>
            <w:shd w:fill="F6F4EE" w:val="clear"/>
            <w:tcMar>
              <w:top w:type="dxa" w:w="90"/>
              <w:left w:type="dxa" w:w="110"/>
              <w:bottom w:type="dxa" w:w="90"/>
              <w:right w:type="dxa" w:w="110"/>
            </w:tcMar>
          </w:tcPr>
          <w:p>
            <w:pPr>
              <w:spacing w:line="260"/>
            </w:pPr>
            <w:r>
              <w:rPr>
                <w:sz w:val="18"/>
                <w:szCs w:val="18"/>
              </w:rPr>
              <w:t xml:space="preserve">Build the export feature </w:t>
            </w:r>
            <w:r>
              <w:rPr>
                <w:rFonts w:ascii="Consolas" w:cs="Consolas" w:eastAsia="Consolas" w:hAnsi="Consolas"/>
                <w:sz w:val="18"/>
                <w:szCs w:val="18"/>
                <w:shd w:fill="F1EFE6" w:val="clear"/>
              </w:rPr>
              <w:t xml:space="preserve">aiIntelligence:export</w:t>
            </w:r>
            <w:r>
              <w:rPr>
                <w:sz w:val="18"/>
                <w:szCs w:val="18"/>
              </w:rPr>
              <w:t xml:space="preserve"> already anticipates (e.g. CSV/PDF export of a transcript or analytics range), or remove the unused grant.</w:t>
            </w:r>
          </w:p>
        </w:tc>
        <w:tc>
          <w:tcPr>
            <w:tcW w:type="dxa" w:w="3180"/>
            <w:shd w:fill="F6F4EE" w:val="clear"/>
            <w:tcMar>
              <w:top w:type="dxa" w:w="90"/>
              <w:left w:type="dxa" w:w="110"/>
              <w:bottom w:type="dxa" w:w="90"/>
              <w:right w:type="dxa" w:w="110"/>
            </w:tcMar>
          </w:tcPr>
          <w:p>
            <w:pPr>
              <w:spacing w:line="260"/>
            </w:pPr>
            <w:r>
              <w:rPr>
                <w:sz w:val="18"/>
                <w:szCs w:val="18"/>
              </w:rPr>
              <w:t xml:space="preserve">L6</w:t>
            </w:r>
          </w:p>
        </w:tc>
      </w:tr>
      <w:tr>
        <w:tc>
          <w:tcPr>
            <w:tcW w:type="dxa" w:w="3180"/>
            <w:shd w:fill="FFFFFF" w:val="clear"/>
            <w:tcMar>
              <w:top w:type="dxa" w:w="90"/>
              <w:left w:type="dxa" w:w="110"/>
              <w:bottom w:type="dxa" w:w="90"/>
              <w:right w:type="dxa" w:w="110"/>
            </w:tcMar>
          </w:tcPr>
          <w:p>
            <w:pPr>
              <w:spacing w:line="260"/>
            </w:pPr>
            <w:r>
              <w:rPr>
                <w:sz w:val="18"/>
                <w:szCs w:val="18"/>
              </w:rPr>
              <w:t xml:space="preserve">E7</w:t>
            </w:r>
          </w:p>
        </w:tc>
        <w:tc>
          <w:tcPr>
            <w:tcW w:type="dxa" w:w="3180"/>
            <w:shd w:fill="FFFFFF" w:val="clear"/>
            <w:tcMar>
              <w:top w:type="dxa" w:w="90"/>
              <w:left w:type="dxa" w:w="110"/>
              <w:bottom w:type="dxa" w:w="90"/>
              <w:right w:type="dxa" w:w="110"/>
            </w:tcMar>
          </w:tcPr>
          <w:p>
            <w:pPr>
              <w:spacing w:line="260"/>
            </w:pPr>
            <w:r>
              <w:rPr>
                <w:sz w:val="18"/>
                <w:szCs w:val="18"/>
              </w:rPr>
              <w:t xml:space="preserve">Build a scheduled "retention sweep" Cloud Function that reads </w:t>
            </w:r>
            <w:r>
              <w:rPr>
                <w:rFonts w:ascii="Consolas" w:cs="Consolas" w:eastAsia="Consolas" w:hAnsi="Consolas"/>
                <w:sz w:val="18"/>
                <w:szCs w:val="18"/>
                <w:shd w:fill="F1EFE6" w:val="clear"/>
              </w:rPr>
              <w:t xml:space="preserve">audioRetentionDays</w:t>
            </w:r>
            <w:r>
              <w:rPr>
                <w:sz w:val="18"/>
                <w:szCs w:val="18"/>
              </w:rPr>
              <w:t xml:space="preserve"> per settings and purges expired Storage objects and/or Firestore documents.</w:t>
            </w:r>
          </w:p>
        </w:tc>
        <w:tc>
          <w:tcPr>
            <w:tcW w:type="dxa" w:w="3180"/>
            <w:shd w:fill="FFFFFF" w:val="clear"/>
            <w:tcMar>
              <w:top w:type="dxa" w:w="90"/>
              <w:left w:type="dxa" w:w="110"/>
              <w:bottom w:type="dxa" w:w="90"/>
              <w:right w:type="dxa" w:w="110"/>
            </w:tcMar>
          </w:tcPr>
          <w:p>
            <w:pPr>
              <w:spacing w:line="260"/>
            </w:pPr>
            <w:r>
              <w:rPr>
                <w:sz w:val="18"/>
                <w:szCs w:val="18"/>
              </w:rPr>
              <w:t xml:space="preserve">L7</w:t>
            </w:r>
          </w:p>
        </w:tc>
      </w:tr>
      <w:tr>
        <w:tc>
          <w:tcPr>
            <w:tcW w:type="dxa" w:w="3180"/>
            <w:shd w:fill="F6F4EE" w:val="clear"/>
            <w:tcMar>
              <w:top w:type="dxa" w:w="90"/>
              <w:left w:type="dxa" w:w="110"/>
              <w:bottom w:type="dxa" w:w="90"/>
              <w:right w:type="dxa" w:w="110"/>
            </w:tcMar>
          </w:tcPr>
          <w:p>
            <w:pPr>
              <w:spacing w:line="260"/>
            </w:pPr>
            <w:r>
              <w:rPr>
                <w:sz w:val="18"/>
                <w:szCs w:val="18"/>
              </w:rPr>
              <w:t xml:space="preserve">E8</w:t>
            </w:r>
          </w:p>
        </w:tc>
        <w:tc>
          <w:tcPr>
            <w:tcW w:type="dxa" w:w="3180"/>
            <w:shd w:fill="F6F4EE" w:val="clear"/>
            <w:tcMar>
              <w:top w:type="dxa" w:w="90"/>
              <w:left w:type="dxa" w:w="110"/>
              <w:bottom w:type="dxa" w:w="90"/>
              <w:right w:type="dxa" w:w="110"/>
            </w:tcMar>
          </w:tcPr>
          <w:p>
            <w:pPr>
              <w:spacing w:line="260"/>
            </w:pPr>
            <w:r>
              <w:rPr>
                <w:sz w:val="18"/>
                <w:szCs w:val="18"/>
              </w:rPr>
              <w:t xml:space="preserve">Implement </w:t>
            </w:r>
            <w:r>
              <w:rPr>
                <w:rFonts w:ascii="Consolas" w:cs="Consolas" w:eastAsia="Consolas" w:hAnsi="Consolas"/>
                <w:sz w:val="18"/>
                <w:szCs w:val="18"/>
                <w:shd w:fill="F1EFE6" w:val="clear"/>
              </w:rPr>
              <w:t xml:space="preserve">notifyTrainerOnCompletion</w:t>
            </w:r>
            <w:r>
              <w:rPr>
                <w:sz w:val="18"/>
                <w:szCs w:val="18"/>
              </w:rPr>
              <w:t xml:space="preserve"> using the CRM's existing communications/notification infrastructure.</w:t>
            </w:r>
          </w:p>
        </w:tc>
        <w:tc>
          <w:tcPr>
            <w:tcW w:type="dxa" w:w="3180"/>
            <w:shd w:fill="F6F4EE" w:val="clear"/>
            <w:tcMar>
              <w:top w:type="dxa" w:w="90"/>
              <w:left w:type="dxa" w:w="110"/>
              <w:bottom w:type="dxa" w:w="90"/>
              <w:right w:type="dxa" w:w="110"/>
            </w:tcMar>
          </w:tcPr>
          <w:p>
            <w:pPr>
              <w:spacing w:line="260"/>
            </w:pPr>
            <w:r>
              <w:rPr>
                <w:sz w:val="18"/>
                <w:szCs w:val="18"/>
              </w:rPr>
              <w:t xml:space="preserve">L8</w:t>
            </w:r>
          </w:p>
        </w:tc>
      </w:tr>
      <w:tr>
        <w:tc>
          <w:tcPr>
            <w:tcW w:type="dxa" w:w="3180"/>
            <w:shd w:fill="FFFFFF" w:val="clear"/>
            <w:tcMar>
              <w:top w:type="dxa" w:w="90"/>
              <w:left w:type="dxa" w:w="110"/>
              <w:bottom w:type="dxa" w:w="90"/>
              <w:right w:type="dxa" w:w="110"/>
            </w:tcMar>
          </w:tcPr>
          <w:p>
            <w:pPr>
              <w:spacing w:line="260"/>
            </w:pPr>
            <w:r>
              <w:rPr>
                <w:sz w:val="18"/>
                <w:szCs w:val="18"/>
              </w:rPr>
              <w:t xml:space="preserve">E9</w:t>
            </w:r>
          </w:p>
        </w:tc>
        <w:tc>
          <w:tcPr>
            <w:tcW w:type="dxa" w:w="3180"/>
            <w:shd w:fill="FFFFFF" w:val="clear"/>
            <w:tcMar>
              <w:top w:type="dxa" w:w="90"/>
              <w:left w:type="dxa" w:w="110"/>
              <w:bottom w:type="dxa" w:w="90"/>
              <w:right w:type="dxa" w:w="110"/>
            </w:tcMar>
          </w:tcPr>
          <w:p>
            <w:pPr>
              <w:spacing w:line="260"/>
            </w:pPr>
            <w:r>
              <w:rPr>
                <w:sz w:val="18"/>
                <w:szCs w:val="18"/>
              </w:rPr>
              <w:t xml:space="preserve">Add client-side persistence (e.g. IndexedDB) of in-progress recording state, plus a "resume this session" affordance for sessions stuck in </w:t>
            </w:r>
            <w:r>
              <w:rPr>
                <w:rFonts w:ascii="Consolas" w:cs="Consolas" w:eastAsia="Consolas" w:hAnsi="Consolas"/>
                <w:sz w:val="18"/>
                <w:szCs w:val="18"/>
                <w:shd w:fill="F1EFE6" w:val="clear"/>
              </w:rPr>
              <w:t xml:space="preserve">recording</w:t>
            </w:r>
            <w:r>
              <w:rPr>
                <w:sz w:val="18"/>
                <w:szCs w:val="18"/>
              </w:rPr>
              <w:t xml:space="preserve">.</w:t>
            </w:r>
          </w:p>
        </w:tc>
        <w:tc>
          <w:tcPr>
            <w:tcW w:type="dxa" w:w="3180"/>
            <w:shd w:fill="FFFFFF" w:val="clear"/>
            <w:tcMar>
              <w:top w:type="dxa" w:w="90"/>
              <w:left w:type="dxa" w:w="110"/>
              <w:bottom w:type="dxa" w:w="90"/>
              <w:right w:type="dxa" w:w="110"/>
            </w:tcMar>
          </w:tcPr>
          <w:p>
            <w:pPr>
              <w:spacing w:line="260"/>
            </w:pPr>
            <w:r>
              <w:rPr>
                <w:sz w:val="18"/>
                <w:szCs w:val="18"/>
              </w:rPr>
              <w:t xml:space="preserve">L9</w:t>
            </w:r>
          </w:p>
        </w:tc>
      </w:tr>
      <w:tr>
        <w:tc>
          <w:tcPr>
            <w:tcW w:type="dxa" w:w="3180"/>
            <w:shd w:fill="F6F4EE" w:val="clear"/>
            <w:tcMar>
              <w:top w:type="dxa" w:w="90"/>
              <w:left w:type="dxa" w:w="110"/>
              <w:bottom w:type="dxa" w:w="90"/>
              <w:right w:type="dxa" w:w="110"/>
            </w:tcMar>
          </w:tcPr>
          <w:p>
            <w:pPr>
              <w:spacing w:line="260"/>
            </w:pPr>
            <w:r>
              <w:rPr>
                <w:sz w:val="18"/>
                <w:szCs w:val="18"/>
              </w:rPr>
              <w:t xml:space="preserve">E10</w:t>
            </w:r>
          </w:p>
        </w:tc>
        <w:tc>
          <w:tcPr>
            <w:tcW w:type="dxa" w:w="3180"/>
            <w:shd w:fill="F6F4EE" w:val="clear"/>
            <w:tcMar>
              <w:top w:type="dxa" w:w="90"/>
              <w:left w:type="dxa" w:w="110"/>
              <w:bottom w:type="dxa" w:w="90"/>
              <w:right w:type="dxa" w:w="110"/>
            </w:tcMar>
          </w:tcPr>
          <w:p>
            <w:pPr>
              <w:spacing w:line="260"/>
            </w:pPr>
            <w:r>
              <w:rPr>
                <w:sz w:val="18"/>
                <w:szCs w:val="18"/>
              </w:rPr>
              <w:t xml:space="preserve">Build the custom-token-minting seam for authenticated client Firestore reads, then migrate </w:t>
            </w:r>
            <w:r>
              <w:rPr>
                <w:rFonts w:ascii="Consolas" w:cs="Consolas" w:eastAsia="Consolas" w:hAnsi="Consolas"/>
                <w:sz w:val="18"/>
                <w:szCs w:val="18"/>
                <w:shd w:fill="F1EFE6" w:val="clear"/>
              </w:rPr>
              <w:t xml:space="preserve">AutoRefresh</w:t>
            </w:r>
            <w:r>
              <w:rPr>
                <w:sz w:val="18"/>
                <w:szCs w:val="18"/>
              </w:rPr>
              <w:t xml:space="preserve"> polling to </w:t>
            </w:r>
            <w:r>
              <w:rPr>
                <w:rFonts w:ascii="Consolas" w:cs="Consolas" w:eastAsia="Consolas" w:hAnsi="Consolas"/>
                <w:sz w:val="18"/>
                <w:szCs w:val="18"/>
                <w:shd w:fill="F1EFE6" w:val="clear"/>
              </w:rPr>
              <w:t xml:space="preserve">onSnapshot</w:t>
            </w:r>
            <w:r>
              <w:rPr>
                <w:sz w:val="18"/>
                <w:szCs w:val="18"/>
              </w:rPr>
              <w:t xml:space="preserve"> real-time listeners.</w:t>
            </w:r>
          </w:p>
        </w:tc>
        <w:tc>
          <w:tcPr>
            <w:tcW w:type="dxa" w:w="3180"/>
            <w:shd w:fill="F6F4EE" w:val="clear"/>
            <w:tcMar>
              <w:top w:type="dxa" w:w="90"/>
              <w:left w:type="dxa" w:w="110"/>
              <w:bottom w:type="dxa" w:w="90"/>
              <w:right w:type="dxa" w:w="110"/>
            </w:tcMar>
          </w:tcPr>
          <w:p>
            <w:pPr>
              <w:spacing w:line="260"/>
            </w:pPr>
            <w:r>
              <w:rPr>
                <w:sz w:val="18"/>
                <w:szCs w:val="18"/>
              </w:rPr>
              <w:t xml:space="preserve">L10</w:t>
            </w:r>
          </w:p>
        </w:tc>
      </w:tr>
      <w:tr>
        <w:tc>
          <w:tcPr>
            <w:tcW w:type="dxa" w:w="3180"/>
            <w:shd w:fill="FFFFFF" w:val="clear"/>
            <w:tcMar>
              <w:top w:type="dxa" w:w="90"/>
              <w:left w:type="dxa" w:w="110"/>
              <w:bottom w:type="dxa" w:w="90"/>
              <w:right w:type="dxa" w:w="110"/>
            </w:tcMar>
          </w:tcPr>
          <w:p>
            <w:pPr>
              <w:spacing w:line="260"/>
            </w:pPr>
            <w:r>
              <w:rPr>
                <w:sz w:val="18"/>
                <w:szCs w:val="18"/>
              </w:rPr>
              <w:t xml:space="preserve">E11</w:t>
            </w:r>
          </w:p>
        </w:tc>
        <w:tc>
          <w:tcPr>
            <w:tcW w:type="dxa" w:w="3180"/>
            <w:shd w:fill="FFFFFF" w:val="clear"/>
            <w:tcMar>
              <w:top w:type="dxa" w:w="90"/>
              <w:left w:type="dxa" w:w="110"/>
              <w:bottom w:type="dxa" w:w="90"/>
              <w:right w:type="dxa" w:w="110"/>
            </w:tcMar>
          </w:tcPr>
          <w:p>
            <w:pPr>
              <w:spacing w:line="260"/>
            </w:pPr>
            <w:r>
              <w:rPr>
                <w:sz w:val="18"/>
                <w:szCs w:val="18"/>
              </w:rPr>
              <w:t xml:space="preserve">Add a speaker filter and inline audio playback with timestamp-jump to the Transcript view, matching its existing descriptive copy.</w:t>
            </w:r>
          </w:p>
        </w:tc>
        <w:tc>
          <w:tcPr>
            <w:tcW w:type="dxa" w:w="3180"/>
            <w:shd w:fill="FFFFFF" w:val="clear"/>
            <w:tcMar>
              <w:top w:type="dxa" w:w="90"/>
              <w:left w:type="dxa" w:w="110"/>
              <w:bottom w:type="dxa" w:w="90"/>
              <w:right w:type="dxa" w:w="110"/>
            </w:tcMar>
          </w:tcPr>
          <w:p>
            <w:pPr>
              <w:spacing w:line="260"/>
            </w:pPr>
            <w:r>
              <w:rPr>
                <w:sz w:val="18"/>
                <w:szCs w:val="18"/>
              </w:rPr>
              <w:t xml:space="preserve">L11</w:t>
            </w:r>
          </w:p>
        </w:tc>
      </w:tr>
      <w:tr>
        <w:tc>
          <w:tcPr>
            <w:tcW w:type="dxa" w:w="3180"/>
            <w:shd w:fill="F6F4EE" w:val="clear"/>
            <w:tcMar>
              <w:top w:type="dxa" w:w="90"/>
              <w:left w:type="dxa" w:w="110"/>
              <w:bottom w:type="dxa" w:w="90"/>
              <w:right w:type="dxa" w:w="110"/>
            </w:tcMar>
          </w:tcPr>
          <w:p>
            <w:pPr>
              <w:spacing w:line="260"/>
            </w:pPr>
            <w:r>
              <w:rPr>
                <w:sz w:val="18"/>
                <w:szCs w:val="18"/>
              </w:rPr>
              <w:t xml:space="preserve">E12</w:t>
            </w:r>
          </w:p>
        </w:tc>
        <w:tc>
          <w:tcPr>
            <w:tcW w:type="dxa" w:w="3180"/>
            <w:shd w:fill="F6F4EE" w:val="clear"/>
            <w:tcMar>
              <w:top w:type="dxa" w:w="90"/>
              <w:left w:type="dxa" w:w="110"/>
              <w:bottom w:type="dxa" w:w="90"/>
              <w:right w:type="dxa" w:w="110"/>
            </w:tcMar>
          </w:tcPr>
          <w:p>
            <w:pPr>
              <w:spacing w:line="260"/>
            </w:pPr>
            <w:r>
              <w:rPr>
                <w:sz w:val="18"/>
                <w:szCs w:val="18"/>
              </w:rPr>
              <w:t xml:space="preserve">Add a "retry all failed jobs" bulk action to the Processing Queue, and/or a scheduled sweep that automatically re-queues jobs that have been failed for longer than a configurable threshold.</w:t>
            </w:r>
          </w:p>
        </w:tc>
        <w:tc>
          <w:tcPr>
            <w:tcW w:type="dxa" w:w="3180"/>
            <w:shd w:fill="F6F4EE" w:val="clear"/>
            <w:tcMar>
              <w:top w:type="dxa" w:w="90"/>
              <w:left w:type="dxa" w:w="110"/>
              <w:bottom w:type="dxa" w:w="90"/>
              <w:right w:type="dxa" w:w="110"/>
            </w:tcMar>
          </w:tcPr>
          <w:p>
            <w:pPr>
              <w:spacing w:line="260"/>
            </w:pPr>
            <w:r>
              <w:rPr>
                <w:sz w:val="18"/>
                <w:szCs w:val="18"/>
              </w:rPr>
              <w:t xml:space="preserve">L13, L14</w:t>
            </w:r>
          </w:p>
        </w:tc>
      </w:tr>
    </w:tbl>
    <w:p>
      <w:pPr>
        <w:pBdr>
          <w:bottom w:val="single" w:color="C9A227" w:sz="6" w:space="1"/>
        </w:pBdr>
        <w:spacing w:after="200" w:before="200"/>
      </w:pPr>
    </w:p>
    <w:p>
      <w:pPr>
        <w:pStyle w:val="Heading1"/>
        <w:spacing w:after="160" w:before="420"/>
      </w:pPr>
      <w:bookmarkStart w:name="bm_3-technical-debt_2" w:id="1"/>
      <w:r>
        <w:t xml:space="preserve">3. Technical Debt</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770"/>
        <w:gridCol w:w="4770"/>
      </w:tblGrid>
      <w:tr>
        <w:trPr>
          <w:tblHeader/>
        </w:trPr>
        <w:tc>
          <w:tcPr>
            <w:tcW w:type="dxa" w:w="4770"/>
            <w:shd w:fill="1A1D23" w:val="clear"/>
            <w:tcMar>
              <w:top w:type="dxa" w:w="90"/>
              <w:left w:type="dxa" w:w="110"/>
              <w:bottom w:type="dxa" w:w="90"/>
              <w:right w:type="dxa" w:w="110"/>
            </w:tcMar>
          </w:tcPr>
          <w:p>
            <w:r>
              <w:rPr>
                <w:b/>
                <w:bCs/>
                <w:color w:val="FFFFFF"/>
                <w:sz w:val="18"/>
                <w:szCs w:val="18"/>
              </w:rPr>
              <w:t xml:space="preserve">#</w:t>
            </w:r>
          </w:p>
        </w:tc>
        <w:tc>
          <w:tcPr>
            <w:tcW w:type="dxa" w:w="4770"/>
            <w:shd w:fill="1A1D23" w:val="clear"/>
            <w:tcMar>
              <w:top w:type="dxa" w:w="90"/>
              <w:left w:type="dxa" w:w="110"/>
              <w:bottom w:type="dxa" w:w="90"/>
              <w:right w:type="dxa" w:w="110"/>
            </w:tcMar>
          </w:tcPr>
          <w:p>
            <w:r>
              <w:rPr>
                <w:b/>
                <w:bCs/>
                <w:color w:val="FFFFFF"/>
                <w:sz w:val="18"/>
                <w:szCs w:val="18"/>
              </w:rPr>
              <w:t xml:space="preserve">Detail</w:t>
            </w:r>
          </w:p>
        </w:tc>
      </w:tr>
      <w:tr>
        <w:tc>
          <w:tcPr>
            <w:tcW w:type="dxa" w:w="4770"/>
            <w:shd w:fill="FFFFFF" w:val="clear"/>
            <w:tcMar>
              <w:top w:type="dxa" w:w="90"/>
              <w:left w:type="dxa" w:w="110"/>
              <w:bottom w:type="dxa" w:w="90"/>
              <w:right w:type="dxa" w:w="110"/>
            </w:tcMar>
          </w:tcPr>
          <w:p>
            <w:pPr>
              <w:spacing w:line="260"/>
            </w:pPr>
            <w:r>
              <w:rPr>
                <w:sz w:val="18"/>
                <w:szCs w:val="18"/>
              </w:rPr>
              <w:t xml:space="preserve">T1</w:t>
            </w:r>
          </w:p>
        </w:tc>
        <w:tc>
          <w:tcPr>
            <w:tcW w:type="dxa" w:w="4770"/>
            <w:shd w:fill="FFFFFF" w:val="clear"/>
            <w:tcMar>
              <w:top w:type="dxa" w:w="90"/>
              <w:left w:type="dxa" w:w="110"/>
              <w:bottom w:type="dxa" w:w="90"/>
              <w:right w:type="dxa" w:w="110"/>
            </w:tcMar>
          </w:tcPr>
          <w:p>
            <w:pPr>
              <w:spacing w:line="260"/>
            </w:pPr>
            <w:r>
              <w:rPr>
                <w:b/>
                <w:bCs/>
                <w:sz w:val="18"/>
                <w:szCs w:val="18"/>
              </w:rPr>
              <w:t xml:space="preserve">Duplicate `JobStage` type declaration.</w:t>
            </w:r>
            <w:r>
              <w:rPr>
                <w:sz w:val="18"/>
                <w:szCs w:val="18"/>
              </w:rPr>
              <w:t xml:space="preserve"> The </w:t>
            </w:r>
            <w:r>
              <w:rPr>
                <w:rFonts w:ascii="Consolas" w:cs="Consolas" w:eastAsia="Consolas" w:hAnsi="Consolas"/>
                <w:sz w:val="18"/>
                <w:szCs w:val="18"/>
                <w:shd w:fill="F1EFE6" w:val="clear"/>
              </w:rPr>
              <w:t xml:space="preserve">AiJobStage</w:t>
            </w:r>
            <w:r>
              <w:rPr>
                <w:sz w:val="18"/>
                <w:szCs w:val="18"/>
              </w:rPr>
              <w:t xml:space="preserve"> union is defined once in </w:t>
            </w:r>
            <w:r>
              <w:rPr>
                <w:rFonts w:ascii="Consolas" w:cs="Consolas" w:eastAsia="Consolas" w:hAnsi="Consolas"/>
                <w:sz w:val="18"/>
                <w:szCs w:val="18"/>
                <w:shd w:fill="F1EFE6" w:val="clear"/>
              </w:rPr>
              <w:t xml:space="preserve">src/features/ai-intelligence/schema.ts</w:t>
            </w:r>
            <w:r>
              <w:rPr>
                <w:sz w:val="18"/>
                <w:szCs w:val="18"/>
              </w:rPr>
              <w:t xml:space="preserve"> (</w:t>
            </w:r>
            <w:r>
              <w:rPr>
                <w:rFonts w:ascii="Consolas" w:cs="Consolas" w:eastAsia="Consolas" w:hAnsi="Consolas"/>
                <w:sz w:val="18"/>
                <w:szCs w:val="18"/>
                <w:shd w:fill="F1EFE6" w:val="clear"/>
              </w:rPr>
              <w:t xml:space="preserve">JOB_STAGES</w:t>
            </w:r>
            <w:r>
              <w:rPr>
                <w:sz w:val="18"/>
                <w:szCs w:val="18"/>
              </w:rPr>
              <w:t xml:space="preserve">) and re-declared independently in </w:t>
            </w:r>
            <w:r>
              <w:rPr>
                <w:rFonts w:ascii="Consolas" w:cs="Consolas" w:eastAsia="Consolas" w:hAnsi="Consolas"/>
                <w:sz w:val="18"/>
                <w:szCs w:val="18"/>
                <w:shd w:fill="F1EFE6" w:val="clear"/>
              </w:rPr>
              <w:t xml:space="preserve">functions/src/ai/process-session-job.ts</w:t>
            </w:r>
            <w:r>
              <w:rPr>
                <w:sz w:val="18"/>
                <w:szCs w:val="18"/>
              </w:rPr>
              <w:t xml:space="preserve">. A stage added to one without the other desyncs the Next.js app and the Cloud Function silently — there is no shared package between the two runtimes.</w:t>
            </w:r>
          </w:p>
        </w:tc>
      </w:tr>
      <w:tr>
        <w:tc>
          <w:tcPr>
            <w:tcW w:type="dxa" w:w="4770"/>
            <w:shd w:fill="F6F4EE" w:val="clear"/>
            <w:tcMar>
              <w:top w:type="dxa" w:w="90"/>
              <w:left w:type="dxa" w:w="110"/>
              <w:bottom w:type="dxa" w:w="90"/>
              <w:right w:type="dxa" w:w="110"/>
            </w:tcMar>
          </w:tcPr>
          <w:p>
            <w:pPr>
              <w:spacing w:line="260"/>
            </w:pPr>
            <w:r>
              <w:rPr>
                <w:sz w:val="18"/>
                <w:szCs w:val="18"/>
              </w:rPr>
              <w:t xml:space="preserve">T2</w:t>
            </w:r>
          </w:p>
        </w:tc>
        <w:tc>
          <w:tcPr>
            <w:tcW w:type="dxa" w:w="4770"/>
            <w:shd w:fill="F6F4EE" w:val="clear"/>
            <w:tcMar>
              <w:top w:type="dxa" w:w="90"/>
              <w:left w:type="dxa" w:w="110"/>
              <w:bottom w:type="dxa" w:w="90"/>
              <w:right w:type="dxa" w:w="110"/>
            </w:tcMar>
          </w:tcPr>
          <w:p>
            <w:pPr>
              <w:spacing w:line="260"/>
            </w:pPr>
            <w:r>
              <w:rPr>
                <w:b/>
                <w:bCs/>
                <w:sz w:val="18"/>
                <w:szCs w:val="18"/>
              </w:rPr>
              <w:t xml:space="preserve">No schema validation on AI provider JSON output.</w:t>
            </w:r>
            <w:r>
              <w:rPr>
                <w:sz w:val="18"/>
                <w:szCs w:val="18"/>
              </w:rPr>
              <w:t xml:space="preserve"> </w:t>
            </w:r>
            <w:r>
              <w:rPr>
                <w:rFonts w:ascii="Consolas" w:cs="Consolas" w:eastAsia="Consolas" w:hAnsi="Consolas"/>
                <w:sz w:val="18"/>
                <w:szCs w:val="18"/>
                <w:shd w:fill="F1EFE6" w:val="clear"/>
              </w:rPr>
              <w:t xml:space="preserve">extractJson</w:t>
            </w:r>
            <w:r>
              <w:rPr>
                <w:sz w:val="18"/>
                <w:szCs w:val="18"/>
              </w:rPr>
              <w:t xml:space="preserve"> (</w:t>
            </w:r>
            <w:r>
              <w:rPr>
                <w:rFonts w:ascii="Consolas" w:cs="Consolas" w:eastAsia="Consolas" w:hAnsi="Consolas"/>
                <w:sz w:val="18"/>
                <w:szCs w:val="18"/>
                <w:shd w:fill="F1EFE6" w:val="clear"/>
              </w:rPr>
              <w:t xml:space="preserve">providers/json.ts</w:t>
            </w:r>
            <w:r>
              <w:rPr>
                <w:sz w:val="18"/>
                <w:szCs w:val="18"/>
              </w:rPr>
              <w:t xml:space="preserve">) only strips a Markdown code fence and calls </w:t>
            </w:r>
            <w:r>
              <w:rPr>
                <w:rFonts w:ascii="Consolas" w:cs="Consolas" w:eastAsia="Consolas" w:hAnsi="Consolas"/>
                <w:sz w:val="18"/>
                <w:szCs w:val="18"/>
                <w:shd w:fill="F1EFE6" w:val="clear"/>
              </w:rPr>
              <w:t xml:space="preserve">JSON.parse</w:t>
            </w:r>
            <w:r>
              <w:rPr>
                <w:sz w:val="18"/>
                <w:szCs w:val="18"/>
              </w:rPr>
              <w:t xml:space="preserve"> — there is no Zod (or equivalent) validation of the resulting shape. Each provider file hand-defaults missing fields inline rather than validating against one shared schema.</w:t>
            </w:r>
          </w:p>
        </w:tc>
      </w:tr>
      <w:tr>
        <w:tc>
          <w:tcPr>
            <w:tcW w:type="dxa" w:w="4770"/>
            <w:shd w:fill="FFFFFF" w:val="clear"/>
            <w:tcMar>
              <w:top w:type="dxa" w:w="90"/>
              <w:left w:type="dxa" w:w="110"/>
              <w:bottom w:type="dxa" w:w="90"/>
              <w:right w:type="dxa" w:w="110"/>
            </w:tcMar>
          </w:tcPr>
          <w:p>
            <w:pPr>
              <w:spacing w:line="260"/>
            </w:pPr>
            <w:r>
              <w:rPr>
                <w:sz w:val="18"/>
                <w:szCs w:val="18"/>
              </w:rPr>
              <w:t xml:space="preserve">T3</w:t>
            </w:r>
          </w:p>
        </w:tc>
        <w:tc>
          <w:tcPr>
            <w:tcW w:type="dxa" w:w="4770"/>
            <w:shd w:fill="FFFFFF" w:val="clear"/>
            <w:tcMar>
              <w:top w:type="dxa" w:w="90"/>
              <w:left w:type="dxa" w:w="110"/>
              <w:bottom w:type="dxa" w:w="90"/>
              <w:right w:type="dxa" w:w="110"/>
            </w:tcMar>
          </w:tcPr>
          <w:p>
            <w:pPr>
              <w:spacing w:line="260"/>
            </w:pPr>
            <w:r>
              <w:rPr>
                <w:b/>
                <w:bCs/>
                <w:sz w:val="18"/>
                <w:szCs w:val="18"/>
              </w:rPr>
              <w:t xml:space="preserve">Hardcoded polling intervals.</w:t>
            </w:r>
            <w:r>
              <w:rPr>
                <w:sz w:val="18"/>
                <w:szCs w:val="18"/>
              </w:rPr>
              <w:t xml:space="preserve"> </w:t>
            </w:r>
            <w:r>
              <w:rPr>
                <w:rFonts w:ascii="Consolas" w:cs="Consolas" w:eastAsia="Consolas" w:hAnsi="Consolas"/>
                <w:sz w:val="18"/>
                <w:szCs w:val="18"/>
                <w:shd w:fill="F1EFE6" w:val="clear"/>
              </w:rPr>
              <w:t xml:space="preserve">AutoRefresh</w:t>
            </w:r>
            <w:r>
              <w:rPr>
                <w:sz w:val="18"/>
                <w:szCs w:val="18"/>
              </w:rPr>
              <w:t xml:space="preserve"> is mounted independently on three pages with three separately hardcoded millisecond values (8000, 4000, 4000) rather than one named, shared constant.</w:t>
            </w:r>
          </w:p>
        </w:tc>
      </w:tr>
      <w:tr>
        <w:tc>
          <w:tcPr>
            <w:tcW w:type="dxa" w:w="4770"/>
            <w:shd w:fill="F6F4EE" w:val="clear"/>
            <w:tcMar>
              <w:top w:type="dxa" w:w="90"/>
              <w:left w:type="dxa" w:w="110"/>
              <w:bottom w:type="dxa" w:w="90"/>
              <w:right w:type="dxa" w:w="110"/>
            </w:tcMar>
          </w:tcPr>
          <w:p>
            <w:pPr>
              <w:spacing w:line="260"/>
            </w:pPr>
            <w:r>
              <w:rPr>
                <w:sz w:val="18"/>
                <w:szCs w:val="18"/>
              </w:rPr>
              <w:t xml:space="preserve">T4</w:t>
            </w:r>
          </w:p>
        </w:tc>
        <w:tc>
          <w:tcPr>
            <w:tcW w:type="dxa" w:w="4770"/>
            <w:shd w:fill="F6F4EE" w:val="clear"/>
            <w:tcMar>
              <w:top w:type="dxa" w:w="90"/>
              <w:left w:type="dxa" w:w="110"/>
              <w:bottom w:type="dxa" w:w="90"/>
              <w:right w:type="dxa" w:w="110"/>
            </w:tcMar>
          </w:tcPr>
          <w:p>
            <w:pPr>
              <w:spacing w:line="260"/>
            </w:pPr>
            <w:r>
              <w:rPr>
                <w:b/>
                <w:bCs/>
                <w:sz w:val="18"/>
                <w:szCs w:val="18"/>
              </w:rPr>
              <w:t xml:space="preserve">No integration test coverage.</w:t>
            </w:r>
            <w:r>
              <w:rPr>
                <w:sz w:val="18"/>
                <w:szCs w:val="18"/>
              </w:rPr>
              <w:t xml:space="preserve"> Only pure-function unit tests exist (</w:t>
            </w:r>
            <w:r>
              <w:rPr>
                <w:rFonts w:ascii="Consolas" w:cs="Consolas" w:eastAsia="Consolas" w:hAnsi="Consolas"/>
                <w:sz w:val="18"/>
                <w:szCs w:val="18"/>
                <w:shd w:fill="F1EFE6" w:val="clear"/>
              </w:rPr>
              <w:t xml:space="preserve">logic.test.ts</w:t>
            </w:r>
            <w:r>
              <w:rPr>
                <w:sz w:val="18"/>
                <w:szCs w:val="18"/>
              </w:rPr>
              <w:t xml:space="preserve">, </w:t>
            </w:r>
            <w:r>
              <w:rPr>
                <w:rFonts w:ascii="Consolas" w:cs="Consolas" w:eastAsia="Consolas" w:hAnsi="Consolas"/>
                <w:sz w:val="18"/>
                <w:szCs w:val="18"/>
                <w:shd w:fill="F1EFE6" w:val="clear"/>
              </w:rPr>
              <w:t xml:space="preserve">chunk-pipeline.test.ts</w:t>
            </w:r>
            <w:r>
              <w:rPr>
                <w:sz w:val="18"/>
                <w:szCs w:val="18"/>
              </w:rPr>
              <w:t xml:space="preserve">). There is no test against a live Firestore emulator, no test exercising </w:t>
            </w:r>
            <w:r>
              <w:rPr>
                <w:rFonts w:ascii="Consolas" w:cs="Consolas" w:eastAsia="Consolas" w:hAnsi="Consolas"/>
                <w:sz w:val="18"/>
                <w:szCs w:val="18"/>
                <w:shd w:fill="F1EFE6" w:val="clear"/>
              </w:rPr>
              <w:t xml:space="preserve">processAiSessionJob</w:t>
            </w:r>
            <w:r>
              <w:rPr>
                <w:sz w:val="18"/>
                <w:szCs w:val="18"/>
              </w:rPr>
              <w:t xml:space="preserve"> end to end, and no test against a real (or recorded/mocked) provider HTTP response.</w:t>
            </w:r>
          </w:p>
        </w:tc>
      </w:tr>
      <w:tr>
        <w:tc>
          <w:tcPr>
            <w:tcW w:type="dxa" w:w="4770"/>
            <w:shd w:fill="FFFFFF" w:val="clear"/>
            <w:tcMar>
              <w:top w:type="dxa" w:w="90"/>
              <w:left w:type="dxa" w:w="110"/>
              <w:bottom w:type="dxa" w:w="90"/>
              <w:right w:type="dxa" w:w="110"/>
            </w:tcMar>
          </w:tcPr>
          <w:p>
            <w:pPr>
              <w:spacing w:line="260"/>
            </w:pPr>
            <w:r>
              <w:rPr>
                <w:sz w:val="18"/>
                <w:szCs w:val="18"/>
              </w:rPr>
              <w:t xml:space="preserve">T5</w:t>
            </w:r>
          </w:p>
        </w:tc>
        <w:tc>
          <w:tcPr>
            <w:tcW w:type="dxa" w:w="4770"/>
            <w:shd w:fill="FFFFFF" w:val="clear"/>
            <w:tcMar>
              <w:top w:type="dxa" w:w="90"/>
              <w:left w:type="dxa" w:w="110"/>
              <w:bottom w:type="dxa" w:w="90"/>
              <w:right w:type="dxa" w:w="110"/>
            </w:tcMar>
          </w:tcPr>
          <w:p>
            <w:pPr>
              <w:spacing w:line="260"/>
            </w:pPr>
            <w:r>
              <w:rPr>
                <w:b/>
                <w:bCs/>
                <w:sz w:val="18"/>
                <w:szCs w:val="18"/>
              </w:rPr>
              <w:t xml:space="preserve">`whisper-1` is hardcoded.</w:t>
            </w:r>
            <w:r>
              <w:rPr>
                <w:sz w:val="18"/>
                <w:szCs w:val="18"/>
              </w:rPr>
              <w:t xml:space="preserve"> Unlike </w:t>
            </w:r>
            <w:r>
              <w:rPr>
                <w:rFonts w:ascii="Consolas" w:cs="Consolas" w:eastAsia="Consolas" w:hAnsi="Consolas"/>
                <w:sz w:val="18"/>
                <w:szCs w:val="18"/>
                <w:shd w:fill="F1EFE6" w:val="clear"/>
              </w:rPr>
              <w:t xml:space="preserve">GEMINI_MODEL</w:t>
            </w:r>
            <w:r>
              <w:rPr>
                <w:sz w:val="18"/>
                <w:szCs w:val="18"/>
              </w:rPr>
              <w:t xml:space="preserve">/</w:t>
            </w:r>
            <w:r>
              <w:rPr>
                <w:rFonts w:ascii="Consolas" w:cs="Consolas" w:eastAsia="Consolas" w:hAnsi="Consolas"/>
                <w:sz w:val="18"/>
                <w:szCs w:val="18"/>
                <w:shd w:fill="F1EFE6" w:val="clear"/>
              </w:rPr>
              <w:t xml:space="preserve">OPENAI_CHAT_MODEL</w:t>
            </w:r>
            <w:r>
              <w:rPr>
                <w:sz w:val="18"/>
                <w:szCs w:val="18"/>
              </w:rPr>
              <w:t xml:space="preserve">, the OpenAI transcription model string is not exposed as a configurable environment parameter.</w:t>
            </w:r>
          </w:p>
        </w:tc>
      </w:tr>
      <w:tr>
        <w:tc>
          <w:tcPr>
            <w:tcW w:type="dxa" w:w="4770"/>
            <w:shd w:fill="F6F4EE" w:val="clear"/>
            <w:tcMar>
              <w:top w:type="dxa" w:w="90"/>
              <w:left w:type="dxa" w:w="110"/>
              <w:bottom w:type="dxa" w:w="90"/>
              <w:right w:type="dxa" w:w="110"/>
            </w:tcMar>
          </w:tcPr>
          <w:p>
            <w:pPr>
              <w:spacing w:line="260"/>
            </w:pPr>
            <w:r>
              <w:rPr>
                <w:sz w:val="18"/>
                <w:szCs w:val="18"/>
              </w:rPr>
              <w:t xml:space="preserve">T6</w:t>
            </w:r>
          </w:p>
        </w:tc>
        <w:tc>
          <w:tcPr>
            <w:tcW w:type="dxa" w:w="4770"/>
            <w:shd w:fill="F6F4EE" w:val="clear"/>
            <w:tcMar>
              <w:top w:type="dxa" w:w="90"/>
              <w:left w:type="dxa" w:w="110"/>
              <w:bottom w:type="dxa" w:w="90"/>
              <w:right w:type="dxa" w:w="110"/>
            </w:tcMar>
          </w:tcPr>
          <w:p>
            <w:pPr>
              <w:spacing w:line="260"/>
            </w:pPr>
            <w:r>
              <w:rPr>
                <w:b/>
                <w:bCs/>
                <w:sz w:val="18"/>
                <w:szCs w:val="18"/>
              </w:rPr>
              <w:t xml:space="preserve">Audit branch attribution is not trustworthy.</w:t>
            </w:r>
            <w:r>
              <w:rPr>
                <w:sz w:val="18"/>
                <w:szCs w:val="18"/>
              </w:rPr>
              <w:t xml:space="preserve"> </w:t>
            </w:r>
            <w:r>
              <w:rPr>
                <w:rFonts w:ascii="Consolas" w:cs="Consolas" w:eastAsia="Consolas" w:hAnsi="Consolas"/>
                <w:sz w:val="18"/>
                <w:szCs w:val="18"/>
                <w:shd w:fill="F1EFE6" w:val="clear"/>
              </w:rPr>
              <w:t xml:space="preserve">writeAudit</w:t>
            </w:r>
            <w:r>
              <w:rPr>
                <w:sz w:val="18"/>
                <w:szCs w:val="18"/>
              </w:rPr>
              <w:t xml:space="preserve"> hardcodes </w:t>
            </w:r>
            <w:r>
              <w:rPr>
                <w:rFonts w:ascii="Consolas" w:cs="Consolas" w:eastAsia="Consolas" w:hAnsi="Consolas"/>
                <w:sz w:val="18"/>
                <w:szCs w:val="18"/>
                <w:shd w:fill="F1EFE6" w:val="clear"/>
              </w:rPr>
              <w:t xml:space="preserve">branchId: DEFAULT_BRANCH_ID</w:t>
            </w:r>
            <w:r>
              <w:rPr>
                <w:sz w:val="18"/>
                <w:szCs w:val="18"/>
              </w:rPr>
              <w:t xml:space="preserve"> ("HQ") rather than reading the actor's real branch. This compounds L1 — even if branch-scoped queries are added elsewhere, the audit trail itself would still misattribute branch until this call site is fixed too.</w:t>
            </w:r>
          </w:p>
        </w:tc>
      </w:tr>
    </w:tbl>
    <w:p>
      <w:pPr>
        <w:pBdr>
          <w:bottom w:val="single" w:color="C9A227" w:sz="6" w:space="1"/>
        </w:pBdr>
        <w:spacing w:after="200" w:before="200"/>
      </w:pPr>
    </w:p>
    <w:p>
      <w:pPr>
        <w:pStyle w:val="Heading1"/>
        <w:spacing w:after="160" w:before="420"/>
      </w:pPr>
      <w:bookmarkStart w:name="bm_4-provider-specific-considerations_3" w:id="1"/>
      <w:r>
        <w:t xml:space="preserve">4. Provider-Specific Considerations</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770"/>
        <w:gridCol w:w="4770"/>
      </w:tblGrid>
      <w:tr>
        <w:trPr>
          <w:tblHeader/>
        </w:trPr>
        <w:tc>
          <w:tcPr>
            <w:tcW w:type="dxa" w:w="4770"/>
            <w:shd w:fill="1A1D23" w:val="clear"/>
            <w:tcMar>
              <w:top w:type="dxa" w:w="90"/>
              <w:left w:type="dxa" w:w="110"/>
              <w:bottom w:type="dxa" w:w="90"/>
              <w:right w:type="dxa" w:w="110"/>
            </w:tcMar>
          </w:tcPr>
          <w:p>
            <w:r>
              <w:rPr>
                <w:b/>
                <w:bCs/>
                <w:color w:val="FFFFFF"/>
                <w:sz w:val="18"/>
                <w:szCs w:val="18"/>
              </w:rPr>
              <w:t xml:space="preserve">#</w:t>
            </w:r>
          </w:p>
        </w:tc>
        <w:tc>
          <w:tcPr>
            <w:tcW w:type="dxa" w:w="4770"/>
            <w:shd w:fill="1A1D23" w:val="clear"/>
            <w:tcMar>
              <w:top w:type="dxa" w:w="90"/>
              <w:left w:type="dxa" w:w="110"/>
              <w:bottom w:type="dxa" w:w="90"/>
              <w:right w:type="dxa" w:w="110"/>
            </w:tcMar>
          </w:tcPr>
          <w:p>
            <w:r>
              <w:rPr>
                <w:b/>
                <w:bCs/>
                <w:color w:val="FFFFFF"/>
                <w:sz w:val="18"/>
                <w:szCs w:val="18"/>
              </w:rPr>
              <w:t xml:space="preserve">Detail</w:t>
            </w:r>
          </w:p>
        </w:tc>
      </w:tr>
      <w:tr>
        <w:tc>
          <w:tcPr>
            <w:tcW w:type="dxa" w:w="4770"/>
            <w:shd w:fill="FFFFFF" w:val="clear"/>
            <w:tcMar>
              <w:top w:type="dxa" w:w="90"/>
              <w:left w:type="dxa" w:w="110"/>
              <w:bottom w:type="dxa" w:w="90"/>
              <w:right w:type="dxa" w:w="110"/>
            </w:tcMar>
          </w:tcPr>
          <w:p>
            <w:pPr>
              <w:spacing w:line="260"/>
            </w:pPr>
            <w:r>
              <w:rPr>
                <w:sz w:val="18"/>
                <w:szCs w:val="18"/>
              </w:rPr>
              <w:t xml:space="preserve">P1</w:t>
            </w:r>
          </w:p>
        </w:tc>
        <w:tc>
          <w:tcPr>
            <w:tcW w:type="dxa" w:w="4770"/>
            <w:shd w:fill="FFFFFF" w:val="clear"/>
            <w:tcMar>
              <w:top w:type="dxa" w:w="90"/>
              <w:left w:type="dxa" w:w="110"/>
              <w:bottom w:type="dxa" w:w="90"/>
              <w:right w:type="dxa" w:w="110"/>
            </w:tcMar>
          </w:tcPr>
          <w:p>
            <w:pPr>
              <w:spacing w:line="260"/>
            </w:pPr>
            <w:r>
              <w:rPr>
                <w:b/>
                <w:bCs/>
                <w:sz w:val="18"/>
                <w:szCs w:val="18"/>
              </w:rPr>
              <w:t xml:space="preserve">Silent fallback to mock on misconfiguration.</w:t>
            </w:r>
            <w:r>
              <w:rPr>
                <w:sz w:val="18"/>
                <w:szCs w:val="18"/>
              </w:rPr>
              <w:t xml:space="preserve"> If </w:t>
            </w:r>
            <w:r>
              <w:rPr>
                <w:rFonts w:ascii="Consolas" w:cs="Consolas" w:eastAsia="Consolas" w:hAnsi="Consolas"/>
                <w:sz w:val="18"/>
                <w:szCs w:val="18"/>
                <w:shd w:fill="F1EFE6" w:val="clear"/>
              </w:rPr>
              <w:t xml:space="preserve">AI_SPEECH_PROVIDER</w:t>
            </w:r>
            <w:r>
              <w:rPr>
                <w:sz w:val="18"/>
                <w:szCs w:val="18"/>
              </w:rPr>
              <w:t xml:space="preserve">/</w:t>
            </w:r>
            <w:r>
              <w:rPr>
                <w:rFonts w:ascii="Consolas" w:cs="Consolas" w:eastAsia="Consolas" w:hAnsi="Consolas"/>
                <w:sz w:val="18"/>
                <w:szCs w:val="18"/>
                <w:shd w:fill="F1EFE6" w:val="clear"/>
              </w:rPr>
              <w:t xml:space="preserve">AI_SUMMARY_PROVIDER</w:t>
            </w:r>
            <w:r>
              <w:rPr>
                <w:sz w:val="18"/>
                <w:szCs w:val="18"/>
              </w:rPr>
              <w:t xml:space="preserve"> selects </w:t>
            </w:r>
            <w:r>
              <w:rPr>
                <w:rFonts w:ascii="Consolas" w:cs="Consolas" w:eastAsia="Consolas" w:hAnsi="Consolas"/>
                <w:sz w:val="18"/>
                <w:szCs w:val="18"/>
                <w:shd w:fill="F1EFE6" w:val="clear"/>
              </w:rPr>
              <w:t xml:space="preserve">gemini</w:t>
            </w:r>
            <w:r>
              <w:rPr>
                <w:sz w:val="18"/>
                <w:szCs w:val="18"/>
              </w:rPr>
              <w:t xml:space="preserve">/</w:t>
            </w:r>
            <w:r>
              <w:rPr>
                <w:rFonts w:ascii="Consolas" w:cs="Consolas" w:eastAsia="Consolas" w:hAnsi="Consolas"/>
                <w:sz w:val="18"/>
                <w:szCs w:val="18"/>
                <w:shd w:fill="F1EFE6" w:val="clear"/>
              </w:rPr>
              <w:t xml:space="preserve">openai</w:t>
            </w:r>
            <w:r>
              <w:rPr>
                <w:sz w:val="18"/>
                <w:szCs w:val="18"/>
              </w:rPr>
              <w:t xml:space="preserve"> but the matching secret is missing or empty, </w:t>
            </w:r>
            <w:r>
              <w:rPr>
                <w:rFonts w:ascii="Consolas" w:cs="Consolas" w:eastAsia="Consolas" w:hAnsi="Consolas"/>
                <w:sz w:val="18"/>
                <w:szCs w:val="18"/>
                <w:shd w:fill="F1EFE6" w:val="clear"/>
              </w:rPr>
              <w:t xml:space="preserve">factory.ts</w:t>
            </w:r>
            <w:r>
              <w:rPr>
                <w:sz w:val="18"/>
                <w:szCs w:val="18"/>
              </w:rPr>
              <w:t xml:space="preserve"> falls through to the mock provider with no error, warning, or distinguishable log entry at the point of selection. This is invisible until someone notices placeholder transcript/summary text on a completed session.</w:t>
            </w:r>
          </w:p>
        </w:tc>
      </w:tr>
      <w:tr>
        <w:tc>
          <w:tcPr>
            <w:tcW w:type="dxa" w:w="4770"/>
            <w:shd w:fill="F6F4EE" w:val="clear"/>
            <w:tcMar>
              <w:top w:type="dxa" w:w="90"/>
              <w:left w:type="dxa" w:w="110"/>
              <w:bottom w:type="dxa" w:w="90"/>
              <w:right w:type="dxa" w:w="110"/>
            </w:tcMar>
          </w:tcPr>
          <w:p>
            <w:pPr>
              <w:spacing w:line="260"/>
            </w:pPr>
            <w:r>
              <w:rPr>
                <w:sz w:val="18"/>
                <w:szCs w:val="18"/>
              </w:rPr>
              <w:t xml:space="preserve">P2</w:t>
            </w:r>
          </w:p>
        </w:tc>
        <w:tc>
          <w:tcPr>
            <w:tcW w:type="dxa" w:w="4770"/>
            <w:shd w:fill="F6F4EE" w:val="clear"/>
            <w:tcMar>
              <w:top w:type="dxa" w:w="90"/>
              <w:left w:type="dxa" w:w="110"/>
              <w:bottom w:type="dxa" w:w="90"/>
              <w:right w:type="dxa" w:w="110"/>
            </w:tcMar>
          </w:tcPr>
          <w:p>
            <w:pPr>
              <w:spacing w:line="260"/>
            </w:pPr>
            <w:r>
              <w:rPr>
                <w:b/>
                <w:bCs/>
                <w:sz w:val="18"/>
                <w:szCs w:val="18"/>
              </w:rPr>
              <w:t xml:space="preserve">Asymmetric call volume.</w:t>
            </w:r>
            <w:r>
              <w:rPr>
                <w:sz w:val="18"/>
                <w:szCs w:val="18"/>
              </w:rPr>
              <w:t xml:space="preserve"> OpenAI's speech path makes 2 upstream HTTP calls per chunk with speech present (Whisper transcription, then a chat-completion speaker-classification pass); Gemini's speech path makes 1 call per chunk (transcription and speaker labelling together). This affects both cost and per-chunk latency.</w:t>
            </w:r>
          </w:p>
        </w:tc>
      </w:tr>
      <w:tr>
        <w:tc>
          <w:tcPr>
            <w:tcW w:type="dxa" w:w="4770"/>
            <w:shd w:fill="FFFFFF" w:val="clear"/>
            <w:tcMar>
              <w:top w:type="dxa" w:w="90"/>
              <w:left w:type="dxa" w:w="110"/>
              <w:bottom w:type="dxa" w:w="90"/>
              <w:right w:type="dxa" w:w="110"/>
            </w:tcMar>
          </w:tcPr>
          <w:p>
            <w:pPr>
              <w:spacing w:line="260"/>
            </w:pPr>
            <w:r>
              <w:rPr>
                <w:sz w:val="18"/>
                <w:szCs w:val="18"/>
              </w:rPr>
              <w:t xml:space="preserve">P3</w:t>
            </w:r>
          </w:p>
        </w:tc>
        <w:tc>
          <w:tcPr>
            <w:tcW w:type="dxa" w:w="4770"/>
            <w:shd w:fill="FFFFFF" w:val="clear"/>
            <w:tcMar>
              <w:top w:type="dxa" w:w="90"/>
              <w:left w:type="dxa" w:w="110"/>
              <w:bottom w:type="dxa" w:w="90"/>
              <w:right w:type="dxa" w:w="110"/>
            </w:tcMar>
          </w:tcPr>
          <w:p>
            <w:pPr>
              <w:spacing w:line="260"/>
            </w:pPr>
            <w:r>
              <w:rPr>
                <w:b/>
                <w:bCs/>
                <w:sz w:val="18"/>
                <w:szCs w:val="18"/>
              </w:rPr>
              <w:t xml:space="preserve">Gemini's inline-audio constraint.</w:t>
            </w:r>
            <w:r>
              <w:rPr>
                <w:sz w:val="18"/>
                <w:szCs w:val="18"/>
              </w:rPr>
              <w:t xml:space="preserve"> Audio is sent as base64 inline data in the request body (not via the Gemini Files API), which is part of the rationale behind the 14MB </w:t>
            </w:r>
            <w:r>
              <w:rPr>
                <w:rFonts w:ascii="Consolas" w:cs="Consolas" w:eastAsia="Consolas" w:hAnsi="Consolas"/>
                <w:sz w:val="18"/>
                <w:szCs w:val="18"/>
                <w:shd w:fill="F1EFE6" w:val="clear"/>
              </w:rPr>
              <w:t xml:space="preserve">MAX_CHUNK_BYTES</w:t>
            </w:r>
            <w:r>
              <w:rPr>
                <w:sz w:val="18"/>
                <w:szCs w:val="18"/>
              </w:rPr>
              <w:t xml:space="preserve"> ceiling. Raising the chunk size ceiling for Gemini specifically would require switching to the Files API.</w:t>
            </w:r>
          </w:p>
        </w:tc>
      </w:tr>
      <w:tr>
        <w:tc>
          <w:tcPr>
            <w:tcW w:type="dxa" w:w="4770"/>
            <w:shd w:fill="F6F4EE" w:val="clear"/>
            <w:tcMar>
              <w:top w:type="dxa" w:w="90"/>
              <w:left w:type="dxa" w:w="110"/>
              <w:bottom w:type="dxa" w:w="90"/>
              <w:right w:type="dxa" w:w="110"/>
            </w:tcMar>
          </w:tcPr>
          <w:p>
            <w:pPr>
              <w:spacing w:line="260"/>
            </w:pPr>
            <w:r>
              <w:rPr>
                <w:sz w:val="18"/>
                <w:szCs w:val="18"/>
              </w:rPr>
              <w:t xml:space="preserve">P4</w:t>
            </w:r>
          </w:p>
        </w:tc>
        <w:tc>
          <w:tcPr>
            <w:tcW w:type="dxa" w:w="4770"/>
            <w:shd w:fill="F6F4EE" w:val="clear"/>
            <w:tcMar>
              <w:top w:type="dxa" w:w="90"/>
              <w:left w:type="dxa" w:w="110"/>
              <w:bottom w:type="dxa" w:w="90"/>
              <w:right w:type="dxa" w:w="110"/>
            </w:tcMar>
          </w:tcPr>
          <w:p>
            <w:pPr>
              <w:spacing w:line="260"/>
            </w:pPr>
            <w:r>
              <w:rPr>
                <w:b/>
                <w:bCs/>
                <w:sz w:val="18"/>
                <w:szCs w:val="18"/>
              </w:rPr>
              <w:t xml:space="preserve">Generic, non-adaptive retry.</w:t>
            </w:r>
            <w:r>
              <w:rPr>
                <w:sz w:val="18"/>
                <w:szCs w:val="18"/>
              </w:rPr>
              <w:t xml:space="preserve"> Both providers share one </w:t>
            </w:r>
            <w:r>
              <w:rPr>
                <w:rFonts w:ascii="Consolas" w:cs="Consolas" w:eastAsia="Consolas" w:hAnsi="Consolas"/>
                <w:sz w:val="18"/>
                <w:szCs w:val="18"/>
                <w:shd w:fill="F1EFE6" w:val="clear"/>
              </w:rPr>
              <w:t xml:space="preserve">withRetry</w:t>
            </w:r>
            <w:r>
              <w:rPr>
                <w:sz w:val="18"/>
                <w:szCs w:val="18"/>
              </w:rPr>
              <w:t xml:space="preserve"> helper (3 attempts, 500ms/1000ms linear backoff) that does not read or honor either vendor's </w:t>
            </w:r>
            <w:r>
              <w:rPr>
                <w:rFonts w:ascii="Consolas" w:cs="Consolas" w:eastAsia="Consolas" w:hAnsi="Consolas"/>
                <w:sz w:val="18"/>
                <w:szCs w:val="18"/>
                <w:shd w:fill="F1EFE6" w:val="clear"/>
              </w:rPr>
              <w:t xml:space="preserve">Retry-After</w:t>
            </w:r>
            <w:r>
              <w:rPr>
                <w:sz w:val="18"/>
                <w:szCs w:val="18"/>
              </w:rPr>
              <w:t xml:space="preserve"> header semantics on rate-limit (429) responses.</w:t>
            </w:r>
          </w:p>
        </w:tc>
      </w:tr>
      <w:tr>
        <w:tc>
          <w:tcPr>
            <w:tcW w:type="dxa" w:w="4770"/>
            <w:shd w:fill="FFFFFF" w:val="clear"/>
            <w:tcMar>
              <w:top w:type="dxa" w:w="90"/>
              <w:left w:type="dxa" w:w="110"/>
              <w:bottom w:type="dxa" w:w="90"/>
              <w:right w:type="dxa" w:w="110"/>
            </w:tcMar>
          </w:tcPr>
          <w:p>
            <w:pPr>
              <w:spacing w:line="260"/>
            </w:pPr>
            <w:r>
              <w:rPr>
                <w:sz w:val="18"/>
                <w:szCs w:val="18"/>
              </w:rPr>
              <w:t xml:space="preserve">P5</w:t>
            </w:r>
          </w:p>
        </w:tc>
        <w:tc>
          <w:tcPr>
            <w:tcW w:type="dxa" w:w="4770"/>
            <w:shd w:fill="FFFFFF" w:val="clear"/>
            <w:tcMar>
              <w:top w:type="dxa" w:w="90"/>
              <w:left w:type="dxa" w:w="110"/>
              <w:bottom w:type="dxa" w:w="90"/>
              <w:right w:type="dxa" w:w="110"/>
            </w:tcMar>
          </w:tcPr>
          <w:p>
            <w:pPr>
              <w:spacing w:line="260"/>
            </w:pPr>
            <w:r>
              <w:rPr>
                <w:b/>
                <w:bCs/>
                <w:sz w:val="18"/>
                <w:szCs w:val="18"/>
              </w:rPr>
              <w:t xml:space="preserve">No circuit breaker.</w:t>
            </w:r>
            <w:r>
              <w:rPr>
                <w:sz w:val="18"/>
                <w:szCs w:val="18"/>
              </w:rPr>
              <w:t xml:space="preserve"> A systemic outage at the configured provider fails every in-flight job independently (each exhausting its own 3 retries) rather than short-circuiting further attempts after the first observed outage.</w:t>
            </w:r>
          </w:p>
        </w:tc>
      </w:tr>
      <w:tr>
        <w:tc>
          <w:tcPr>
            <w:tcW w:type="dxa" w:w="4770"/>
            <w:shd w:fill="F6F4EE" w:val="clear"/>
            <w:tcMar>
              <w:top w:type="dxa" w:w="90"/>
              <w:left w:type="dxa" w:w="110"/>
              <w:bottom w:type="dxa" w:w="90"/>
              <w:right w:type="dxa" w:w="110"/>
            </w:tcMar>
          </w:tcPr>
          <w:p>
            <w:pPr>
              <w:spacing w:line="260"/>
            </w:pPr>
            <w:r>
              <w:rPr>
                <w:sz w:val="18"/>
                <w:szCs w:val="18"/>
              </w:rPr>
              <w:t xml:space="preserve">P6</w:t>
            </w:r>
          </w:p>
        </w:tc>
        <w:tc>
          <w:tcPr>
            <w:tcW w:type="dxa" w:w="4770"/>
            <w:shd w:fill="F6F4EE" w:val="clear"/>
            <w:tcMar>
              <w:top w:type="dxa" w:w="90"/>
              <w:left w:type="dxa" w:w="110"/>
              <w:bottom w:type="dxa" w:w="90"/>
              <w:right w:type="dxa" w:w="110"/>
            </w:tcMar>
          </w:tcPr>
          <w:p>
            <w:pPr>
              <w:spacing w:line="260"/>
            </w:pPr>
            <w:r>
              <w:rPr>
                <w:b/>
                <w:bCs/>
                <w:sz w:val="18"/>
                <w:szCs w:val="18"/>
              </w:rPr>
              <w:t xml:space="preserve">Structurally different speaker-classification quality.</w:t>
            </w:r>
            <w:r>
              <w:rPr>
                <w:sz w:val="18"/>
                <w:szCs w:val="18"/>
              </w:rPr>
              <w:t xml:space="preserve"> Gemini's speaker labels come from the same pass that transcribes the audio; OpenAI's come from a second, audio-blind model call reasoning only over Whisper's already-segmented text. These can diverge on ambiguous speaker turns.</w:t>
            </w:r>
          </w:p>
        </w:tc>
      </w:tr>
      <w:tr>
        <w:tc>
          <w:tcPr>
            <w:tcW w:type="dxa" w:w="4770"/>
            <w:shd w:fill="FFFFFF" w:val="clear"/>
            <w:tcMar>
              <w:top w:type="dxa" w:w="90"/>
              <w:left w:type="dxa" w:w="110"/>
              <w:bottom w:type="dxa" w:w="90"/>
              <w:right w:type="dxa" w:w="110"/>
            </w:tcMar>
          </w:tcPr>
          <w:p>
            <w:pPr>
              <w:spacing w:line="260"/>
            </w:pPr>
            <w:r>
              <w:rPr>
                <w:sz w:val="18"/>
                <w:szCs w:val="18"/>
              </w:rPr>
              <w:t xml:space="preserve">P7</w:t>
            </w:r>
          </w:p>
        </w:tc>
        <w:tc>
          <w:tcPr>
            <w:tcW w:type="dxa" w:w="4770"/>
            <w:shd w:fill="FFFFFF" w:val="clear"/>
            <w:tcMar>
              <w:top w:type="dxa" w:w="90"/>
              <w:left w:type="dxa" w:w="110"/>
              <w:bottom w:type="dxa" w:w="90"/>
              <w:right w:type="dxa" w:w="110"/>
            </w:tcMar>
          </w:tcPr>
          <w:p>
            <w:pPr>
              <w:spacing w:line="260"/>
            </w:pPr>
            <w:r>
              <w:rPr>
                <w:b/>
                <w:bCs/>
                <w:sz w:val="18"/>
                <w:szCs w:val="18"/>
              </w:rPr>
              <w:t xml:space="preserve">No model-id validation.</w:t>
            </w:r>
            <w:r>
              <w:rPr>
                <w:sz w:val="18"/>
                <w:szCs w:val="18"/>
              </w:rPr>
              <w:t xml:space="preserve"> </w:t>
            </w:r>
            <w:r>
              <w:rPr>
                <w:rFonts w:ascii="Consolas" w:cs="Consolas" w:eastAsia="Consolas" w:hAnsi="Consolas"/>
                <w:sz w:val="18"/>
                <w:szCs w:val="18"/>
                <w:shd w:fill="F1EFE6" w:val="clear"/>
              </w:rPr>
              <w:t xml:space="preserve">GEMINI_MODEL</w:t>
            </w:r>
            <w:r>
              <w:rPr>
                <w:sz w:val="18"/>
                <w:szCs w:val="18"/>
              </w:rPr>
              <w:t xml:space="preserve">/</w:t>
            </w:r>
            <w:r>
              <w:rPr>
                <w:rFonts w:ascii="Consolas" w:cs="Consolas" w:eastAsia="Consolas" w:hAnsi="Consolas"/>
                <w:sz w:val="18"/>
                <w:szCs w:val="18"/>
                <w:shd w:fill="F1EFE6" w:val="clear"/>
              </w:rPr>
              <w:t xml:space="preserve">OPENAI_CHAT_MODEL</w:t>
            </w:r>
            <w:r>
              <w:rPr>
                <w:sz w:val="18"/>
                <w:szCs w:val="18"/>
              </w:rPr>
              <w:t xml:space="preserve"> default sensibly, but a mistyped or deprecated override is not caught at configuration time — it only surfaces as a normal API error inside a job's </w:t>
            </w:r>
            <w:r>
              <w:rPr>
                <w:rFonts w:ascii="Consolas" w:cs="Consolas" w:eastAsia="Consolas" w:hAnsi="Consolas"/>
                <w:sz w:val="18"/>
                <w:szCs w:val="18"/>
                <w:shd w:fill="F1EFE6" w:val="clear"/>
              </w:rPr>
              <w:t xml:space="preserve">error</w:t>
            </w:r>
            <w:r>
              <w:rPr>
                <w:sz w:val="18"/>
                <w:szCs w:val="18"/>
              </w:rPr>
              <w:t xml:space="preserve"> field at run time, indistinguishable by message alone from a genuine outage.</w:t>
            </w:r>
          </w:p>
        </w:tc>
      </w:tr>
    </w:tbl>
    <w:p>
      <w:pPr>
        <w:pBdr>
          <w:bottom w:val="single" w:color="C9A227" w:sz="6" w:space="1"/>
        </w:pBdr>
        <w:spacing w:after="200" w:before="200"/>
      </w:pPr>
    </w:p>
    <w:p>
      <w:pPr>
        <w:pStyle w:val="Heading1"/>
        <w:spacing w:after="160" w:before="420"/>
      </w:pPr>
      <w:bookmarkStart w:name="bm_5-performance-considerations_4" w:id="1"/>
      <w:r>
        <w:t xml:space="preserve">5. Performance Considerations</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770"/>
        <w:gridCol w:w="4770"/>
      </w:tblGrid>
      <w:tr>
        <w:trPr>
          <w:tblHeader/>
        </w:trPr>
        <w:tc>
          <w:tcPr>
            <w:tcW w:type="dxa" w:w="4770"/>
            <w:shd w:fill="1A1D23" w:val="clear"/>
            <w:tcMar>
              <w:top w:type="dxa" w:w="90"/>
              <w:left w:type="dxa" w:w="110"/>
              <w:bottom w:type="dxa" w:w="90"/>
              <w:right w:type="dxa" w:w="110"/>
            </w:tcMar>
          </w:tcPr>
          <w:p>
            <w:r>
              <w:rPr>
                <w:b/>
                <w:bCs/>
                <w:color w:val="FFFFFF"/>
                <w:sz w:val="18"/>
                <w:szCs w:val="18"/>
              </w:rPr>
              <w:t xml:space="preserve">#</w:t>
            </w:r>
          </w:p>
        </w:tc>
        <w:tc>
          <w:tcPr>
            <w:tcW w:type="dxa" w:w="4770"/>
            <w:shd w:fill="1A1D23" w:val="clear"/>
            <w:tcMar>
              <w:top w:type="dxa" w:w="90"/>
              <w:left w:type="dxa" w:w="110"/>
              <w:bottom w:type="dxa" w:w="90"/>
              <w:right w:type="dxa" w:w="110"/>
            </w:tcMar>
          </w:tcPr>
          <w:p>
            <w:r>
              <w:rPr>
                <w:b/>
                <w:bCs/>
                <w:color w:val="FFFFFF"/>
                <w:sz w:val="18"/>
                <w:szCs w:val="18"/>
              </w:rPr>
              <w:t xml:space="preserve">Detail</w:t>
            </w:r>
          </w:p>
        </w:tc>
      </w:tr>
      <w:tr>
        <w:tc>
          <w:tcPr>
            <w:tcW w:type="dxa" w:w="4770"/>
            <w:shd w:fill="FFFFFF" w:val="clear"/>
            <w:tcMar>
              <w:top w:type="dxa" w:w="90"/>
              <w:left w:type="dxa" w:w="110"/>
              <w:bottom w:type="dxa" w:w="90"/>
              <w:right w:type="dxa" w:w="110"/>
            </w:tcMar>
          </w:tcPr>
          <w:p>
            <w:pPr>
              <w:spacing w:line="260"/>
            </w:pPr>
            <w:r>
              <w:rPr>
                <w:sz w:val="18"/>
                <w:szCs w:val="18"/>
              </w:rPr>
              <w:t xml:space="preserve">R1</w:t>
            </w:r>
          </w:p>
        </w:tc>
        <w:tc>
          <w:tcPr>
            <w:tcW w:type="dxa" w:w="4770"/>
            <w:shd w:fill="FFFFFF" w:val="clear"/>
            <w:tcMar>
              <w:top w:type="dxa" w:w="90"/>
              <w:left w:type="dxa" w:w="110"/>
              <w:bottom w:type="dxa" w:w="90"/>
              <w:right w:type="dxa" w:w="110"/>
            </w:tcMar>
          </w:tcPr>
          <w:p>
            <w:pPr>
              <w:spacing w:line="260"/>
            </w:pPr>
            <w:r>
              <w:rPr>
                <w:b/>
                <w:bCs/>
                <w:sz w:val="18"/>
                <w:szCs w:val="18"/>
              </w:rPr>
              <w:t xml:space="preserve">Chunks are processed strictly sequentially.</w:t>
            </w:r>
            <w:r>
              <w:rPr>
                <w:sz w:val="18"/>
                <w:szCs w:val="18"/>
              </w:rPr>
              <w:t xml:space="preserve"> </w:t>
            </w:r>
            <w:r>
              <w:rPr>
                <w:rFonts w:ascii="Consolas" w:cs="Consolas" w:eastAsia="Consolas" w:hAnsi="Consolas"/>
                <w:sz w:val="18"/>
                <w:szCs w:val="18"/>
                <w:shd w:fill="F1EFE6" w:val="clear"/>
              </w:rPr>
              <w:t xml:space="preserve">processAiSessionJob</w:t>
            </w:r>
            <w:r>
              <w:rPr>
                <w:sz w:val="18"/>
                <w:szCs w:val="18"/>
              </w:rPr>
              <w:t xml:space="preserve"> transcribes one chunk at a time in a </w:t>
            </w:r>
            <w:r>
              <w:rPr>
                <w:rFonts w:ascii="Consolas" w:cs="Consolas" w:eastAsia="Consolas" w:hAnsi="Consolas"/>
                <w:sz w:val="18"/>
                <w:szCs w:val="18"/>
                <w:shd w:fill="F1EFE6" w:val="clear"/>
              </w:rPr>
              <w:t xml:space="preserve">for...of</w:t>
            </w:r>
            <w:r>
              <w:rPr>
                <w:sz w:val="18"/>
                <w:szCs w:val="18"/>
              </w:rPr>
              <w:t xml:space="preserve"> loop — never concurrently. A 9-chunk (90-minute) session's total transcription time is the sum of 9 sequential provider calls, not the maximum of them run in parallel.</w:t>
            </w:r>
          </w:p>
        </w:tc>
      </w:tr>
      <w:tr>
        <w:tc>
          <w:tcPr>
            <w:tcW w:type="dxa" w:w="4770"/>
            <w:shd w:fill="F6F4EE" w:val="clear"/>
            <w:tcMar>
              <w:top w:type="dxa" w:w="90"/>
              <w:left w:type="dxa" w:w="110"/>
              <w:bottom w:type="dxa" w:w="90"/>
              <w:right w:type="dxa" w:w="110"/>
            </w:tcMar>
          </w:tcPr>
          <w:p>
            <w:pPr>
              <w:spacing w:line="260"/>
            </w:pPr>
            <w:r>
              <w:rPr>
                <w:sz w:val="18"/>
                <w:szCs w:val="18"/>
              </w:rPr>
              <w:t xml:space="preserve">R2</w:t>
            </w:r>
          </w:p>
        </w:tc>
        <w:tc>
          <w:tcPr>
            <w:tcW w:type="dxa" w:w="4770"/>
            <w:shd w:fill="F6F4EE" w:val="clear"/>
            <w:tcMar>
              <w:top w:type="dxa" w:w="90"/>
              <w:left w:type="dxa" w:w="110"/>
              <w:bottom w:type="dxa" w:w="90"/>
              <w:right w:type="dxa" w:w="110"/>
            </w:tcMar>
          </w:tcPr>
          <w:p>
            <w:pPr>
              <w:spacing w:line="260"/>
            </w:pPr>
            <w:r>
              <w:rPr>
                <w:b/>
                <w:bCs/>
                <w:sz w:val="18"/>
                <w:szCs w:val="18"/>
              </w:rPr>
              <w:t xml:space="preserve">Single 540-second (9-minute) execution budget</w:t>
            </w:r>
            <w:r>
              <w:rPr>
                <w:sz w:val="18"/>
                <w:szCs w:val="18"/>
              </w:rPr>
              <w:t xml:space="preserve"> covers however many chunks are pending plus the merge and summarize steps in one Cloud Function invocation. A session with several slow-to-transcribe chunks risks the function's own timeout firing before summarization runs — which surfaces as a raw platform timeout, not the module's own </w:t>
            </w:r>
            <w:r>
              <w:rPr>
                <w:rFonts w:ascii="Consolas" w:cs="Consolas" w:eastAsia="Consolas" w:hAnsi="Consolas"/>
                <w:sz w:val="18"/>
                <w:szCs w:val="18"/>
                <w:shd w:fill="F1EFE6" w:val="clear"/>
              </w:rPr>
              <w:t xml:space="preserve">failed</w:t>
            </w:r>
            <w:r>
              <w:rPr>
                <w:sz w:val="18"/>
                <w:szCs w:val="18"/>
              </w:rPr>
              <w:t xml:space="preserve"> stage with a readable error message.</w:t>
            </w:r>
          </w:p>
        </w:tc>
      </w:tr>
      <w:tr>
        <w:tc>
          <w:tcPr>
            <w:tcW w:type="dxa" w:w="4770"/>
            <w:shd w:fill="FFFFFF" w:val="clear"/>
            <w:tcMar>
              <w:top w:type="dxa" w:w="90"/>
              <w:left w:type="dxa" w:w="110"/>
              <w:bottom w:type="dxa" w:w="90"/>
              <w:right w:type="dxa" w:w="110"/>
            </w:tcMar>
          </w:tcPr>
          <w:p>
            <w:pPr>
              <w:spacing w:line="260"/>
            </w:pPr>
            <w:r>
              <w:rPr>
                <w:sz w:val="18"/>
                <w:szCs w:val="18"/>
              </w:rPr>
              <w:t xml:space="preserve">R3</w:t>
            </w:r>
          </w:p>
        </w:tc>
        <w:tc>
          <w:tcPr>
            <w:tcW w:type="dxa" w:w="4770"/>
            <w:shd w:fill="FFFFFF" w:val="clear"/>
            <w:tcMar>
              <w:top w:type="dxa" w:w="90"/>
              <w:left w:type="dxa" w:w="110"/>
              <w:bottom w:type="dxa" w:w="90"/>
              <w:right w:type="dxa" w:w="110"/>
            </w:tcMar>
          </w:tcPr>
          <w:p>
            <w:pPr>
              <w:spacing w:line="260"/>
            </w:pPr>
            <w:r>
              <w:rPr>
                <w:b/>
                <w:bCs/>
                <w:sz w:val="18"/>
                <w:szCs w:val="18"/>
              </w:rPr>
              <w:t xml:space="preserve">1GiB memory allocation</w:t>
            </w:r>
            <w:r>
              <w:rPr>
                <w:sz w:val="18"/>
                <w:szCs w:val="18"/>
              </w:rPr>
              <w:t xml:space="preserve"> is sized around holding exactly one chunk's audio buffer in memory at a time, a direct consequence of R1's sequential design. Increasing chunk size or introducing concurrency would require re-evaluating this allocation.</w:t>
            </w:r>
          </w:p>
        </w:tc>
      </w:tr>
      <w:tr>
        <w:tc>
          <w:tcPr>
            <w:tcW w:type="dxa" w:w="4770"/>
            <w:shd w:fill="F6F4EE" w:val="clear"/>
            <w:tcMar>
              <w:top w:type="dxa" w:w="90"/>
              <w:left w:type="dxa" w:w="110"/>
              <w:bottom w:type="dxa" w:w="90"/>
              <w:right w:type="dxa" w:w="110"/>
            </w:tcMar>
          </w:tcPr>
          <w:p>
            <w:pPr>
              <w:spacing w:line="260"/>
            </w:pPr>
            <w:r>
              <w:rPr>
                <w:sz w:val="18"/>
                <w:szCs w:val="18"/>
              </w:rPr>
              <w:t xml:space="preserve">R4</w:t>
            </w:r>
          </w:p>
        </w:tc>
        <w:tc>
          <w:tcPr>
            <w:tcW w:type="dxa" w:w="4770"/>
            <w:shd w:fill="F6F4EE" w:val="clear"/>
            <w:tcMar>
              <w:top w:type="dxa" w:w="90"/>
              <w:left w:type="dxa" w:w="110"/>
              <w:bottom w:type="dxa" w:w="90"/>
              <w:right w:type="dxa" w:w="110"/>
            </w:tcMar>
          </w:tcPr>
          <w:p>
            <w:pPr>
              <w:spacing w:line="260"/>
            </w:pPr>
            <w:r>
              <w:rPr>
                <w:b/>
                <w:bCs/>
                <w:sz w:val="18"/>
                <w:szCs w:val="18"/>
              </w:rPr>
              <w:t xml:space="preserve">`maxInstances: 10`</w:t>
            </w:r>
            <w:r>
              <w:rPr>
                <w:sz w:val="18"/>
                <w:szCs w:val="18"/>
              </w:rPr>
              <w:t xml:space="preserve"> is a global Cloud Functions setting (not AI-specific) that caps how many sessions can be processed in parallel across the entire Functions deployment. A burst of many trainers finishing sessions at once queues beyond that ceiling rather than parallelizing further.</w:t>
            </w:r>
          </w:p>
        </w:tc>
      </w:tr>
      <w:tr>
        <w:tc>
          <w:tcPr>
            <w:tcW w:type="dxa" w:w="4770"/>
            <w:shd w:fill="FFFFFF" w:val="clear"/>
            <w:tcMar>
              <w:top w:type="dxa" w:w="90"/>
              <w:left w:type="dxa" w:w="110"/>
              <w:bottom w:type="dxa" w:w="90"/>
              <w:right w:type="dxa" w:w="110"/>
            </w:tcMar>
          </w:tcPr>
          <w:p>
            <w:pPr>
              <w:spacing w:line="260"/>
            </w:pPr>
            <w:r>
              <w:rPr>
                <w:sz w:val="18"/>
                <w:szCs w:val="18"/>
              </w:rPr>
              <w:t xml:space="preserve">R5</w:t>
            </w:r>
          </w:p>
        </w:tc>
        <w:tc>
          <w:tcPr>
            <w:tcW w:type="dxa" w:w="4770"/>
            <w:shd w:fill="FFFFFF" w:val="clear"/>
            <w:tcMar>
              <w:top w:type="dxa" w:w="90"/>
              <w:left w:type="dxa" w:w="110"/>
              <w:bottom w:type="dxa" w:w="90"/>
              <w:right w:type="dxa" w:w="110"/>
            </w:tcMar>
          </w:tcPr>
          <w:p>
            <w:pPr>
              <w:spacing w:line="260"/>
            </w:pPr>
            <w:r>
              <w:rPr>
                <w:b/>
                <w:bCs/>
                <w:sz w:val="18"/>
                <w:szCs w:val="18"/>
              </w:rPr>
              <w:t xml:space="preserve">No client-side upload concurrency limit.</w:t>
            </w:r>
            <w:r>
              <w:rPr>
                <w:sz w:val="18"/>
                <w:szCs w:val="18"/>
              </w:rPr>
              <w:t xml:space="preserve"> Each finished chunk's upload (ticket → PUT → confirm, with its own up-to-3 retry cycle) fires independently as soon as it's ready; on a slow connection, several chunk uploads and their retries can overlap with no client-side throttling.</w:t>
            </w:r>
          </w:p>
        </w:tc>
      </w:tr>
      <w:tr>
        <w:tc>
          <w:tcPr>
            <w:tcW w:type="dxa" w:w="4770"/>
            <w:shd w:fill="F6F4EE" w:val="clear"/>
            <w:tcMar>
              <w:top w:type="dxa" w:w="90"/>
              <w:left w:type="dxa" w:w="110"/>
              <w:bottom w:type="dxa" w:w="90"/>
              <w:right w:type="dxa" w:w="110"/>
            </w:tcMar>
          </w:tcPr>
          <w:p>
            <w:pPr>
              <w:spacing w:line="260"/>
            </w:pPr>
            <w:r>
              <w:rPr>
                <w:sz w:val="18"/>
                <w:szCs w:val="18"/>
              </w:rPr>
              <w:t xml:space="preserve">R6</w:t>
            </w:r>
          </w:p>
        </w:tc>
        <w:tc>
          <w:tcPr>
            <w:tcW w:type="dxa" w:w="4770"/>
            <w:shd w:fill="F6F4EE" w:val="clear"/>
            <w:tcMar>
              <w:top w:type="dxa" w:w="90"/>
              <w:left w:type="dxa" w:w="110"/>
              <w:bottom w:type="dxa" w:w="90"/>
              <w:right w:type="dxa" w:w="110"/>
            </w:tcMar>
          </w:tcPr>
          <w:p>
            <w:pPr>
              <w:spacing w:line="260"/>
            </w:pPr>
            <w:r>
              <w:rPr>
                <w:b/>
                <w:bCs/>
                <w:sz w:val="18"/>
                <w:szCs w:val="18"/>
              </w:rPr>
              <w:t xml:space="preserve">Analytics are pre-aggregated by design, not queryable ad hoc.</w:t>
            </w:r>
            <w:r>
              <w:rPr>
                <w:sz w:val="18"/>
                <w:szCs w:val="18"/>
              </w:rPr>
              <w:t xml:space="preserve"> </w:t>
            </w:r>
            <w:r>
              <w:rPr>
                <w:rFonts w:ascii="Consolas" w:cs="Consolas" w:eastAsia="Consolas" w:hAnsi="Consolas"/>
                <w:sz w:val="18"/>
                <w:szCs w:val="18"/>
                <w:shd w:fill="F1EFE6" w:val="clear"/>
              </w:rPr>
              <w:t xml:space="preserve">aiAnalytics/{date}</w:t>
            </w:r>
            <w:r>
              <w:rPr>
                <w:sz w:val="18"/>
                <w:szCs w:val="18"/>
              </w:rPr>
              <w:t xml:space="preserve"> daily rollups are incrementally maintained specifically to avoid scanning all sessions on every dashboard load. Any future analytics need beyond the existing 4 counters (sessions completed/failed, recording seconds, words transcribed) requires a new read path, not an extension of the current counters.</w:t>
            </w:r>
          </w:p>
        </w:tc>
      </w:tr>
    </w:tbl>
    <w:p>
      <w:pPr>
        <w:pBdr>
          <w:bottom w:val="single" w:color="C9A227" w:sz="6" w:space="1"/>
        </w:pBdr>
        <w:spacing w:after="200" w:before="200"/>
      </w:pPr>
    </w:p>
    <w:p>
      <w:pPr>
        <w:pStyle w:val="Heading1"/>
        <w:spacing w:after="160" w:before="420"/>
      </w:pPr>
      <w:bookmarkStart w:name="bm_change-log_5" w:id="1"/>
      <w:r>
        <w:t xml:space="preserve">Change log</w:t>
      </w:r>
      <w:bookmarkEnd w:id="1"/>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3180"/>
        <w:gridCol w:w="3180"/>
      </w:tblGrid>
      <w:tr>
        <w:trPr>
          <w:tblHeader/>
        </w:trPr>
        <w:tc>
          <w:tcPr>
            <w:tcW w:type="dxa" w:w="3180"/>
            <w:shd w:fill="1A1D23" w:val="clear"/>
            <w:tcMar>
              <w:top w:type="dxa" w:w="90"/>
              <w:left w:type="dxa" w:w="110"/>
              <w:bottom w:type="dxa" w:w="90"/>
              <w:right w:type="dxa" w:w="110"/>
            </w:tcMar>
          </w:tcPr>
          <w:p>
            <w:r>
              <w:rPr>
                <w:b/>
                <w:bCs/>
                <w:color w:val="FFFFFF"/>
                <w:sz w:val="18"/>
                <w:szCs w:val="18"/>
              </w:rPr>
              <w:t xml:space="preserve">Version</w:t>
            </w:r>
          </w:p>
        </w:tc>
        <w:tc>
          <w:tcPr>
            <w:tcW w:type="dxa" w:w="3180"/>
            <w:shd w:fill="1A1D23" w:val="clear"/>
            <w:tcMar>
              <w:top w:type="dxa" w:w="90"/>
              <w:left w:type="dxa" w:w="110"/>
              <w:bottom w:type="dxa" w:w="90"/>
              <w:right w:type="dxa" w:w="110"/>
            </w:tcMar>
          </w:tcPr>
          <w:p>
            <w:r>
              <w:rPr>
                <w:b/>
                <w:bCs/>
                <w:color w:val="FFFFFF"/>
                <w:sz w:val="18"/>
                <w:szCs w:val="18"/>
              </w:rPr>
              <w:t xml:space="preserve">Date</w:t>
            </w:r>
          </w:p>
        </w:tc>
        <w:tc>
          <w:tcPr>
            <w:tcW w:type="dxa" w:w="3180"/>
            <w:shd w:fill="1A1D23" w:val="clear"/>
            <w:tcMar>
              <w:top w:type="dxa" w:w="90"/>
              <w:left w:type="dxa" w:w="110"/>
              <w:bottom w:type="dxa" w:w="90"/>
              <w:right w:type="dxa" w:w="110"/>
            </w:tcMar>
          </w:tcPr>
          <w:p>
            <w:r>
              <w:rPr>
                <w:b/>
                <w:bCs/>
                <w:color w:val="FFFFFF"/>
                <w:sz w:val="18"/>
                <w:szCs w:val="18"/>
              </w:rPr>
              <w:t xml:space="preserve">Change</w:t>
            </w:r>
          </w:p>
        </w:tc>
      </w:tr>
      <w:tr>
        <w:tc>
          <w:tcPr>
            <w:tcW w:type="dxa" w:w="3180"/>
            <w:shd w:fill="FFFFFF" w:val="clear"/>
            <w:tcMar>
              <w:top w:type="dxa" w:w="90"/>
              <w:left w:type="dxa" w:w="110"/>
              <w:bottom w:type="dxa" w:w="90"/>
              <w:right w:type="dxa" w:w="110"/>
            </w:tcMar>
          </w:tcPr>
          <w:p>
            <w:pPr>
              <w:spacing w:line="260"/>
            </w:pPr>
            <w:r>
              <w:rPr>
                <w:sz w:val="18"/>
                <w:szCs w:val="18"/>
              </w:rPr>
              <w:t xml:space="preserve">1.0</w:t>
            </w:r>
          </w:p>
        </w:tc>
        <w:tc>
          <w:tcPr>
            <w:tcW w:type="dxa" w:w="3180"/>
            <w:shd w:fill="FFFFFF" w:val="clear"/>
            <w:tcMar>
              <w:top w:type="dxa" w:w="90"/>
              <w:left w:type="dxa" w:w="110"/>
              <w:bottom w:type="dxa" w:w="90"/>
              <w:right w:type="dxa" w:w="110"/>
            </w:tcMar>
          </w:tcPr>
          <w:p>
            <w:pPr>
              <w:spacing w:line="260"/>
            </w:pPr>
            <w:r>
              <w:rPr>
                <w:sz w:val="18"/>
                <w:szCs w:val="18"/>
              </w:rPr>
              <w:t xml:space="preserve">2026-08-02</w:t>
            </w:r>
          </w:p>
        </w:tc>
        <w:tc>
          <w:tcPr>
            <w:tcW w:type="dxa" w:w="3180"/>
            <w:shd w:fill="FFFFFF" w:val="clear"/>
            <w:tcMar>
              <w:top w:type="dxa" w:w="90"/>
              <w:left w:type="dxa" w:w="110"/>
              <w:bottom w:type="dxa" w:w="90"/>
              <w:right w:type="dxa" w:w="110"/>
            </w:tcMar>
          </w:tcPr>
          <w:p>
            <w:pPr>
              <w:spacing w:line="260"/>
            </w:pPr>
            <w:r>
              <w:rPr>
                <w:sz w:val="18"/>
                <w:szCs w:val="18"/>
              </w:rPr>
              <w:t xml:space="preserve">Initial consolidation of all implementation observations found during the documentation review, moved out of the client-facing guides and out of narrative asides in the architecture/developer/API documents.</w:t>
            </w:r>
          </w:p>
        </w:tc>
      </w:tr>
    </w:tbl>
    <w:sectPr>
      <w:headerReference w:type="default" r:id="rId7"/>
      <w:headerReference w:type="first" r:id="rId8"/>
      <w:footerReference w:type="default" r:id="rId9"/>
      <w:footerReference w:type="first" r:id="rId10"/>
      <w:pgSz w:w="12240" w:h="15840" w:orient="portrait"/>
      <w:pgMar w:top="1440" w:right="1350" w:bottom="1440" w:left="135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3C4" w:sz="4" w:space="4"/>
      </w:pBdr>
      <w:tabs>
        <w:tab w:val="right" w:pos="9026"/>
      </w:tabs>
    </w:pPr>
    <w:r>
      <w:rPr>
        <w:color w:val="4A4F58"/>
        <w:sz w:val="14"/>
        <w:szCs w:val="14"/>
      </w:rPr>
      <w:t xml:space="preserve">CONFIDENTIAL — Prepared exclusively for TerraNext Global Ventures</w:t>
    </w:r>
    <w:r>
      <w:t xml:space="preserve">	</w:t>
    </w:r>
    <w:r>
      <w:rPr>
        <w:color w:val="4A4F58"/>
        <w:sz w:val="14"/>
        <w:szCs w:val="14"/>
      </w:rPr>
      <w:t xml:space="preserve">Page </w:t>
    </w:r>
    <w:r>
      <w:rPr>
        <w:color w:val="4A4F58"/>
        <w:sz w:val="14"/>
        <w:szCs w:val="14"/>
      </w:rPr>
      <w:fldChar w:fldCharType="begin"/>
      <w:instrText xml:space="preserve">PAGE</w:instrText>
      <w:fldChar w:fldCharType="separate"/>
      <w:fldChar w:fldCharType="end"/>
    </w:r>
    <w:r>
      <w:rPr>
        <w:color w:val="4A4F58"/>
        <w:sz w:val="14"/>
        <w:szCs w:val="14"/>
      </w:rPr>
      <w:t xml:space="preserve"> of </w:t>
    </w:r>
    <w:r>
      <w:rPr>
        <w:color w:val="4A4F58"/>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jc w:val="right"/>
    </w:pPr>
    <w:r>
      <w:rPr>
        <w:b/>
        <w:bCs/>
        <w:color w:val="1A1D23"/>
        <w:sz w:val="16"/>
        <w:szCs w:val="16"/>
      </w:rPr>
      <w:t xml:space="preserve">AI Intelligence Platform </w:t>
    </w:r>
    <w:r>
      <w:rPr>
        <w:color w:val="4A4F58"/>
        <w:sz w:val="16"/>
        <w:szCs w:val="16"/>
      </w:rPr>
      <w:t xml:space="preserve">— Known Limitations &amp; Engineering Notes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6"/>
      </w:pBdr>
      <w:spacing w:after="180" w:before="420"/>
    </w:pPr>
    <w:rPr>
      <w:rFonts w:ascii="Calibri" w:cs="Calibri" w:eastAsia="Calibri" w:hAnsi="Calibri"/>
      <w:b/>
      <w:bCs/>
      <w:color w:val="1A1D23"/>
      <w:sz w:val="34"/>
      <w:szCs w:val="34"/>
    </w:rPr>
  </w:style>
  <w:style w:type="paragraph" w:styleId="Heading2">
    <w:name w:val="Heading 2"/>
    <w:basedOn w:val="Normal"/>
    <w:next w:val="Normal"/>
    <w:qFormat/>
    <w:pPr>
      <w:spacing w:after="140" w:before="320"/>
    </w:pPr>
    <w:rPr>
      <w:rFonts w:ascii="Calibri" w:cs="Calibri" w:eastAsia="Calibri" w:hAnsi="Calibri"/>
      <w:b/>
      <w:bCs/>
      <w:color w:val="1A1D23"/>
      <w:sz w:val="27"/>
      <w:szCs w:val="27"/>
    </w:rPr>
  </w:style>
  <w:style w:type="paragraph" w:styleId="Heading3">
    <w:name w:val="Heading 3"/>
    <w:basedOn w:val="Normal"/>
    <w:next w:val="Normal"/>
    <w:qFormat/>
    <w:pPr>
      <w:spacing w:after="100" w:before="260"/>
    </w:pPr>
    <w:rPr>
      <w:rFonts w:ascii="Calibri" w:cs="Calibri" w:eastAsia="Calibri" w:hAnsi="Calibri"/>
      <w:b/>
      <w:bCs/>
      <w:color w:val="8A6D1D"/>
      <w:sz w:val="23"/>
      <w:szCs w:val="23"/>
    </w:rPr>
  </w:style>
  <w:style w:type="paragraph" w:styleId="Heading4">
    <w:name w:val="Heading 4"/>
    <w:basedOn w:val="Normal"/>
    <w:next w:val="Normal"/>
    <w:qFormat/>
    <w:pPr>
      <w:spacing w:after="90" w:before="200"/>
    </w:pPr>
    <w:rPr>
      <w:rFonts w:ascii="Calibri" w:cs="Calibri" w:eastAsia="Calibri" w:hAnsi="Calibri"/>
      <w:b/>
      <w:bCs/>
      <w:i/>
      <w:iCs/>
      <w:color w:val="4A4F58"/>
      <w:sz w:val="21"/>
      <w:szCs w:val="21"/>
    </w:rPr>
  </w:style>
  <w:style w:type="paragraph" w:styleId="Hyperlink">
    <w:name w:val="Hyperlink"/>
    <w:basedOn w:val="Normal"/>
    <w:rPr>
      <w:color w:val="C9A227"/>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Intelligence Platform — Known Limitations &amp; Engineering Notes</dc:title>
  <dc:creator>TerraNext Global Ventures</dc:creator>
  <dc:description>AI Intelligence Platform documentation, prepared for TerraNext Global Ventures.</dc:description>
  <cp:lastModifiedBy>Un-named</cp:lastModifiedBy>
  <cp:revision>1</cp:revision>
  <dcterms:created xsi:type="dcterms:W3CDTF">2026-08-02T14:23:17.147Z</dcterms:created>
  <dcterms:modified xsi:type="dcterms:W3CDTF">2026-08-02T14:23:17.147Z</dcterms:modified>
</cp:coreProperties>
</file>

<file path=docProps/custom.xml><?xml version="1.0" encoding="utf-8"?>
<Properties xmlns="http://schemas.openxmlformats.org/officeDocument/2006/custom-properties" xmlns:vt="http://schemas.openxmlformats.org/officeDocument/2006/docPropsVTypes"/>
</file>