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apertitle"/>
        <w:rPr>
          <w:rFonts w:eastAsia="MS Mincho;ＭＳ 明朝"/>
          <w:lang w:val="en-US" w:bidi="ar-SA"/>
        </w:rPr>
      </w:pPr>
      <w:r>
        <w:rPr>
          <w:rFonts w:eastAsia="MS Mincho;ＭＳ 明朝"/>
          <w:lang w:val="en-US" w:bidi="ar-SA"/>
        </w:rPr>
        <w:t>Deployment of Underwater Sensor Networks</w:t>
        <w:br/>
        <w:t>using Genetic Algorithms</w:t>
      </w:r>
    </w:p>
    <w:p>
      <w:pPr>
        <w:pStyle w:val="Papersubtitle"/>
        <w:rPr>
          <w:rFonts w:eastAsia="MS Mincho;ＭＳ 明朝"/>
          <w:b/>
          <w:bCs w:val="false"/>
          <w:i/>
          <w:iCs/>
          <w:lang w:val="en-US" w:bidi="ar-SA"/>
        </w:rPr>
      </w:pPr>
      <w:r>
        <w:rPr>
          <w:rFonts w:eastAsia="MS Mincho;ＭＳ 明朝"/>
          <w:lang w:val="en-US" w:bidi="ar-SA"/>
        </w:rPr>
        <w:t xml:space="preserve">Subtitle as needed </w:t>
      </w:r>
      <w:r>
        <w:rPr>
          <w:rFonts w:eastAsia="MS Mincho;ＭＳ 明朝"/>
          <w:b/>
          <w:bCs w:val="false"/>
          <w:i/>
          <w:iCs/>
          <w:lang w:val="en-US" w:bidi="ar-SA"/>
        </w:rPr>
        <w:t>(paper subtitle)</w:t>
      </w:r>
    </w:p>
    <w:p>
      <w:pPr>
        <w:pStyle w:val="Normal"/>
        <w:rPr>
          <w:rFonts w:eastAsia="MS Mincho;ＭＳ 明朝"/>
          <w:lang w:val="en-US" w:bidi="ar-SA"/>
        </w:rPr>
      </w:pPr>
      <w:r>
        <w:rPr>
          <w:rFonts w:eastAsia="MS Mincho;ＭＳ 明朝"/>
          <w:lang w:val="en-US" w:bidi="ar-SA"/>
        </w:rPr>
      </w:r>
    </w:p>
    <w:p>
      <w:pPr>
        <w:sectPr>
          <w:type w:val="nextPage"/>
          <w:pgSz w:w="11906" w:h="16838"/>
          <w:pgMar w:left="734" w:right="734" w:header="0" w:top="1080" w:footer="0" w:bottom="2434" w:gutter="0"/>
          <w:pgNumType w:fmt="decimal"/>
          <w:formProt w:val="false"/>
          <w:textDirection w:val="lrTb"/>
          <w:docGrid w:type="default" w:linePitch="360" w:charSpace="2047"/>
        </w:sectPr>
      </w:pPr>
    </w:p>
    <w:p>
      <w:pPr>
        <w:pStyle w:val="Author"/>
        <w:rPr>
          <w:rFonts w:eastAsia="MS Mincho;ＭＳ 明朝"/>
          <w:lang w:val="en-US" w:bidi="ar-SA"/>
        </w:rPr>
      </w:pPr>
      <w:r>
        <w:rPr>
          <w:rFonts w:eastAsia="MS Mincho;ＭＳ 明朝"/>
          <w:lang w:val="en-US" w:bidi="ar-SA"/>
        </w:rPr>
        <w:t>Sidharth Gopal Iyer</w:t>
      </w:r>
    </w:p>
    <w:p>
      <w:pPr>
        <w:pStyle w:val="Affiliation"/>
        <w:rPr>
          <w:rFonts w:eastAsia="MS Mincho;ＭＳ 明朝"/>
          <w:lang w:val="en-US" w:bidi="ar-SA"/>
        </w:rPr>
      </w:pPr>
      <w:r>
        <w:rPr>
          <w:rFonts w:eastAsia="MS Mincho;ＭＳ 明朝"/>
          <w:lang w:val="en-US" w:bidi="ar-SA"/>
        </w:rPr>
        <w:t xml:space="preserve">line 1 (of </w:t>
      </w:r>
      <w:r>
        <w:rPr>
          <w:rFonts w:eastAsia="MS Mincho;ＭＳ 明朝"/>
          <w:i/>
          <w:lang w:val="en-US" w:bidi="ar-SA"/>
        </w:rPr>
        <w:t>Affiliation</w:t>
      </w:r>
      <w:r>
        <w:rPr>
          <w:rFonts w:eastAsia="MS Mincho;ＭＳ 明朝"/>
          <w:lang w:val="en-US" w:bidi="ar-SA"/>
        </w:rPr>
        <w:t>): dept. name of organization</w:t>
      </w:r>
    </w:p>
    <w:p>
      <w:pPr>
        <w:pStyle w:val="Affiliation"/>
        <w:rPr>
          <w:rFonts w:eastAsia="MS Mincho;ＭＳ 明朝"/>
          <w:lang w:val="en-US" w:bidi="ar-SA"/>
        </w:rPr>
      </w:pPr>
      <w:r>
        <w:rPr>
          <w:rFonts w:eastAsia="MS Mincho;ＭＳ 明朝"/>
          <w:lang w:val="en-US" w:bidi="ar-SA"/>
        </w:rPr>
        <w:t>line 2-name of organization, acronyms acceptable</w:t>
      </w:r>
    </w:p>
    <w:p>
      <w:pPr>
        <w:pStyle w:val="Affiliation"/>
        <w:rPr>
          <w:rFonts w:eastAsia="MS Mincho;ＭＳ 明朝"/>
          <w:lang w:val="en-US" w:bidi="ar-SA"/>
        </w:rPr>
      </w:pPr>
      <w:r>
        <w:rPr>
          <w:rFonts w:eastAsia="MS Mincho;ＭＳ 明朝"/>
          <w:lang w:val="en-US" w:bidi="ar-SA"/>
        </w:rPr>
        <w:t>New Delhi, India</w:t>
      </w:r>
    </w:p>
    <w:p>
      <w:pPr>
        <w:pStyle w:val="Affiliation"/>
        <w:rPr>
          <w:rFonts w:eastAsia="MS Mincho;ＭＳ 明朝"/>
          <w:lang w:val="en-US" w:bidi="ar-SA"/>
        </w:rPr>
      </w:pPr>
      <w:r>
        <w:rPr>
          <w:rFonts w:eastAsia="MS Mincho;ＭＳ 明朝"/>
          <w:lang w:val="en-US" w:bidi="ar-SA"/>
        </w:rPr>
        <w:t>sid.g.iyer@gmail.com</w:t>
      </w:r>
    </w:p>
    <w:p>
      <w:pPr>
        <w:pStyle w:val="Author"/>
        <w:rPr>
          <w:rFonts w:eastAsia="MS Mincho;ＭＳ 明朝"/>
          <w:lang w:val="en-US" w:bidi="ar-SA"/>
        </w:rPr>
      </w:pPr>
      <w:r>
        <w:rPr>
          <w:rFonts w:eastAsia="MS Mincho;ＭＳ 明朝"/>
          <w:lang w:val="en-US" w:bidi="ar-SA"/>
        </w:rPr>
        <w:t>Dr. Vijay Rao</w:t>
      </w:r>
    </w:p>
    <w:p>
      <w:pPr>
        <w:pStyle w:val="Affiliation"/>
        <w:rPr>
          <w:rFonts w:eastAsia="MS Mincho;ＭＳ 明朝"/>
          <w:lang w:val="en-US" w:bidi="ar-SA"/>
        </w:rPr>
      </w:pPr>
      <w:r>
        <w:rPr>
          <w:rFonts w:eastAsia="MS Mincho;ＭＳ 明朝"/>
          <w:lang w:val="en-US" w:bidi="ar-SA"/>
        </w:rPr>
        <w:t xml:space="preserve">line 1 (of </w:t>
      </w:r>
      <w:r>
        <w:rPr>
          <w:rFonts w:eastAsia="MS Mincho;ＭＳ 明朝"/>
          <w:i/>
          <w:lang w:val="en-US" w:bidi="ar-SA"/>
        </w:rPr>
        <w:t>Affiliation</w:t>
      </w:r>
      <w:r>
        <w:rPr>
          <w:rFonts w:eastAsia="MS Mincho;ＭＳ 明朝"/>
          <w:lang w:val="en-US" w:bidi="ar-SA"/>
        </w:rPr>
        <w:t>): dept. name of organization</w:t>
      </w:r>
    </w:p>
    <w:p>
      <w:pPr>
        <w:pStyle w:val="Affiliation"/>
        <w:rPr>
          <w:rFonts w:eastAsia="MS Mincho;ＭＳ 明朝"/>
          <w:lang w:val="en-US" w:bidi="ar-SA"/>
        </w:rPr>
      </w:pPr>
      <w:r>
        <w:rPr>
          <w:rFonts w:eastAsia="MS Mincho;ＭＳ 明朝"/>
          <w:lang w:val="en-US" w:bidi="ar-SA"/>
        </w:rPr>
        <w:t>Defence Research and Development Organisation (DRDO)</w:t>
      </w:r>
    </w:p>
    <w:p>
      <w:pPr>
        <w:pStyle w:val="Affiliation"/>
        <w:rPr>
          <w:rFonts w:eastAsia="MS Mincho;ＭＳ 明朝"/>
          <w:lang w:val="en-US" w:bidi="ar-SA"/>
        </w:rPr>
      </w:pPr>
      <w:r>
        <w:rPr>
          <w:rFonts w:eastAsia="MS Mincho;ＭＳ 明朝"/>
          <w:lang w:val="en-US" w:bidi="ar-SA"/>
        </w:rPr>
        <w:t>New Delhi, India</w:t>
      </w:r>
    </w:p>
    <w:p>
      <w:pPr>
        <w:pStyle w:val="Affiliation"/>
        <w:rPr>
          <w:rFonts w:eastAsia="MS Mincho;ＭＳ 明朝"/>
          <w:lang w:val="en-US" w:bidi="ar-SA"/>
        </w:rPr>
      </w:pPr>
      <w:r>
        <w:rPr>
          <w:rFonts w:eastAsia="MS Mincho;ＭＳ 明朝"/>
          <w:lang w:val="en-US" w:bidi="ar-SA"/>
        </w:rPr>
        <w:t>line 4-e-mail address if desired</w:t>
      </w:r>
    </w:p>
    <w:p>
      <w:pPr>
        <w:sectPr>
          <w:type w:val="continuous"/>
          <w:pgSz w:w="11906" w:h="16838"/>
          <w:pgMar w:left="734" w:right="734" w:header="0" w:top="1080" w:footer="0" w:bottom="2434" w:gutter="0"/>
          <w:cols w:num="2" w:space="720" w:equalWidth="true" w:sep="false"/>
          <w:formProt w:val="false"/>
          <w:textDirection w:val="lrTb"/>
          <w:docGrid w:type="default" w:linePitch="360" w:charSpace="2047"/>
        </w:sectPr>
      </w:pPr>
    </w:p>
    <w:p>
      <w:pPr>
        <w:pStyle w:val="Affiliation"/>
        <w:rPr>
          <w:rFonts w:eastAsia="MS Mincho;ＭＳ 明朝"/>
          <w:lang w:val="en-US" w:bidi="ar-SA"/>
        </w:rPr>
      </w:pPr>
      <w:r>
        <w:rPr>
          <w:rFonts w:eastAsia="MS Mincho;ＭＳ 明朝"/>
          <w:lang w:val="en-US" w:bidi="ar-SA"/>
        </w:rPr>
      </w:r>
    </w:p>
    <w:p>
      <w:pPr>
        <w:pStyle w:val="Normal"/>
        <w:rPr>
          <w:rFonts w:eastAsia="MS Mincho;ＭＳ 明朝"/>
          <w:lang w:val="en-US" w:bidi="ar-SA"/>
        </w:rPr>
      </w:pPr>
      <w:r>
        <w:rPr>
          <w:rFonts w:eastAsia="MS Mincho;ＭＳ 明朝"/>
          <w:lang w:val="en-US" w:bidi="ar-SA"/>
        </w:rPr>
      </w:r>
    </w:p>
    <w:p>
      <w:pPr>
        <w:sectPr>
          <w:type w:val="continuous"/>
          <w:pgSz w:w="11906" w:h="16838"/>
          <w:pgMar w:left="734" w:right="734" w:header="0" w:top="1080" w:footer="0" w:bottom="2434" w:gutter="0"/>
          <w:formProt w:val="false"/>
          <w:textDirection w:val="lrTb"/>
          <w:docGrid w:type="default" w:linePitch="360" w:charSpace="2047"/>
        </w:sectPr>
      </w:pPr>
    </w:p>
    <w:p>
      <w:pPr>
        <w:pStyle w:val="Abstract"/>
        <w:rPr>
          <w:rFonts w:eastAsia="MS Mincho;ＭＳ 明朝"/>
          <w:lang w:val="en-US" w:bidi="ar-SA"/>
        </w:rPr>
      </w:pPr>
      <w:r>
        <w:rPr>
          <w:rFonts w:eastAsia="MS Mincho;ＭＳ 明朝"/>
          <w:i/>
          <w:iCs/>
          <w:lang w:val="en-US" w:bidi="ar-SA"/>
        </w:rPr>
        <w:t>Abstract</w:t>
      </w:r>
      <w:r>
        <w:rPr>
          <w:rFonts w:eastAsia="MS Mincho;ＭＳ 明朝"/>
          <w:lang w:val="en-US" w:bidi="ar-S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Keywords"/>
        <w:rPr>
          <w:rFonts w:eastAsia="MS Mincho;ＭＳ 明朝"/>
          <w:lang w:val="en-US" w:bidi="ar-SA"/>
        </w:rPr>
      </w:pPr>
      <w:r>
        <w:rPr>
          <w:rFonts w:eastAsia="MS Mincho;ＭＳ 明朝"/>
          <w:lang w:val="en-US" w:bidi="ar-SA"/>
        </w:rPr>
        <w:t>Keywords—UWSN; UWASN; underwater; acoustic; sensor network; deployment strategy; genetic algorithm; modeling; simulation</w:t>
      </w:r>
    </w:p>
    <w:p>
      <w:pPr>
        <w:pStyle w:val="Heading1"/>
        <w:numPr>
          <w:ilvl w:val="0"/>
          <w:numId w:val="1"/>
        </w:numPr>
        <w:ind w:left="0" w:right="0" w:hanging="0"/>
        <w:rPr>
          <w:lang w:val="en-US" w:bidi="ar-SA"/>
        </w:rPr>
      </w:pPr>
      <w:r>
        <w:rPr>
          <w:rFonts w:eastAsia="Times New Roman"/>
          <w:lang w:val="en-US" w:bidi="ar-SA"/>
        </w:rPr>
        <w:t xml:space="preserve"> </w:t>
      </w:r>
      <w:r>
        <w:rPr>
          <w:lang w:val="en-US" w:bidi="ar-SA"/>
        </w:rPr>
        <w:t>Introduction</w:t>
      </w:r>
    </w:p>
    <w:p>
      <w:pPr>
        <w:pStyle w:val="TextBody"/>
        <w:rPr/>
      </w:pPr>
      <w:r>
        <w:rPr/>
        <w:t>Underwater sensor networks (UWSNs) are multipurpose grids of autonomous acoustic transmitter-receiver nodes with interdisciplinary applications ranging from bathymetry, hydrographic surveys, seismic warning systems, to military reconnaissance.</w:t>
      </w:r>
    </w:p>
    <w:p>
      <w:pPr>
        <w:pStyle w:val="TextBody"/>
        <w:rPr/>
      </w:pPr>
      <w:r>
        <w:rPr/>
        <w:t xml:space="preserve">Due to the restrictive nature of the transmission medium involved, harsh constraints are imposed on the network elements in terms of effective ranges, energy efficiency, and reliability. Unlike terrestrial networks, stability in location cannot be guaranteed and geolocation is restricted to inertial </w:t>
      </w:r>
      <w:r>
        <w:rPr/>
        <w:t>positioning</w:t>
      </w:r>
      <w:r>
        <w:rPr/>
        <w:t xml:space="preserve"> based on externally predefined references.</w:t>
      </w:r>
    </w:p>
    <w:p>
      <w:pPr>
        <w:pStyle w:val="TextBody"/>
        <w:rPr/>
      </w:pPr>
      <w:r>
        <w:rPr/>
        <w:t xml:space="preserve">As these nodes are incapable of </w:t>
      </w:r>
      <w:r>
        <w:rPr/>
        <w:t xml:space="preserve">independent or </w:t>
      </w:r>
      <w:r>
        <w:rPr/>
        <w:t>deliberate lateral movement, they must be deployed in a spatial arrangement that serves their intended purpose optimally, while being stable against disruption by drifting due to undercurrents. Most of them are effectively isolated from the outer world once deployed, and contingency procedures are required for alternate communication paths in case the primary route is compromised.</w:t>
      </w:r>
    </w:p>
    <w:p>
      <w:pPr>
        <w:pStyle w:val="Heading1"/>
        <w:numPr>
          <w:ilvl w:val="0"/>
          <w:numId w:val="1"/>
        </w:numPr>
        <w:ind w:left="0" w:right="0" w:hanging="0"/>
        <w:rPr>
          <w:lang w:val="en-US" w:bidi="ar-SA"/>
        </w:rPr>
      </w:pPr>
      <w:r>
        <w:rPr>
          <w:lang w:val="en-US" w:bidi="ar-SA"/>
        </w:rPr>
        <w:t>Deployment strategies for UWSNs</w:t>
      </w:r>
    </w:p>
    <w:p>
      <w:pPr>
        <w:pStyle w:val="TextBody"/>
        <w:rPr>
          <w:lang w:val="en-US" w:bidi="ar-SA"/>
        </w:rPr>
      </w:pPr>
      <w:r>
        <w:rPr>
          <w:lang w:val="en-US" w:bidi="ar-SA"/>
        </w:rPr>
        <w:t>Fruitful deployment of UWSNs must take into consideration the continually varying attenuation characteristics within a given localized volume of seawater. As these characteristics are anisotropic with respect to change in temperature (</w:t>
      </w:r>
      <w:r>
        <w:rPr>
          <w:i/>
          <w:iCs/>
          <w:lang w:val="en-US" w:bidi="ar-SA"/>
        </w:rPr>
        <w:t>T</w:t>
      </w:r>
      <w:r>
        <w:rPr>
          <w:lang w:val="en-US" w:bidi="ar-SA"/>
        </w:rPr>
        <w:t>), salinity (</w:t>
      </w:r>
      <w:r>
        <w:rPr>
          <w:i/>
          <w:iCs/>
          <w:lang w:val="en-US" w:bidi="ar-SA"/>
        </w:rPr>
        <w:t>S</w:t>
      </w:r>
      <w:r>
        <w:rPr>
          <w:lang w:val="en-US" w:bidi="ar-SA"/>
        </w:rPr>
        <w:t>), depth (</w:t>
      </w:r>
      <w:r>
        <w:rPr>
          <w:i/>
          <w:iCs/>
          <w:lang w:val="en-US" w:bidi="ar-SA"/>
        </w:rPr>
        <w:t>z</w:t>
      </w:r>
      <w:r>
        <w:rPr>
          <w:lang w:val="en-US" w:bidi="ar-SA"/>
        </w:rPr>
        <w:t xml:space="preserve">), </w:t>
      </w:r>
      <w:r>
        <w:rPr>
          <w:i/>
          <w:iCs/>
          <w:lang w:val="en-US" w:bidi="ar-SA"/>
        </w:rPr>
        <w:t>pH</w:t>
      </w:r>
      <w:r>
        <w:rPr>
          <w:lang w:val="en-US" w:bidi="ar-SA"/>
        </w:rPr>
        <w:t>, and transmission frequency (</w:t>
      </w:r>
      <w:r>
        <w:rPr>
          <w:i/>
          <w:iCs/>
          <w:lang w:val="en-US" w:bidi="ar-SA"/>
        </w:rPr>
        <w:t>f</w:t>
      </w:r>
      <w:r>
        <w:rPr>
          <w:lang w:val="en-US" w:bidi="ar-SA"/>
        </w:rPr>
        <w:t>), they need to be accounted for in a dynamic simulation to preconfigure a stable physical network layout of nodes.</w:t>
      </w:r>
    </w:p>
    <w:p>
      <w:pPr>
        <w:pStyle w:val="TextBody"/>
        <w:rPr>
          <w:lang w:val="en-US" w:bidi="ar-SA"/>
        </w:rPr>
      </w:pPr>
      <w:r>
        <w:rPr>
          <w:lang w:val="en-US" w:bidi="ar-SA"/>
        </w:rPr>
        <w:t xml:space="preserve">The goal of the following strategy is to maximize the volume </w:t>
      </w:r>
      <w:r>
        <w:rPr>
          <w:lang w:val="en-US" w:bidi="ar-SA"/>
        </w:rPr>
        <w:t>enclosed</w:t>
      </w:r>
      <w:r>
        <w:rPr>
          <w:lang w:val="en-US" w:bidi="ar-SA"/>
        </w:rPr>
        <w:t xml:space="preserve"> by a given set of nodes with known source level and detection threshold intensities. </w:t>
      </w:r>
      <w:r>
        <w:rPr>
          <w:lang w:val="en-US" w:bidi="ar-SA"/>
        </w:rPr>
        <w:t>G</w:t>
      </w:r>
      <w:r>
        <w:rPr>
          <w:lang w:val="en-US" w:bidi="ar-SA"/>
        </w:rPr>
        <w:t xml:space="preserve">iven </w:t>
      </w:r>
      <w:r>
        <w:rPr>
          <w:lang w:val="en-US" w:bidi="ar-SA"/>
        </w:rPr>
        <w:t>the</w:t>
      </w:r>
      <w:r>
        <w:rPr>
          <w:lang w:val="en-US" w:bidi="ar-SA"/>
        </w:rPr>
        <w:t xml:space="preserve"> upper and lower depth bounds </w:t>
      </w:r>
      <w:r>
        <w:rPr>
          <w:lang w:val="en-US" w:bidi="ar-SA"/>
        </w:rPr>
        <w:t>for</w:t>
      </w:r>
      <w:r>
        <w:rPr>
          <w:lang w:val="en-US" w:bidi="ar-SA"/>
        </w:rPr>
        <w:t xml:space="preserve"> the slab of seawater to be covered, the configuration is allowed to expand laterally in the desired aspect ratio to maximize the volume of the ovoid polyhedron formed with the nodes as its vertices.</w:t>
      </w:r>
    </w:p>
    <w:p>
      <w:pPr>
        <w:pStyle w:val="Heading1"/>
        <w:numPr>
          <w:ilvl w:val="0"/>
          <w:numId w:val="1"/>
        </w:numPr>
        <w:ind w:left="0" w:right="0" w:hanging="0"/>
        <w:rPr>
          <w:lang w:val="en-US" w:bidi="ar-SA"/>
        </w:rPr>
      </w:pPr>
      <w:r>
        <w:rPr>
          <w:lang w:val="en-US" w:bidi="ar-SA"/>
        </w:rPr>
        <w:t>Genetic algorithm for optimal deployment</w:t>
      </w:r>
    </w:p>
    <w:p>
      <w:pPr>
        <w:pStyle w:val="TextBody"/>
        <w:rPr/>
      </w:pPr>
      <w:r>
        <w:rPr/>
        <w:t xml:space="preserve">We choose a genetic algorithm setup to optimize the spatial arrangement of the given set of nodes </w:t>
      </w:r>
      <w:r>
        <w:rPr/>
        <w:t>with respect to the volume enclosed while maintaining edge coverage with the desired degree of overlap</w:t>
      </w:r>
      <w:r>
        <w:rPr/>
        <w:t>.</w:t>
      </w:r>
    </w:p>
    <w:p>
      <w:pPr>
        <w:pStyle w:val="TextBody"/>
        <w:rPr/>
      </w:pPr>
      <w:r>
        <w:rPr/>
        <w:t>A</w:t>
      </w:r>
      <w:r>
        <w:rPr/>
        <w:t>bsorption coefficients</w:t>
      </w:r>
      <w:r>
        <w:rPr/>
        <w:t xml:space="preserve"> are computed </w:t>
      </w:r>
      <w:r>
        <w:rPr/>
        <w:t>over the region of interest as a suitably granular Cartesian grid,</w:t>
      </w:r>
      <w:r>
        <w:rPr/>
        <w:t xml:space="preserve"> </w:t>
      </w:r>
      <w:r>
        <w:rPr/>
        <w:t>using the model of Francois-Garrison</w:t>
      </w:r>
      <w:r>
        <w:rPr/>
        <w:t xml:space="preserve"> based on </w:t>
      </w:r>
      <w:r>
        <w:rPr/>
        <w:t xml:space="preserve">the provided </w:t>
      </w:r>
      <w:r>
        <w:rPr/>
        <w:t xml:space="preserve">oceanographic data sets. </w:t>
      </w:r>
      <w:r>
        <w:rPr/>
        <w:t xml:space="preserve">A </w:t>
      </w:r>
      <w:r>
        <w:rPr/>
        <w:t>cubic Hermite spline is defined on th</w:t>
      </w:r>
      <w:r>
        <w:rPr/>
        <w:t>is</w:t>
      </w:r>
      <w:r>
        <w:rPr/>
        <w:t xml:space="preserve"> grid for later use in multivariate interpolation.</w:t>
      </w:r>
    </w:p>
    <w:p>
      <w:pPr>
        <w:pStyle w:val="TextBody"/>
        <w:rPr/>
      </w:pPr>
      <w:r>
        <w:rPr/>
        <w:t xml:space="preserve">The initial population is randomly seeded while ensuring that all nodes are within range of each other. This configuration is then allowed to evolve </w:t>
      </w:r>
      <w:r>
        <w:rPr/>
        <w:t>by</w:t>
      </w:r>
      <w:r>
        <w:rPr/>
        <w:t xml:space="preserve"> aiming to maximize the enclosed polyhedral volume, which serves as the score.</w:t>
      </w:r>
    </w:p>
    <w:p>
      <w:pPr>
        <w:pStyle w:val="TextBody"/>
        <w:rPr/>
      </w:pPr>
      <w:r>
        <w:rPr/>
        <w:t xml:space="preserve">The primary constraint </w:t>
      </w:r>
      <w:r>
        <w:rPr/>
        <w:t>imposed is the satisfaction of edge coverage with specified overlap between every pair of neighboring nodes, aimed at echo-based detection of intrusions. A member of the population is immediately rejected with a zero score if this constraint is violated.</w:t>
      </w:r>
    </w:p>
    <w:p>
      <w:pPr>
        <w:pStyle w:val="TextBody"/>
        <w:rPr/>
      </w:pPr>
      <w:r>
        <w:rPr/>
        <w:t xml:space="preserve">Ranges for echo-based detection are calculated </w:t>
      </w:r>
      <w:r>
        <w:rPr/>
        <w:t>by piecewise</w:t>
      </w:r>
      <w:r>
        <w:rPr/>
        <w:t xml:space="preserve"> </w:t>
      </w:r>
      <w:r>
        <w:rPr/>
        <w:t>integration of</w:t>
      </w:r>
      <w:r>
        <w:rPr/>
        <w:t xml:space="preserve"> the following formula </w:t>
      </w:r>
      <w:r>
        <w:rPr/>
        <w:t>along an edge</w:t>
      </w:r>
      <w:r>
        <w:rPr/>
        <w:t>:</w:t>
      </w:r>
    </w:p>
    <w:p>
      <w:pPr>
        <w:pStyle w:val="Equation"/>
        <w:rPr/>
      </w:pPr>
      <w:r>
        <w:rPr>
          <w:rFonts w:eastAsia="MS Mincho;ＭＳ 明朝" w:ascii="Times New Roman" w:hAnsi="Times New Roman"/>
        </w:rPr>
        <w:tab/>
      </w:r>
      <w:r>
        <w:rPr>
          <w:rFonts w:eastAsia="MS Mincho;ＭＳ 明朝" w:cs="Times New Roman" w:ascii="Times New Roman" w:hAnsi="Times New Roman"/>
          <w:i/>
        </w:rPr>
        <w:t xml:space="preserve">TL </w:t>
      </w:r>
      <w:r>
        <w:rPr/>
        <w:t></w:t>
      </w:r>
      <w:r>
        <w:rPr>
          <w:rFonts w:ascii="Times New Roman" w:hAnsi="Times New Roman"/>
        </w:rPr>
        <w:t xml:space="preserve"> 2 </w:t>
      </w:r>
      <w:r>
        <w:rPr>
          <w:rFonts w:eastAsia="Times New Roman" w:cs="Symbol" w:ascii="Symbol" w:hAnsi="Symbol"/>
        </w:rPr>
        <w:t>´</w:t>
      </w:r>
      <w:r>
        <w:rPr>
          <w:rFonts w:ascii="Times New Roman" w:hAnsi="Times New Roman"/>
        </w:rPr>
        <w:t xml:space="preserve"> (20 log </w:t>
      </w:r>
      <w:r>
        <w:rPr>
          <w:rFonts w:ascii="Times New Roman" w:hAnsi="Times New Roman"/>
          <w:i/>
          <w:iCs/>
        </w:rPr>
        <w:t>R</w:t>
      </w:r>
      <w:r>
        <w:rPr>
          <w:rFonts w:ascii="Times New Roman" w:hAnsi="Times New Roman"/>
        </w:rPr>
        <w:t xml:space="preserve"> + </w:t>
      </w:r>
      <w:r>
        <w:rPr/>
        <w:t>a</w:t>
      </w:r>
      <w:r>
        <w:rPr>
          <w:rFonts w:ascii="Times New Roman" w:hAnsi="Times New Roman"/>
          <w:i/>
          <w:iCs/>
        </w:rPr>
        <w:t>R</w:t>
      </w:r>
      <w:r>
        <w:rPr>
          <w:rFonts w:ascii="Times New Roman" w:hAnsi="Times New Roman"/>
        </w:rPr>
        <w:t>)</w:t>
        <w:tab/>
      </w:r>
      <w:r>
        <w:rPr/>
        <w:t></w:t>
      </w:r>
    </w:p>
    <w:p>
      <w:pPr>
        <w:pStyle w:val="Equation"/>
        <w:jc w:val="both"/>
        <w:rPr>
          <w:rFonts w:ascii="Times New Roman" w:hAnsi="Times New Roman"/>
          <w:i w:val="false"/>
          <w:iCs w:val="false"/>
        </w:rPr>
      </w:pPr>
      <w:r>
        <w:rPr>
          <w:rFonts w:ascii="Times New Roman" w:hAnsi="Times New Roman"/>
        </w:rPr>
        <w:t xml:space="preserve">where </w:t>
      </w:r>
      <w:r>
        <w:rPr>
          <w:rFonts w:ascii="Times New Roman" w:hAnsi="Times New Roman"/>
          <w:i/>
          <w:iCs/>
        </w:rPr>
        <w:t>TL</w:t>
      </w:r>
      <w:r>
        <w:rPr>
          <w:rFonts w:ascii="Times New Roman" w:hAnsi="Times New Roman"/>
          <w:i w:val="false"/>
          <w:iCs w:val="false"/>
        </w:rPr>
        <w:t xml:space="preserve"> is the transmission loss in intensity in dB, </w:t>
      </w:r>
      <w:r>
        <w:rPr>
          <w:rFonts w:ascii="Times New Roman" w:hAnsi="Times New Roman"/>
          <w:i/>
          <w:iCs/>
        </w:rPr>
        <w:t>R</w:t>
      </w:r>
      <w:r>
        <w:rPr>
          <w:rFonts w:ascii="Times New Roman" w:hAnsi="Times New Roman"/>
          <w:i w:val="false"/>
          <w:iCs w:val="false"/>
        </w:rPr>
        <w:t xml:space="preserve"> is the range in m, and </w:t>
      </w:r>
      <w:r>
        <w:rPr>
          <w:rFonts w:ascii="Symbol" w:hAnsi="Symbol"/>
          <w:i w:val="false"/>
          <w:iCs w:val="false"/>
        </w:rPr>
        <w:t>a</w:t>
      </w:r>
      <w:r>
        <w:rPr>
          <w:rFonts w:ascii="Times New Roman" w:hAnsi="Times New Roman"/>
          <w:i w:val="false"/>
          <w:iCs w:val="false"/>
        </w:rPr>
        <w:t xml:space="preserve"> is the absorption coefficient dB/m </w:t>
      </w:r>
      <w:r>
        <w:rPr>
          <w:rFonts w:ascii="Times New Roman" w:hAnsi="Times New Roman"/>
          <w:i w:val="false"/>
          <w:iCs w:val="false"/>
        </w:rPr>
        <w:t>obtained by interpolating from the aforementioned spline</w:t>
      </w:r>
    </w:p>
    <w:p>
      <w:pPr>
        <w:pStyle w:val="Heading1"/>
        <w:numPr>
          <w:ilvl w:val="0"/>
          <w:numId w:val="1"/>
        </w:numPr>
        <w:ind w:left="0" w:right="0" w:hanging="0"/>
        <w:rPr>
          <w:lang w:val="en-US" w:bidi="ar-SA"/>
        </w:rPr>
      </w:pPr>
      <w:r>
        <w:rPr>
          <w:lang w:val="en-US" w:bidi="ar-SA"/>
        </w:rPr>
        <w:t>Modeling and simulation techniques</w:t>
      </w:r>
    </w:p>
    <w:p>
      <w:pPr>
        <w:pStyle w:val="TextBody"/>
        <w:rPr/>
      </w:pPr>
      <w:r>
        <w:rPr/>
        <w:t>The genetic algorithm is expected to return an optimal solution in the form of Cartesian coordinates in three dimensional space relative to the origin implied in the initial seed population.</w:t>
      </w:r>
    </w:p>
    <w:p>
      <w:pPr>
        <w:pStyle w:val="TextBody"/>
        <w:rPr/>
      </w:pPr>
      <w:r>
        <w:rPr/>
        <w:t xml:space="preserve">These coordinates </w:t>
      </w:r>
      <w:r>
        <w:rPr/>
        <w:t>can be</w:t>
      </w:r>
      <w:r>
        <w:rPr/>
        <w:t xml:space="preserve"> visualized </w:t>
      </w:r>
      <w:r>
        <w:rPr/>
        <w:t>as follows:</w:t>
      </w:r>
    </w:p>
    <w:p>
      <w:pPr>
        <w:pStyle w:val="Figurecaption"/>
        <w:numPr>
          <w:ilvl w:val="0"/>
          <w:numId w:val="3"/>
        </w:numPr>
        <w:rPr>
          <w:rFonts w:eastAsia="MS Mincho;ＭＳ 明朝"/>
          <w:i/>
          <w:iCs/>
        </w:rPr>
      </w:pPr>
      <w:r>
        <w:rPr>
          <w:rFonts w:eastAsia="MS Mincho;ＭＳ 明朝"/>
          <w:i/>
          <w:iCs/>
        </w:rPr>
        <w:t>MATLAB visualization</w:t>
      </w:r>
      <w:r>
        <w:rPr>
          <w:rFonts w:eastAsia="MS Mincho;ＭＳ 明朝"/>
          <w:i/>
          <w:iCs/>
        </w:rPr>
        <w:t>.</w:t>
      </w:r>
      <w:r>
        <w:pict>
          <v:rect fillcolor="#FFFFFF" style="position:absolute;width:252.7pt;height:90.7pt;mso-wrap-distance-left:9.05pt;mso-wrap-distance-right:9.05pt;margin-top:0.6pt;margin-left:0.8pt">
            <v:textbox inset="0in,0in,0in,0in">
              <w:txbxContent>
                <w:p>
                  <w:pPr>
                    <w:pStyle w:val="TextBody"/>
                    <w:rPr/>
                  </w:pPr>
                  <w:r>
                    <w:rPr/>
                    <w:t>We suggest that you use a text box to insert a graphic (which is ideally a 300 dpi resolution TIFF or EPS file with all fonts embedded) because this method is somewhat more stable than directly inserting a picture.</w:t>
                  </w:r>
                </w:p>
                <w:p>
                  <w:pPr>
                    <w:pStyle w:val="TextBody"/>
                    <w:tabs>
                      <w:tab w:val="left" w:pos="288" w:leader="none"/>
                    </w:tabs>
                    <w:spacing w:lineRule="auto" w:line="228" w:before="0" w:after="120"/>
                    <w:ind w:left="0" w:right="0" w:firstLine="288"/>
                    <w:jc w:val="both"/>
                    <w:rPr/>
                  </w:pPr>
                  <w:r>
                    <w:rPr/>
                    <w:t>To have non-visible rules on your frame, use the MSWord “Format” pull-down menu, select Text Box &gt; Colors and Lines to choose No Fill and No Line.</w:t>
                  </w:r>
                </w:p>
              </w:txbxContent>
            </v:textbox>
            <w10:wrap type="square"/>
          </v:rect>
        </w:pict>
      </w:r>
    </w:p>
    <w:p>
      <w:pPr>
        <w:pStyle w:val="TextBody"/>
        <w:ind w:left="0" w:right="0" w:hanging="0"/>
        <w:rPr/>
      </w:pPr>
      <w:r>
        <w:rPr/>
        <w:t xml:space="preserve">Any nodes that do not feature on the convex hull of the point cloud may be deemed surplus to requirements for </w:t>
      </w:r>
      <w:r>
        <w:rPr/>
        <w:t xml:space="preserve">satisfying </w:t>
      </w:r>
      <w:r>
        <w:rPr/>
        <w:t>the given scenario, as the case permits.</w:t>
      </w:r>
    </w:p>
    <w:p>
      <w:pPr>
        <w:pStyle w:val="TextBody"/>
        <w:ind w:left="0" w:right="0" w:hanging="0"/>
        <w:rPr/>
      </w:pPr>
      <w:r>
        <w:rPr/>
        <w:t>This solution is now modeled with routing and communication protocols as applicable to verify its feasibility in a simulation that mimics real-life underwater networking issues.</w:t>
      </w:r>
    </w:p>
    <w:p>
      <w:pPr>
        <w:pStyle w:val="Heading1"/>
        <w:numPr>
          <w:ilvl w:val="0"/>
          <w:numId w:val="1"/>
        </w:numPr>
        <w:rPr>
          <w:lang w:val="en-US" w:bidi="ar-SA"/>
        </w:rPr>
      </w:pPr>
      <w:r>
        <w:rPr>
          <w:lang w:val="en-US" w:bidi="ar-SA"/>
        </w:rPr>
        <w:t>Tools for modeling and simulation</w:t>
      </w:r>
    </w:p>
    <w:p>
      <w:pPr>
        <w:pStyle w:val="TextBody"/>
        <w:rPr>
          <w:lang w:val="en-US" w:bidi="ar-SA"/>
        </w:rPr>
      </w:pPr>
      <w:r>
        <w:rPr>
          <w:lang w:val="en-US" w:bidi="ar-SA"/>
        </w:rPr>
        <w:t>The following software tools are used to model and simulate an optimal solution for a given set of node characteristics:</w:t>
      </w:r>
    </w:p>
    <w:p>
      <w:pPr>
        <w:pStyle w:val="Heading2"/>
        <w:numPr>
          <w:ilvl w:val="1"/>
          <w:numId w:val="1"/>
        </w:numPr>
        <w:rPr>
          <w:lang w:val="en-US" w:bidi="ar-SA"/>
        </w:rPr>
      </w:pPr>
      <w:r>
        <w:rPr>
          <w:lang w:val="en-US" w:bidi="ar-SA"/>
        </w:rPr>
        <w:t>MATLAB</w:t>
      </w:r>
    </w:p>
    <w:p>
      <w:pPr>
        <w:pStyle w:val="TextBody"/>
        <w:rPr>
          <w:lang w:val="en-US" w:bidi="ar-SA"/>
        </w:rPr>
      </w:pPr>
      <w:r>
        <w:rPr>
          <w:lang w:val="en-US" w:bidi="ar-SA"/>
        </w:rPr>
        <w:t>To find the optimal solution, the genetic algorithm solver (ga) from the Global Optimization Toolbox is used.</w:t>
      </w:r>
    </w:p>
    <w:p>
      <w:pPr>
        <w:pStyle w:val="TextBody"/>
        <w:rPr>
          <w:lang w:val="en-US" w:bidi="ar-SA"/>
        </w:rPr>
      </w:pPr>
      <w:r>
        <w:rPr>
          <w:lang w:val="en-US" w:bidi="ar-SA"/>
        </w:rPr>
        <w:t>The solution is visualized using a convex hull stretched over a three dimensional scatter plot of the point cloud. The attenuated node ranges are then overlaid to inspect possible shortcomings in face coverages.</w:t>
      </w:r>
    </w:p>
    <w:p>
      <w:pPr>
        <w:pStyle w:val="Heading2"/>
        <w:numPr>
          <w:ilvl w:val="1"/>
          <w:numId w:val="1"/>
        </w:numPr>
        <w:rPr>
          <w:lang w:val="en-US" w:bidi="ar-SA"/>
        </w:rPr>
      </w:pPr>
      <w:r>
        <w:rPr>
          <w:lang w:val="en-US" w:bidi="ar-SA"/>
        </w:rPr>
        <w:t>AquaSim</w:t>
      </w:r>
    </w:p>
    <w:p>
      <w:pPr>
        <w:pStyle w:val="TextBody"/>
        <w:rPr>
          <w:lang w:val="en-US" w:bidi="ar-SA"/>
        </w:rPr>
      </w:pPr>
      <w:r>
        <w:rPr>
          <w:lang w:val="en-US" w:bidi="ar-SA"/>
        </w:rPr>
        <w:t>Primis corrumpit eum ut, albucius partiendo his at. Liber epicurei contentiones pro ea. In vix animal petentium. His everti perpetua ea, tollit dicunt his id. Quem hendrerit pri te, pri an accusam referrentur. Usu ea causae sensibus, nemore ancillae est in.</w:t>
      </w:r>
    </w:p>
    <w:p>
      <w:pPr>
        <w:pStyle w:val="TextBody"/>
        <w:rPr>
          <w:lang w:val="en-US" w:bidi="ar-SA"/>
        </w:rPr>
      </w:pPr>
      <w:r>
        <w:rPr>
          <w:lang w:val="en-US" w:bidi="ar-SA"/>
        </w:rPr>
        <w:t>At nisl numquam nam, per an alii argumentum. Mea in habeo pertinacia, id nam verear deserunt sensibus. Quaeque mnesarchum ne vis, pri id brute quodsi tamquam. Te vidit adolescens mediocritatem sit, ea his feugiat inciderint.</w:t>
      </w:r>
    </w:p>
    <w:p>
      <w:pPr>
        <w:pStyle w:val="Heading1"/>
        <w:numPr>
          <w:ilvl w:val="0"/>
          <w:numId w:val="1"/>
        </w:numPr>
        <w:rPr>
          <w:lang w:val="en-US" w:bidi="ar-SA"/>
        </w:rPr>
      </w:pPr>
      <w:r>
        <w:rPr>
          <w:lang w:val="en-US" w:bidi="ar-SA"/>
        </w:rPr>
        <w:t>Case study analysis</w:t>
      </w:r>
    </w:p>
    <w:p>
      <w:pPr>
        <w:pStyle w:val="TextBody"/>
        <w:rPr>
          <w:lang w:val="en-US" w:bidi="ar-SA"/>
        </w:rPr>
      </w:pPr>
      <w:r>
        <w:rPr>
          <w:lang w:val="en-US" w:bidi="ar-S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lang w:val="en-US" w:bidi="ar-SA"/>
        </w:rPr>
      </w:pPr>
      <w:r>
        <w:rPr>
          <w:lang w:val="en-US" w:bidi="ar-SA"/>
        </w:rPr>
        <w:t>Cum ea unum audire. Mea ea feugiat epicurei qualisque. Sit vero placerat ut. Nec in rebum munere integre, suas denique platonem et pro. Mel alii inimicus te, eruditi dolorum tincidunt no duo. Ne his errem quaerendum, duo vero propriae an.</w:t>
      </w:r>
    </w:p>
    <w:p>
      <w:pPr>
        <w:pStyle w:val="TextBody"/>
        <w:rPr>
          <w:lang w:val="en-US" w:bidi="ar-SA"/>
        </w:rPr>
      </w:pPr>
      <w:r>
        <w:rPr>
          <w:lang w:val="en-US" w:bidi="ar-SA"/>
        </w:rPr>
        <w:t>Pri et saperet forensibus, eum ei nostrud aliquando necessitatibus, nisl salutatus disputationi pri ut. Ludus mollis honestatis duo an, sumo principes adversarium eos ei, veritus efficiantur vis ea. Modus dolore id pro, sit an latine mediocrem incorrupte. Iusto veritus id vix, an ius impedit vulputate, vix no justo mollis petentium. Eos ne elit dolorem adversarium, ea eos velit feugiat urbanitas.</w:t>
      </w:r>
    </w:p>
    <w:p>
      <w:pPr>
        <w:pStyle w:val="TextBody"/>
        <w:rPr>
          <w:lang w:val="en-US" w:bidi="ar-SA"/>
        </w:rPr>
      </w:pPr>
      <w:r>
        <w:rPr>
          <w:lang w:val="en-US" w:bidi="ar-SA"/>
        </w:rPr>
        <w:t>Primis corrumpit eum ut, albucius partiendo his at. Liber epicurei contentiones pro ea. In vix animal petentium. His everti perpetua ea, tollit dicunt his id. Quem hendrerit pri te, pri an accusam referrentur. Usu ea causae sensibus, nemore ancillae est in.</w:t>
      </w:r>
    </w:p>
    <w:p>
      <w:pPr>
        <w:pStyle w:val="TextBody"/>
        <w:rPr>
          <w:lang w:val="en-US" w:bidi="ar-SA"/>
        </w:rPr>
      </w:pPr>
      <w:r>
        <w:rPr>
          <w:lang w:val="en-US" w:bidi="ar-SA"/>
        </w:rPr>
        <w:t>At nisl numquam nam, per an alii argumentum. Mea in habeo pertinacia, id nam verear deserunt sensibus. Quaeque mnesarchum ne vis, pri id brute quodsi tamquam. Te vidit adolescens mediocritatem sit, ea his feugiat inciderint.</w:t>
      </w:r>
    </w:p>
    <w:p>
      <w:pPr>
        <w:pStyle w:val="Heading1"/>
        <w:numPr>
          <w:ilvl w:val="0"/>
          <w:numId w:val="1"/>
        </w:numPr>
        <w:rPr>
          <w:lang w:val="en-US" w:bidi="ar-SA"/>
        </w:rPr>
      </w:pPr>
      <w:r>
        <w:rPr>
          <w:lang w:val="en-US" w:bidi="ar-SA"/>
        </w:rPr>
        <w:t>Results</w:t>
      </w:r>
    </w:p>
    <w:p>
      <w:pPr>
        <w:pStyle w:val="TextBody"/>
        <w:rPr>
          <w:lang w:val="en-US" w:bidi="ar-SA"/>
        </w:rPr>
      </w:pPr>
      <w:r>
        <w:rPr>
          <w:lang w:val="en-US" w:bidi="ar-S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lang w:val="en-US" w:bidi="ar-SA"/>
        </w:rPr>
      </w:pPr>
      <w:r>
        <w:rPr>
          <w:lang w:val="en-US" w:bidi="ar-SA"/>
        </w:rPr>
        <w:t>Cum ea unum audire. Mea ea feugiat epicurei qualisque. Sit vero placerat ut. Nec in rebum munere integre, suas denique platonem et pro. Mel alii inimicus te, eruditi dolorum tincidunt no duo. Ne his errem quaerendum, duo vero propriae an.</w:t>
      </w:r>
    </w:p>
    <w:p>
      <w:pPr>
        <w:pStyle w:val="TextBody"/>
        <w:rPr>
          <w:lang w:val="en-US" w:bidi="ar-SA"/>
        </w:rPr>
      </w:pPr>
      <w:r>
        <w:rPr>
          <w:lang w:val="en-US" w:bidi="ar-SA"/>
        </w:rPr>
        <w:t>Pri et saperet forensibus, eum ei nostrud aliquando necessitatibus, nisl salutatus disputationi pri ut. Ludus mollis honestatis duo an, sumo principes adversarium eos ei, veritus efficiantur vis ea. Modus dolore id pro, sit an latine mediocrem incorrupte. Iusto veritus id vix, an ius impedit vulputate, vix no justo mollis petentium. Eos ne elit dolorem adversarium, ea eos velit feugiat urbanitas.</w:t>
      </w:r>
    </w:p>
    <w:p>
      <w:pPr>
        <w:pStyle w:val="TextBody"/>
        <w:rPr>
          <w:lang w:val="en-US" w:bidi="ar-SA"/>
        </w:rPr>
      </w:pPr>
      <w:r>
        <w:rPr>
          <w:lang w:val="en-US" w:bidi="ar-SA"/>
        </w:rPr>
        <w:t>Primis corrumpit eum ut, albucius partiendo his at. Liber epicurei contentiones pro ea. In vix animal petentium. His everti perpetua ea, tollit dicunt his id. Quem hendrerit pri te, pri an accusam referrentur. Usu ea causae sensibus, nemore ancillae est in.</w:t>
      </w:r>
    </w:p>
    <w:p>
      <w:pPr>
        <w:pStyle w:val="TextBody"/>
        <w:rPr>
          <w:lang w:val="en-US" w:bidi="ar-SA"/>
        </w:rPr>
      </w:pPr>
      <w:r>
        <w:rPr>
          <w:lang w:val="en-US" w:bidi="ar-SA"/>
        </w:rPr>
        <w:t>At nisl numquam nam, per an alii argumentum. Mea in habeo pertinacia, id nam verear deserunt sensibus. Quaeque mnesarchum ne vis, pri id brute quodsi tamquam. Te vidit adolescens mediocritatem sit, ea his feugiat inciderint.</w:t>
      </w:r>
    </w:p>
    <w:p>
      <w:pPr>
        <w:pStyle w:val="Heading1"/>
        <w:numPr>
          <w:ilvl w:val="0"/>
          <w:numId w:val="1"/>
        </w:numPr>
        <w:rPr>
          <w:lang w:val="en-US" w:bidi="ar-SA"/>
        </w:rPr>
      </w:pPr>
      <w:r>
        <w:rPr>
          <w:lang w:val="en-US" w:bidi="ar-SA"/>
        </w:rPr>
        <w:t>Conclusions and future work</w:t>
      </w:r>
    </w:p>
    <w:p>
      <w:pPr>
        <w:pStyle w:val="TextBody"/>
        <w:rPr>
          <w:lang w:val="en-US" w:bidi="ar-SA"/>
        </w:rPr>
      </w:pPr>
      <w:r>
        <w:rPr>
          <w:lang w:val="en-US" w:bidi="ar-S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lang w:val="en-US" w:bidi="ar-SA"/>
        </w:rPr>
      </w:pPr>
      <w:r>
        <w:rPr>
          <w:lang w:val="en-US" w:bidi="ar-SA"/>
        </w:rPr>
        <w:t>Cum ea unum audire. Mea ea feugiat epicurei qualisque. Sit vero placerat ut. Nec in rebum munere integre, suas denique platonem et pro. Mel alii inimicus te, eruditi dolorum tincidunt no duo. Ne his errem quaerendum, duo vero propriae an.</w:t>
      </w:r>
    </w:p>
    <w:p>
      <w:pPr>
        <w:pStyle w:val="TextBody"/>
        <w:rPr>
          <w:lang w:val="en-US" w:bidi="ar-SA"/>
        </w:rPr>
      </w:pPr>
      <w:r>
        <w:rPr>
          <w:lang w:val="en-US" w:bidi="ar-SA"/>
        </w:rPr>
        <w:t>Pri et saperet forensibus, eum ei nostrud aliquando necessitatibus, nisl salutatus disputationi pri ut. Ludus mollis honestatis duo an, sumo principes adversarium eos ei, veritus efficiantur vis ea. Modus dolore id pro, sit an latine mediocrem incorrupte. Iusto veritus id vix, an ius impedit vulputate, vix no justo mollis petentium. Eos ne elit dolorem adversarium, ea eos velit feugiat urbanitas.</w:t>
      </w:r>
    </w:p>
    <w:p>
      <w:pPr>
        <w:pStyle w:val="TextBody"/>
        <w:rPr>
          <w:lang w:val="en-US" w:bidi="ar-SA"/>
        </w:rPr>
      </w:pPr>
      <w:r>
        <w:rPr>
          <w:lang w:val="en-US" w:bidi="ar-SA"/>
        </w:rPr>
        <w:t>Primis corrumpit eum ut, albucius partiendo his at. Liber epicurei contentiones pro ea. In vix animal petentium. His everti perpetua ea, tollit dicunt his id. Quem hendrerit pri te, pri an accusam referrentur. Usu ea causae sensibus, nemore ancillae est in.</w:t>
      </w:r>
    </w:p>
    <w:p>
      <w:pPr>
        <w:pStyle w:val="TextBody"/>
        <w:rPr>
          <w:lang w:val="en-US" w:bidi="ar-SA"/>
        </w:rPr>
      </w:pPr>
      <w:r>
        <w:rPr>
          <w:lang w:val="en-US" w:bidi="ar-SA"/>
        </w:rPr>
        <w:t>At nisl numquam nam, per an alii argumentum. Mea in habeo pertinacia, id nam verear deserunt sensibus. Quaeque mnesarchum ne vis, pri id brute quodsi tamquam. Te vidit adolescens mediocritatem sit, ea his feugiat inciderint.</w:t>
      </w:r>
    </w:p>
    <w:p>
      <w:pPr>
        <w:pStyle w:val="Heading5"/>
        <w:rPr>
          <w:rFonts w:eastAsia="MS Mincho;ＭＳ 明朝"/>
          <w:lang w:val="en-US" w:bidi="ar-SA"/>
        </w:rPr>
      </w:pPr>
      <w:r>
        <w:rPr>
          <w:rFonts w:eastAsia="MS Mincho;ＭＳ 明朝"/>
          <w:lang w:val="en-US" w:bidi="ar-SA"/>
        </w:rPr>
        <w:t>References</w:t>
      </w:r>
    </w:p>
    <w:p>
      <w:pPr>
        <w:pStyle w:val="References"/>
        <w:numPr>
          <w:ilvl w:val="0"/>
          <w:numId w:val="2"/>
        </w:numPr>
        <w:rPr>
          <w:rFonts w:eastAsia="MS Mincho;ＭＳ 明朝"/>
          <w:lang w:val="en-US" w:bidi="ar-SA"/>
        </w:rPr>
      </w:pPr>
      <w:r>
        <w:rPr>
          <w:rFonts w:eastAsia="MS Mincho;ＭＳ 明朝"/>
          <w:lang w:val="en-US" w:bidi="ar-SA"/>
        </w:rPr>
        <w:t>X. Lurton, An Introduction to Underwater Acoustics: Principles and Applications, ISBN 3-540-42967-0, Praxis Publishing Ltd, Chichester, UK, 2002.</w:t>
      </w:r>
    </w:p>
    <w:p>
      <w:pPr>
        <w:pStyle w:val="References"/>
        <w:numPr>
          <w:ilvl w:val="0"/>
          <w:numId w:val="2"/>
        </w:numPr>
        <w:rPr>
          <w:rFonts w:eastAsia="MS Mincho;ＭＳ 明朝"/>
          <w:lang w:val="en-GB" w:bidi="ar-SA"/>
        </w:rPr>
      </w:pPr>
      <w:r>
        <w:rPr>
          <w:rFonts w:eastAsia="MS Mincho;ＭＳ 明朝"/>
          <w:lang w:val="en-GB" w:bidi="ar-SA"/>
        </w:rPr>
        <w:t>R.J. Urick, Principles of Underwater Sound (3</w:t>
      </w:r>
      <w:r>
        <w:rPr>
          <w:rFonts w:eastAsia="MS Mincho;ＭＳ 明朝"/>
          <w:vertAlign w:val="superscript"/>
          <w:lang w:val="en-GB" w:bidi="ar-SA"/>
        </w:rPr>
        <w:t>rd</w:t>
      </w:r>
      <w:r>
        <w:rPr>
          <w:rFonts w:eastAsia="MS Mincho;ＭＳ 明朝"/>
          <w:lang w:val="en-GB" w:bidi="ar-SA"/>
        </w:rPr>
        <w:t xml:space="preserve"> edition), ISBN 0-07-066087-5, McGraw-Hill, Inc., New York, USA, 1983.</w:t>
      </w:r>
    </w:p>
    <w:p>
      <w:pPr>
        <w:sectPr>
          <w:type w:val="continuous"/>
          <w:pgSz w:w="11906" w:h="16838"/>
          <w:pgMar w:left="734" w:right="734" w:header="0" w:top="1080" w:footer="0" w:bottom="2434" w:gutter="0"/>
          <w:cols w:num="2" w:space="360" w:equalWidth="true" w:sep="false"/>
          <w:formProt w:val="false"/>
          <w:textDirection w:val="lrTb"/>
          <w:docGrid w:type="default" w:linePitch="360" w:charSpace="2047"/>
        </w:sectPr>
      </w:pPr>
    </w:p>
    <w:p>
      <w:pPr>
        <w:pStyle w:val="Normal"/>
        <w:jc w:val="both"/>
        <w:rPr/>
      </w:pPr>
      <w:r>
        <w:rPr/>
      </w:r>
    </w:p>
    <w:p>
      <w:pPr>
        <w:sectPr>
          <w:type w:val="continuous"/>
          <w:pgSz w:w="11906" w:h="16838"/>
          <w:pgMar w:left="734" w:right="734" w:header="0" w:top="1080" w:footer="0" w:bottom="2434" w:gutter="0"/>
          <w:formProt w:val="false"/>
          <w:textDirection w:val="lrTb"/>
          <w:docGrid w:type="default" w:linePitch="360" w:charSpace="2047"/>
        </w:sectPr>
      </w:pPr>
    </w:p>
    <w:sectPr>
      <w:type w:val="continuous"/>
      <w:pgSz w:w="11906" w:h="16838"/>
      <w:pgMar w:left="734" w:right="734" w:header="0" w:top="1080" w:footer="0" w:bottom="24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center"/>
      <w:pPr>
        <w:tabs>
          <w:tab w:val="num" w:pos="576"/>
        </w:tabs>
        <w:ind w:left="0" w:hanging="-216"/>
      </w:pPr>
      <w:rPr>
        <w:smallCaps w:val="false"/>
        <w:caps w:val="false"/>
        <w:color w:val="000000"/>
        <w:outline w:val="false"/>
        <w:dstrike w:val="false"/>
        <w:strike w:val="false"/>
        <w:vertAlign w:val="baseline"/>
        <w:position w:val="0"/>
        <w:sz w:val="20"/>
        <w:sz w:val="20"/>
        <w:shadow w:val="false"/>
        <w:szCs w:val="20"/>
        <w:vanish w:val="false"/>
      </w:rPr>
    </w:lvl>
    <w:lvl w:ilvl="1">
      <w:start w:val="1"/>
      <w:numFmt w:val="upperLetter"/>
      <w:lvlText w:val="%2."/>
      <w:lvlJc w:val="left"/>
      <w:pPr>
        <w:tabs>
          <w:tab w:val="num" w:pos="360"/>
        </w:tabs>
        <w:ind w:left="288" w:hanging="288"/>
      </w:pPr>
      <w:rPr>
        <w:smallCaps w:val="false"/>
        <w:caps w:val="false"/>
        <w:color w:val="000000"/>
        <w:outline w:val="false"/>
        <w:dstrike w:val="false"/>
        <w:strike w:val="false"/>
        <w:vertAlign w:val="baseline"/>
        <w:position w:val="0"/>
        <w:sz w:val="20"/>
        <w:sz w:val="20"/>
        <w:i/>
        <w:shadow w:val="false"/>
        <w:b w:val="false"/>
        <w:szCs w:val="20"/>
        <w:iCs/>
        <w:bCs w:val="false"/>
        <w:vanish w:val="false"/>
      </w:rPr>
    </w:lvl>
    <w:lvl w:ilvl="2">
      <w:start w:val="1"/>
      <w:numFmt w:val="decimal"/>
      <w:lvlText w:val="%3)"/>
      <w:lvlJc w:val="left"/>
      <w:pPr>
        <w:tabs>
          <w:tab w:val="num" w:pos="540"/>
        </w:tabs>
        <w:ind w:left="0" w:hanging="-180"/>
      </w:pPr>
      <w:rPr>
        <w:smallCaps w:val="false"/>
        <w:caps w:val="false"/>
        <w:color w:val="000000"/>
        <w:outline w:val="false"/>
        <w:dstrike w:val="false"/>
        <w:strike w:val="false"/>
        <w:vertAlign w:val="baseline"/>
        <w:position w:val="0"/>
        <w:sz w:val="20"/>
        <w:sz w:val="20"/>
        <w:i/>
        <w:shadow w:val="false"/>
        <w:b w:val="false"/>
        <w:szCs w:val="20"/>
        <w:iCs/>
        <w:bCs w:val="false"/>
        <w:vanish w:val="false"/>
      </w:rPr>
    </w:lvl>
    <w:lvl w:ilvl="3">
      <w:start w:val="1"/>
      <w:numFmt w:val="lowerLetter"/>
      <w:lvlText w:val="%4)"/>
      <w:lvlJc w:val="left"/>
      <w:pPr>
        <w:tabs>
          <w:tab w:val="num" w:pos="720"/>
        </w:tabs>
        <w:ind w:left="0" w:hanging="-360"/>
      </w:pPr>
      <w:rPr>
        <w:sz w:val="20"/>
        <w:i/>
        <w:b w:val="false"/>
        <w:szCs w:val="20"/>
        <w:iCs/>
        <w:bCs w:val="false"/>
      </w:rPr>
    </w:lvl>
    <w:lvl w:ilvl="4">
      <w:start w:val="1"/>
      <w:numFmt w:val="none"/>
      <w:suff w:val="nothing"/>
      <w:lvlText w:val=""/>
      <w:lvlJc w:val="left"/>
      <w:pPr>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2">
    <w:lvl w:ilvl="0">
      <w:start w:val="1"/>
      <w:numFmt w:val="decimal"/>
      <w:lvlText w:val="[%1]"/>
      <w:lvlJc w:val="left"/>
      <w:pPr>
        <w:tabs>
          <w:tab w:val="num" w:pos="360"/>
        </w:tabs>
        <w:ind w:left="360" w:hanging="360"/>
      </w:pPr>
      <w:rPr>
        <w:sz w:val="16"/>
        <w:i w:val="false"/>
        <w:b w:val="false"/>
        <w:szCs w:val="16"/>
        <w:iCs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Fig. %1."/>
      <w:lvlJc w:val="left"/>
      <w:pPr>
        <w:ind w:left="0" w:hanging="0"/>
      </w:pPr>
      <w:rPr>
        <w:color w:val="000000"/>
        <w:sz w:val="16"/>
        <w:i w:val="false"/>
        <w:b w:val="false"/>
        <w:szCs w:val="16"/>
        <w:iCs w:val="false"/>
        <w:bCs w:val="fals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suppressAutoHyphens w:val="true"/>
      <w:bidi w:val="0"/>
      <w:jc w:val="center"/>
    </w:pPr>
    <w:rPr>
      <w:rFonts w:ascii="Times New Roman" w:hAnsi="Times New Roman" w:eastAsia="Times New Roman" w:cs="Times New Roman"/>
      <w:color w:val="00000A"/>
      <w:sz w:val="20"/>
      <w:szCs w:val="20"/>
      <w:lang w:val="en-US" w:eastAsia="zh-CN" w:bidi="ar-SA"/>
    </w:rPr>
  </w:style>
  <w:style w:type="paragraph" w:styleId="Heading1">
    <w:name w:val="Heading 1"/>
    <w:basedOn w:val="Normal"/>
    <w:next w:val="Normal"/>
    <w:pPr>
      <w:keepNext/>
      <w:keepLines/>
      <w:tabs>
        <w:tab w:val="left" w:pos="216" w:leader="none"/>
      </w:tabs>
      <w:spacing w:before="160" w:after="80"/>
      <w:ind w:left="0" w:right="0" w:hanging="0"/>
      <w:outlineLvl w:val="0"/>
    </w:pPr>
    <w:rPr>
      <w:rFonts w:eastAsia="MS Mincho;ＭＳ 明朝"/>
      <w:smallCaps/>
      <w:lang w:val="en-IN" w:eastAsia="en-IN"/>
    </w:rPr>
  </w:style>
  <w:style w:type="paragraph" w:styleId="Heading2">
    <w:name w:val="Heading 2"/>
    <w:basedOn w:val="Normal"/>
    <w:next w:val="Normal"/>
    <w:pPr>
      <w:keepNext/>
      <w:keepLines/>
      <w:tabs>
        <w:tab w:val="left" w:pos="288" w:leader="none"/>
      </w:tabs>
      <w:spacing w:before="120" w:after="60"/>
      <w:ind w:left="288" w:right="0" w:hanging="288"/>
      <w:jc w:val="left"/>
      <w:outlineLvl w:val="1"/>
    </w:pPr>
    <w:rPr>
      <w:rFonts w:eastAsia="MS Mincho;ＭＳ 明朝"/>
      <w:i/>
      <w:iCs/>
      <w:lang w:val="en-IN" w:eastAsia="en-IN"/>
    </w:rPr>
  </w:style>
  <w:style w:type="paragraph" w:styleId="Heading3">
    <w:name w:val="Heading 3"/>
    <w:basedOn w:val="Normal"/>
    <w:next w:val="Normal"/>
    <w:pPr>
      <w:tabs>
        <w:tab w:val="left" w:pos="540" w:leader="none"/>
      </w:tabs>
      <w:spacing w:lineRule="exact" w:line="240"/>
      <w:ind w:left="0" w:right="0" w:firstLine="288"/>
      <w:jc w:val="both"/>
      <w:outlineLvl w:val="2"/>
    </w:pPr>
    <w:rPr>
      <w:rFonts w:eastAsia="MS Mincho;ＭＳ 明朝"/>
      <w:i/>
      <w:iCs/>
      <w:lang w:val="en-IN" w:eastAsia="en-IN"/>
    </w:rPr>
  </w:style>
  <w:style w:type="paragraph" w:styleId="Heading4">
    <w:name w:val="Heading 4"/>
    <w:basedOn w:val="Normal"/>
    <w:next w:val="Normal"/>
    <w:pPr>
      <w:tabs>
        <w:tab w:val="left" w:pos="720" w:leader="none"/>
        <w:tab w:val="left" w:pos="821" w:leader="none"/>
      </w:tabs>
      <w:spacing w:before="40" w:after="40"/>
      <w:ind w:left="0" w:right="0" w:firstLine="504"/>
      <w:jc w:val="both"/>
      <w:outlineLvl w:val="3"/>
    </w:pPr>
    <w:rPr>
      <w:rFonts w:eastAsia="MS Mincho;ＭＳ 明朝"/>
      <w:i/>
      <w:iCs/>
      <w:lang w:val="en-IN" w:eastAsia="en-IN"/>
    </w:rPr>
  </w:style>
  <w:style w:type="paragraph" w:styleId="Heading5">
    <w:name w:val="Heading 5"/>
    <w:basedOn w:val="Normal"/>
    <w:next w:val="Normal"/>
    <w:pPr>
      <w:tabs>
        <w:tab w:val="left" w:pos="360" w:leader="none"/>
      </w:tabs>
      <w:spacing w:before="160" w:after="80"/>
    </w:pPr>
    <w:rPr>
      <w:smallCaps/>
      <w:lang w:val="en-IN" w:eastAsia="en-IN"/>
    </w:rPr>
  </w:style>
  <w:style w:type="character" w:styleId="WW8Num1z0">
    <w:name w:val="WW8Num1z0"/>
    <w:rPr>
      <w:rFonts w:cs="Times New Roman"/>
      <w:i w:val="false"/>
      <w:iCs w:val="false"/>
    </w:rPr>
  </w:style>
  <w:style w:type="character" w:styleId="WW8Num1z1">
    <w:name w:val="WW8Num1z1"/>
    <w:rPr>
      <w:rFonts w:cs="Times New Roman"/>
    </w:rPr>
  </w:style>
  <w:style w:type="character" w:styleId="WW8Num2z0">
    <w:name w:val="WW8Num2z0"/>
    <w:rPr>
      <w:rFonts w:ascii="Times New Roman" w:hAnsi="Times New Roman"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WW8Num2z1">
    <w:name w:val="WW8Num2z1"/>
    <w:rPr>
      <w:rFonts w:cs="Times New Roman"/>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cs="Times New Roman"/>
    </w:rPr>
  </w:style>
  <w:style w:type="character" w:styleId="WW8Num5z0">
    <w:name w:val="WW8Num5z0"/>
    <w:rPr>
      <w:rFonts w:ascii="Times New Roman" w:hAnsi="Times New Roman"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WW8Num5z1">
    <w:name w:val="WW8Num5z1"/>
    <w:rPr>
      <w:rFonts w:ascii="Times New Roman" w:hAnsi="Times New Roman"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WW8Num5z3">
    <w:name w:val="WW8Num5z3"/>
    <w:rPr>
      <w:rFonts w:ascii="Times New Roman" w:hAnsi="Times New Roman" w:cs="Times New Roman"/>
      <w:b w:val="false"/>
      <w:bCs w:val="false"/>
      <w:i/>
      <w:iCs/>
      <w:sz w:val="20"/>
      <w:szCs w:val="20"/>
    </w:rPr>
  </w:style>
  <w:style w:type="character" w:styleId="WW8Num5z4">
    <w:name w:val="WW8Num5z4"/>
    <w:rPr>
      <w:rFonts w:cs="Times New Roman"/>
    </w:rPr>
  </w:style>
  <w:style w:type="character" w:styleId="WW8Num6z0">
    <w:name w:val="WW8Num6z0"/>
    <w:rPr>
      <w:rFonts w:ascii="Times New Roman" w:hAnsi="Times New Roman" w:cs="Times New Roman"/>
      <w:b w:val="false"/>
      <w:bCs w:val="false"/>
      <w:i w:val="false"/>
      <w:iCs w:val="false"/>
      <w:sz w:val="16"/>
      <w:szCs w:val="16"/>
    </w:rPr>
  </w:style>
  <w:style w:type="character" w:styleId="WW8Num7z0">
    <w:name w:val="WW8Num7z0"/>
    <w:rPr>
      <w:rFonts w:ascii="Times New Roman" w:hAnsi="Times New Roman" w:cs="Times New Roman"/>
      <w:b w:val="false"/>
      <w:bCs w:val="false"/>
      <w:i w:val="false"/>
      <w:iCs w:val="false"/>
      <w:color w:val="000000"/>
      <w:sz w:val="16"/>
      <w:szCs w:val="16"/>
    </w:rPr>
  </w:style>
  <w:style w:type="character" w:styleId="WW8Num7z1">
    <w:name w:val="WW8Num7z1"/>
    <w:rPr>
      <w:rFonts w:cs="Times New Roman"/>
    </w:rPr>
  </w:style>
  <w:style w:type="character" w:styleId="WW8Num8z0">
    <w:name w:val="WW8Num8z0"/>
    <w:rPr>
      <w:rFonts w:ascii="Times New Roman" w:hAnsi="Times New Roman" w:cs="Times New Roman"/>
      <w:b w:val="false"/>
      <w:bCs w:val="false"/>
      <w:i w:val="false"/>
      <w:iCs w:val="false"/>
      <w:sz w:val="16"/>
      <w:szCs w:val="16"/>
    </w:rPr>
  </w:style>
  <w:style w:type="character" w:styleId="WW8Num9z0">
    <w:name w:val="WW8Num9z0"/>
    <w:rPr>
      <w:rFonts w:ascii="Times New Roman" w:hAnsi="Times New Roman" w:cs="Times New Roman"/>
      <w:b w:val="false"/>
      <w:i w:val="false"/>
      <w:caps w:val="false"/>
      <w:smallCaps w:val="false"/>
      <w:strike w:val="false"/>
      <w:dstrike w:val="false"/>
      <w:outline w:val="false"/>
      <w:shadow w:val="false"/>
      <w:vanish w:val="false"/>
      <w:color w:val="000000"/>
      <w:spacing w:val="0"/>
      <w:w w:val="100"/>
      <w:sz w:val="16"/>
      <w:vertAlign w:val="superscript"/>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DefaultParagraphFont">
    <w:name w:val="Default Paragraph Font"/>
    <w:rPr/>
  </w:style>
  <w:style w:type="character" w:styleId="Heading1Char">
    <w:name w:val="Heading 1 Char"/>
    <w:rPr>
      <w:rFonts w:ascii="Times New Roman" w:hAnsi="Times New Roman" w:eastAsia="MS Mincho;ＭＳ 明朝" w:cs="Times New Roman"/>
      <w:smallCaps/>
      <w:lang w:val="en-IN" w:eastAsia="en-IN"/>
    </w:rPr>
  </w:style>
  <w:style w:type="character" w:styleId="Heading2Char">
    <w:name w:val="Heading 2 Char"/>
    <w:rPr>
      <w:rFonts w:ascii="Times New Roman" w:hAnsi="Times New Roman" w:eastAsia="MS Mincho;ＭＳ 明朝" w:cs="Times New Roman"/>
      <w:i/>
      <w:iCs/>
      <w:sz w:val="20"/>
      <w:szCs w:val="20"/>
      <w:lang w:val="en-IN" w:eastAsia="en-IN"/>
    </w:rPr>
  </w:style>
  <w:style w:type="character" w:styleId="Heading3Char">
    <w:name w:val="Heading 3 Char"/>
    <w:rPr>
      <w:rFonts w:ascii="Times New Roman" w:hAnsi="Times New Roman" w:eastAsia="MS Mincho;ＭＳ 明朝" w:cs="Times New Roman"/>
      <w:i/>
      <w:iCs/>
      <w:sz w:val="20"/>
      <w:szCs w:val="20"/>
      <w:lang w:val="en-IN" w:eastAsia="en-IN"/>
    </w:rPr>
  </w:style>
  <w:style w:type="character" w:styleId="Heading4Char">
    <w:name w:val="Heading 4 Char"/>
    <w:rPr>
      <w:rFonts w:ascii="Times New Roman" w:hAnsi="Times New Roman" w:eastAsia="MS Mincho;ＭＳ 明朝" w:cs="Times New Roman"/>
      <w:i/>
      <w:iCs/>
      <w:sz w:val="20"/>
      <w:szCs w:val="20"/>
      <w:lang w:val="en-IN" w:eastAsia="en-IN"/>
    </w:rPr>
  </w:style>
  <w:style w:type="character" w:styleId="Heading5Char">
    <w:name w:val="Heading 5 Char"/>
    <w:rPr>
      <w:rFonts w:cs="Times New Roman"/>
      <w:b/>
      <w:bCs/>
      <w:i/>
      <w:iCs/>
      <w:sz w:val="26"/>
      <w:szCs w:val="26"/>
    </w:rPr>
  </w:style>
  <w:style w:type="character" w:styleId="BodyTextChar">
    <w:name w:val="Body Text Char"/>
    <w:rPr>
      <w:rFonts w:ascii="Times New Roman" w:hAnsi="Times New Roman" w:eastAsia="MS Mincho;ＭＳ 明朝" w:cs="Times New Roman"/>
      <w:sz w:val="20"/>
      <w:szCs w:val="20"/>
    </w:rPr>
  </w:style>
  <w:style w:type="character" w:styleId="ListLabel1">
    <w:name w:val="ListLabel 1"/>
    <w:rPr>
      <w:caps w:val="false"/>
      <w:smallCaps w:val="false"/>
      <w:strike w:val="false"/>
      <w:dstrike w:val="false"/>
      <w:outline w:val="false"/>
      <w:shadow w:val="false"/>
      <w:vanish w:val="false"/>
      <w:color w:val="000000"/>
      <w:position w:val="0"/>
      <w:sz w:val="20"/>
      <w:sz w:val="20"/>
      <w:szCs w:val="20"/>
      <w:vertAlign w:val="baseline"/>
    </w:rPr>
  </w:style>
  <w:style w:type="character" w:styleId="ListLabel2">
    <w:name w:val="ListLabel 2"/>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3">
    <w:name w:val="ListLabel 3"/>
    <w:rPr>
      <w:b w:val="false"/>
      <w:bCs w:val="false"/>
      <w:i/>
      <w:iCs/>
      <w:sz w:val="20"/>
      <w:szCs w:val="20"/>
    </w:rPr>
  </w:style>
  <w:style w:type="character" w:styleId="ListLabel4">
    <w:name w:val="ListLabel 4"/>
    <w:rPr>
      <w:b w:val="false"/>
      <w:bCs w:val="false"/>
      <w:i w:val="false"/>
      <w:iCs w:val="false"/>
      <w:caps w:val="false"/>
      <w:smallCaps w:val="false"/>
      <w:strike w:val="false"/>
      <w:dstrike w:val="false"/>
      <w:outline w:val="false"/>
      <w:shadow w:val="false"/>
      <w:vanish w:val="false"/>
      <w:sz w:val="16"/>
      <w:szCs w:val="16"/>
      <w:vertAlign w:val="superscript"/>
    </w:rPr>
  </w:style>
  <w:style w:type="character" w:styleId="ListLabel5">
    <w:name w:val="ListLabel 5"/>
    <w:rPr>
      <w:rFonts w:cs="Symbol"/>
    </w:rPr>
  </w:style>
  <w:style w:type="character" w:styleId="ListLabel6">
    <w:name w:val="ListLabel 6"/>
    <w:rPr>
      <w:b w:val="false"/>
      <w:bCs w:val="false"/>
      <w:i w:val="false"/>
      <w:iCs w:val="false"/>
      <w:sz w:val="16"/>
      <w:szCs w:val="16"/>
    </w:rPr>
  </w:style>
  <w:style w:type="character" w:styleId="ListLabel7">
    <w:name w:val="ListLabel 7"/>
    <w:rPr>
      <w:b w:val="false"/>
      <w:bCs w:val="false"/>
      <w:i w:val="false"/>
      <w:iCs w:val="false"/>
      <w:color w:val="000000"/>
      <w:sz w:val="16"/>
      <w:szCs w:val="16"/>
    </w:rPr>
  </w:style>
  <w:style w:type="character" w:styleId="ListLabel8">
    <w:name w:val="ListLabel 8"/>
    <w:rPr>
      <w:b w:val="false"/>
      <w:i w:val="false"/>
      <w:caps w:val="false"/>
      <w:smallCaps w:val="false"/>
      <w:strike w:val="false"/>
      <w:dstrike w:val="false"/>
      <w:outline w:val="false"/>
      <w:shadow w:val="false"/>
      <w:vanish w:val="false"/>
      <w:color w:val="000000"/>
      <w:spacing w:val="0"/>
      <w:w w:val="100"/>
      <w:sz w:val="16"/>
      <w:vertAlign w:val="superscript"/>
    </w:rPr>
  </w:style>
  <w:style w:type="character" w:styleId="ListLabel9">
    <w:name w:val="ListLabel 9"/>
    <w:rPr>
      <w:rFonts w:cs="Symbol"/>
    </w:rPr>
  </w:style>
  <w:style w:type="character" w:styleId="ListLabel10">
    <w:name w:val="ListLabel 10"/>
    <w:rPr>
      <w:caps w:val="false"/>
      <w:smallCaps w:val="false"/>
      <w:strike w:val="false"/>
      <w:dstrike w:val="false"/>
      <w:outline w:val="false"/>
      <w:shadow w:val="false"/>
      <w:vanish w:val="false"/>
      <w:color w:val="000000"/>
      <w:position w:val="0"/>
      <w:sz w:val="20"/>
      <w:sz w:val="20"/>
      <w:szCs w:val="20"/>
      <w:vertAlign w:val="baseline"/>
    </w:rPr>
  </w:style>
  <w:style w:type="character" w:styleId="ListLabel11">
    <w:name w:val="ListLabel 11"/>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12">
    <w:name w:val="ListLabel 12"/>
    <w:rPr>
      <w:b w:val="false"/>
      <w:bCs w:val="false"/>
      <w:i/>
      <w:iCs/>
      <w:sz w:val="20"/>
      <w:szCs w:val="20"/>
    </w:rPr>
  </w:style>
  <w:style w:type="character" w:styleId="ListLabel13">
    <w:name w:val="ListLabel 13"/>
    <w:rPr>
      <w:b w:val="false"/>
      <w:bCs w:val="false"/>
      <w:i w:val="false"/>
      <w:iCs w:val="false"/>
      <w:sz w:val="16"/>
      <w:szCs w:val="16"/>
    </w:rPr>
  </w:style>
  <w:style w:type="character" w:styleId="ListLabel14">
    <w:name w:val="ListLabel 14"/>
    <w:rPr>
      <w:b w:val="false"/>
      <w:bCs w:val="false"/>
      <w:i w:val="false"/>
      <w:iCs w:val="false"/>
      <w:color w:val="000000"/>
      <w:sz w:val="16"/>
      <w:szCs w:val="16"/>
    </w:rPr>
  </w:style>
  <w:style w:type="character" w:styleId="ListLabel15">
    <w:name w:val="ListLabel 15"/>
    <w:rPr>
      <w:b w:val="false"/>
      <w:i w:val="false"/>
      <w:caps w:val="false"/>
      <w:smallCaps w:val="false"/>
      <w:strike w:val="false"/>
      <w:dstrike w:val="false"/>
      <w:outline w:val="false"/>
      <w:shadow w:val="false"/>
      <w:vanish w:val="false"/>
      <w:color w:val="000000"/>
      <w:spacing w:val="0"/>
      <w:w w:val="100"/>
      <w:sz w:val="16"/>
      <w:vertAlign w:val="superscript"/>
    </w:rPr>
  </w:style>
  <w:style w:type="character" w:styleId="Bullets">
    <w:name w:val="Bullets"/>
    <w:rPr>
      <w:rFonts w:ascii="OpenSymbol" w:hAnsi="OpenSymbol" w:eastAsia="OpenSymbol" w:cs="OpenSymbol"/>
    </w:rPr>
  </w:style>
  <w:style w:type="character" w:styleId="ListLabel16">
    <w:name w:val="ListLabel 16"/>
    <w:rPr>
      <w:caps w:val="false"/>
      <w:smallCaps w:val="false"/>
      <w:strike w:val="false"/>
      <w:dstrike w:val="false"/>
      <w:outline w:val="false"/>
      <w:shadow w:val="false"/>
      <w:vanish w:val="false"/>
      <w:color w:val="000000"/>
      <w:position w:val="0"/>
      <w:sz w:val="20"/>
      <w:sz w:val="20"/>
      <w:szCs w:val="20"/>
      <w:vertAlign w:val="baseline"/>
    </w:rPr>
  </w:style>
  <w:style w:type="character" w:styleId="ListLabel17">
    <w:name w:val="ListLabel 17"/>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18">
    <w:name w:val="ListLabel 18"/>
    <w:rPr>
      <w:b w:val="false"/>
      <w:bCs w:val="false"/>
      <w:i/>
      <w:iCs/>
      <w:sz w:val="20"/>
      <w:szCs w:val="20"/>
    </w:rPr>
  </w:style>
  <w:style w:type="character" w:styleId="ListLabel19">
    <w:name w:val="ListLabel 19"/>
    <w:rPr>
      <w:b w:val="false"/>
      <w:bCs w:val="false"/>
      <w:i w:val="false"/>
      <w:iCs w:val="false"/>
      <w:sz w:val="16"/>
      <w:szCs w:val="16"/>
    </w:rPr>
  </w:style>
  <w:style w:type="character" w:styleId="ListLabel20">
    <w:name w:val="ListLabel 20"/>
    <w:rPr>
      <w:caps w:val="false"/>
      <w:smallCaps w:val="false"/>
      <w:strike w:val="false"/>
      <w:dstrike w:val="false"/>
      <w:outline w:val="false"/>
      <w:shadow w:val="false"/>
      <w:vanish w:val="false"/>
      <w:color w:val="000000"/>
      <w:position w:val="0"/>
      <w:sz w:val="20"/>
      <w:sz w:val="20"/>
      <w:szCs w:val="20"/>
      <w:vertAlign w:val="baseline"/>
    </w:rPr>
  </w:style>
  <w:style w:type="character" w:styleId="ListLabel21">
    <w:name w:val="ListLabel 21"/>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22">
    <w:name w:val="ListLabel 22"/>
    <w:rPr>
      <w:b w:val="false"/>
      <w:bCs w:val="false"/>
      <w:i/>
      <w:iCs/>
      <w:sz w:val="20"/>
      <w:szCs w:val="20"/>
    </w:rPr>
  </w:style>
  <w:style w:type="character" w:styleId="ListLabel23">
    <w:name w:val="ListLabel 23"/>
    <w:rPr>
      <w:b w:val="false"/>
      <w:bCs w:val="false"/>
      <w:i w:val="false"/>
      <w:iCs w:val="false"/>
      <w:sz w:val="16"/>
      <w:szCs w:val="16"/>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tabs>
        <w:tab w:val="left" w:pos="288" w:leader="none"/>
      </w:tabs>
      <w:spacing w:lineRule="auto" w:line="228" w:before="0" w:after="120"/>
      <w:ind w:left="0" w:right="0" w:firstLine="288"/>
      <w:jc w:val="both"/>
    </w:pPr>
    <w:rPr>
      <w:rFonts w:eastAsia="MS Mincho;ＭＳ 明朝"/>
      <w:spacing w:val="-1"/>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bstract">
    <w:name w:val="Abstract"/>
    <w:pPr>
      <w:widowControl/>
      <w:suppressAutoHyphens w:val="true"/>
      <w:bidi w:val="0"/>
      <w:spacing w:before="0" w:after="200"/>
      <w:ind w:left="0" w:right="0" w:firstLine="274"/>
      <w:jc w:val="both"/>
    </w:pPr>
    <w:rPr>
      <w:rFonts w:ascii="Times New Roman" w:hAnsi="Times New Roman" w:eastAsia="Times New Roman" w:cs="Times New Roman"/>
      <w:b/>
      <w:bCs/>
      <w:color w:val="00000A"/>
      <w:sz w:val="18"/>
      <w:szCs w:val="18"/>
      <w:lang w:val="en-US" w:eastAsia="zh-CN" w:bidi="ar-SA"/>
    </w:rPr>
  </w:style>
  <w:style w:type="paragraph" w:styleId="Affiliation">
    <w:name w:val="Affiliation"/>
    <w:pPr>
      <w:widowControl/>
      <w:suppressAutoHyphens w:val="true"/>
      <w:bidi w:val="0"/>
      <w:jc w:val="center"/>
    </w:pPr>
    <w:rPr>
      <w:rFonts w:ascii="Times New Roman" w:hAnsi="Times New Roman" w:eastAsia="Times New Roman" w:cs="Times New Roman"/>
      <w:color w:val="00000A"/>
      <w:sz w:val="20"/>
      <w:szCs w:val="20"/>
      <w:lang w:val="en-US" w:eastAsia="zh-CN" w:bidi="ar-SA"/>
    </w:rPr>
  </w:style>
  <w:style w:type="paragraph" w:styleId="Author">
    <w:name w:val="Author"/>
    <w:pPr>
      <w:widowControl/>
      <w:suppressAutoHyphens w:val="true"/>
      <w:bidi w:val="0"/>
      <w:spacing w:before="360" w:after="40"/>
      <w:jc w:val="center"/>
    </w:pPr>
    <w:rPr>
      <w:rFonts w:ascii="Times New Roman" w:hAnsi="Times New Roman" w:eastAsia="Times New Roman" w:cs="Times New Roman"/>
      <w:color w:val="00000A"/>
      <w:sz w:val="22"/>
      <w:szCs w:val="22"/>
      <w:lang w:val="en-US" w:eastAsia="en-IN" w:bidi="ar-SA"/>
    </w:rPr>
  </w:style>
  <w:style w:type="paragraph" w:styleId="Bulletlist">
    <w:name w:val="bullet list"/>
    <w:basedOn w:val="TextBody"/>
    <w:pPr>
      <w:tabs>
        <w:tab w:val="left" w:pos="288" w:leader="none"/>
      </w:tabs>
      <w:ind w:left="576" w:right="0" w:hanging="288"/>
    </w:pPr>
    <w:rPr/>
  </w:style>
  <w:style w:type="paragraph" w:styleId="Equation">
    <w:name w:val="equation"/>
    <w:basedOn w:val="Normal"/>
    <w:pPr>
      <w:tabs>
        <w:tab w:val="center" w:pos="2520" w:leader="none"/>
        <w:tab w:val="right" w:pos="5040" w:leader="none"/>
      </w:tabs>
      <w:spacing w:lineRule="auto" w:line="216" w:before="240" w:after="240"/>
    </w:pPr>
    <w:rPr>
      <w:rFonts w:ascii="Symbol" w:hAnsi="Symbol" w:cs="Symbol"/>
    </w:rPr>
  </w:style>
  <w:style w:type="paragraph" w:styleId="Figurecaption">
    <w:name w:val="figure caption"/>
    <w:pPr>
      <w:widowControl/>
      <w:tabs>
        <w:tab w:val="left" w:pos="533" w:leader="none"/>
      </w:tabs>
      <w:suppressAutoHyphens w:val="true"/>
      <w:bidi w:val="0"/>
      <w:spacing w:before="80" w:after="200"/>
      <w:ind w:left="0" w:right="0" w:hanging="0"/>
      <w:jc w:val="both"/>
    </w:pPr>
    <w:rPr>
      <w:rFonts w:ascii="Times New Roman" w:hAnsi="Times New Roman" w:eastAsia="Times New Roman" w:cs="Times New Roman"/>
      <w:color w:val="00000A"/>
      <w:sz w:val="16"/>
      <w:szCs w:val="16"/>
      <w:lang w:val="en-US" w:eastAsia="en-IN" w:bidi="ar-SA"/>
    </w:rPr>
  </w:style>
  <w:style w:type="paragraph" w:styleId="Footnote">
    <w:name w:val="footnote"/>
    <w:pPr>
      <w:widowControl/>
      <w:suppressAutoHyphens w:val="true"/>
      <w:bidi w:val="0"/>
      <w:spacing w:before="0" w:after="40"/>
      <w:jc w:val="left"/>
    </w:pPr>
    <w:rPr>
      <w:rFonts w:ascii="Times New Roman" w:hAnsi="Times New Roman" w:eastAsia="Times New Roman" w:cs="Times New Roman"/>
      <w:color w:val="00000A"/>
      <w:sz w:val="16"/>
      <w:szCs w:val="16"/>
      <w:lang w:val="en-US" w:eastAsia="zh-CN" w:bidi="ar-SA"/>
    </w:rPr>
  </w:style>
  <w:style w:type="paragraph" w:styleId="Keywords">
    <w:name w:val="key words"/>
    <w:pPr>
      <w:widowControl/>
      <w:suppressAutoHyphens w:val="true"/>
      <w:bidi w:val="0"/>
      <w:spacing w:before="0" w:after="120"/>
      <w:ind w:left="0" w:right="0" w:firstLine="274"/>
      <w:jc w:val="both"/>
    </w:pPr>
    <w:rPr>
      <w:rFonts w:ascii="Times New Roman" w:hAnsi="Times New Roman" w:eastAsia="Times New Roman" w:cs="Times New Roman"/>
      <w:b/>
      <w:bCs/>
      <w:i/>
      <w:iCs/>
      <w:color w:val="00000A"/>
      <w:sz w:val="18"/>
      <w:szCs w:val="18"/>
      <w:lang w:val="en-US" w:eastAsia="en-IN" w:bidi="ar-SA"/>
    </w:rPr>
  </w:style>
  <w:style w:type="paragraph" w:styleId="Papersubtitle">
    <w:name w:val="paper subtitle"/>
    <w:pPr>
      <w:widowControl/>
      <w:suppressAutoHyphens w:val="true"/>
      <w:bidi w:val="0"/>
      <w:spacing w:before="0" w:after="120"/>
      <w:jc w:val="center"/>
    </w:pPr>
    <w:rPr>
      <w:rFonts w:ascii="Times New Roman" w:hAnsi="Times New Roman" w:eastAsia="Times New Roman" w:cs="Times New Roman"/>
      <w:bCs/>
      <w:color w:val="00000A"/>
      <w:sz w:val="28"/>
      <w:szCs w:val="28"/>
      <w:lang w:val="en-US" w:eastAsia="en-IN" w:bidi="ar-SA"/>
    </w:rPr>
  </w:style>
  <w:style w:type="paragraph" w:styleId="Papertitle">
    <w:name w:val="paper title"/>
    <w:pPr>
      <w:widowControl/>
      <w:suppressAutoHyphens w:val="true"/>
      <w:bidi w:val="0"/>
      <w:spacing w:before="0" w:after="120"/>
      <w:jc w:val="center"/>
    </w:pPr>
    <w:rPr>
      <w:rFonts w:ascii="Times New Roman" w:hAnsi="Times New Roman" w:eastAsia="Times New Roman" w:cs="Times New Roman"/>
      <w:bCs/>
      <w:color w:val="00000A"/>
      <w:sz w:val="48"/>
      <w:szCs w:val="48"/>
      <w:lang w:val="en-US" w:eastAsia="en-IN" w:bidi="ar-SA"/>
    </w:rPr>
  </w:style>
  <w:style w:type="paragraph" w:styleId="References">
    <w:name w:val="references"/>
    <w:pPr>
      <w:widowControl/>
      <w:suppressAutoHyphens w:val="true"/>
      <w:bidi w:val="0"/>
      <w:spacing w:lineRule="exact" w:line="180" w:before="0" w:after="50"/>
      <w:jc w:val="both"/>
    </w:pPr>
    <w:rPr>
      <w:rFonts w:ascii="Times New Roman" w:hAnsi="Times New Roman" w:eastAsia="Times New Roman" w:cs="Times New Roman"/>
      <w:color w:val="00000A"/>
      <w:sz w:val="16"/>
      <w:szCs w:val="16"/>
      <w:lang w:val="en-US" w:eastAsia="en-IN" w:bidi="ar-SA"/>
    </w:rPr>
  </w:style>
  <w:style w:type="paragraph" w:styleId="Sponsors">
    <w:name w:val="sponsors"/>
    <w:pPr>
      <w:widowControl/>
      <w:pBdr>
        <w:top w:val="single" w:sz="4" w:space="2" w:color="000001"/>
        <w:left w:val="nil"/>
        <w:bottom w:val="nil"/>
        <w:right w:val="nil"/>
      </w:pBdr>
      <w:suppressAutoHyphens w:val="true"/>
      <w:bidi w:val="0"/>
      <w:ind w:left="0" w:right="0" w:firstLine="288"/>
      <w:jc w:val="left"/>
    </w:pPr>
    <w:rPr>
      <w:rFonts w:ascii="Times New Roman" w:hAnsi="Times New Roman" w:eastAsia="Times New Roman" w:cs="Times New Roman"/>
      <w:color w:val="00000A"/>
      <w:sz w:val="16"/>
      <w:szCs w:val="16"/>
      <w:lang w:val="en-US" w:eastAsia="zh-CN" w:bidi="ar-SA"/>
    </w:rPr>
  </w:style>
  <w:style w:type="paragraph" w:styleId="Tablecolhead">
    <w:name w:val="table col head"/>
    <w:basedOn w:val="Normal"/>
    <w:pPr/>
    <w:rPr>
      <w:b/>
      <w:bCs/>
      <w:sz w:val="16"/>
      <w:szCs w:val="16"/>
    </w:rPr>
  </w:style>
  <w:style w:type="paragraph" w:styleId="Tablecolsubhead">
    <w:name w:val="table col subhead"/>
    <w:basedOn w:val="Tablecolhead"/>
    <w:pPr/>
    <w:rPr>
      <w:i/>
      <w:iCs/>
      <w:sz w:val="15"/>
      <w:szCs w:val="15"/>
    </w:rPr>
  </w:style>
  <w:style w:type="paragraph" w:styleId="Tablecopy">
    <w:name w:val="table copy"/>
    <w:pPr>
      <w:widowControl/>
      <w:suppressAutoHyphens w:val="true"/>
      <w:bidi w:val="0"/>
      <w:jc w:val="both"/>
    </w:pPr>
    <w:rPr>
      <w:rFonts w:ascii="Times New Roman" w:hAnsi="Times New Roman" w:eastAsia="Times New Roman" w:cs="Times New Roman"/>
      <w:color w:val="00000A"/>
      <w:sz w:val="16"/>
      <w:szCs w:val="16"/>
      <w:lang w:val="en-US" w:eastAsia="en-IN" w:bidi="ar-SA"/>
    </w:rPr>
  </w:style>
  <w:style w:type="paragraph" w:styleId="Tablefootnote">
    <w:name w:val="table footnote"/>
    <w:pPr>
      <w:widowControl/>
      <w:tabs>
        <w:tab w:val="left" w:pos="29" w:leader="none"/>
      </w:tabs>
      <w:suppressAutoHyphens w:val="true"/>
      <w:bidi w:val="0"/>
      <w:spacing w:before="60" w:after="30"/>
      <w:ind w:left="360" w:right="0" w:hanging="0"/>
      <w:jc w:val="right"/>
    </w:pPr>
    <w:rPr>
      <w:rFonts w:ascii="Times New Roman" w:hAnsi="Times New Roman" w:eastAsia="MS Mincho;ＭＳ 明朝" w:cs="Times New Roman"/>
      <w:color w:val="00000A"/>
      <w:sz w:val="12"/>
      <w:szCs w:val="12"/>
      <w:lang w:val="en-US" w:eastAsia="zh-CN" w:bidi="ar-SA"/>
    </w:rPr>
  </w:style>
  <w:style w:type="paragraph" w:styleId="Tablehead">
    <w:name w:val="table head"/>
    <w:pPr>
      <w:widowControl/>
      <w:suppressAutoHyphens w:val="true"/>
      <w:bidi w:val="0"/>
      <w:spacing w:lineRule="auto" w:line="216" w:before="240" w:after="120"/>
      <w:jc w:val="center"/>
    </w:pPr>
    <w:rPr>
      <w:rFonts w:ascii="Times New Roman" w:hAnsi="Times New Roman" w:eastAsia="Times New Roman" w:cs="Times New Roman"/>
      <w:smallCaps/>
      <w:color w:val="00000A"/>
      <w:sz w:val="16"/>
      <w:szCs w:val="16"/>
      <w:lang w:val="en-US" w:eastAsia="en-IN" w:bidi="ar-SA"/>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Subtitle">
    <w:name w:val="Subtitle"/>
    <w:basedOn w:val="Heading"/>
    <w:pPr>
      <w:spacing w:before="60" w:after="120"/>
      <w:jc w:val="center"/>
    </w:pPr>
    <w:rPr>
      <w:sz w:val="36"/>
      <w:szCs w:val="36"/>
    </w:rPr>
  </w:style>
  <w:style w:type="paragraph" w:styleId="Title">
    <w:name w:val="Title"/>
    <w:basedOn w:val="Heading"/>
    <w:pPr>
      <w:jc w:val="center"/>
    </w:pPr>
    <w:rPr>
      <w:b/>
      <w:bCs/>
      <w:sz w:val="56"/>
      <w:szCs w:val="56"/>
    </w:rPr>
  </w:style>
  <w:style w:type="paragraph" w:styleId="Quotations">
    <w:name w:val="Quotations"/>
    <w:basedOn w:val="Normal"/>
    <w:pPr>
      <w:spacing w:before="0" w:after="283"/>
      <w:ind w:left="567" w:right="567" w:hanging="0"/>
    </w:pPr>
    <w:rPr/>
  </w:style>
  <w:style w:type="paragraph" w:styleId="Illustration">
    <w:name w:val="Illustration"/>
    <w:basedOn w:val="Caption"/>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1367256704</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2014-04-23T21:10:00Z</dcterms:created>
  <dc:creator>IEEE</dc:creator>
  <dc:language>en-IN</dc:language>
  <cp:lastModifiedBy>Graffox, Deborah J.</cp:lastModifiedBy>
  <dcterms:modified xsi:type="dcterms:W3CDTF">2014-04-23T21:10:00Z</dcterms:modified>
  <cp:revision>2</cp:revision>
  <dc:title>Paper Title (use style: paper title)</dc:title>
</cp:coreProperties>
</file>