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32"/>
          <w:sz-cs w:val="32"/>
          <w:b/>
        </w:rPr>
        <w:t xml:space="preserve">IDv2 — A Voting System for Nigeria</w:t>
      </w:r>
    </w:p>
    <w:p>
      <w:pPr/>
      <w:r>
        <w:rPr>
          <w:rFonts w:ascii="Times" w:hAnsi="Times" w:cs="Times"/>
          <w:sz w:val="20"/>
          <w:sz-cs w:val="20"/>
        </w:rPr>
        <w:t xml:space="preserve">Interoperable Decentralized Voting v2 (IDv2)</w:t>
        <w:br/>
        <w:t xml:space="preserve">Author: Adrian</w:t>
        <w:br/>
        <w:t xml:space="preserve">Submission: Solana Hackathon, Software Track</w:t>
        <w:br/>
        <w:t xml:space="preserve">Version: v0.2 (Product)</w:t>
        <w:br/>
        <w:t xml:space="preserve">Date: 2026-05-07</w:t>
      </w:r>
    </w:p>
    <w:p>
      <w:pPr/>
      <w:r>
        <w:rPr>
          <w:rFonts w:ascii="Times" w:hAnsi="Times" w:cs="Times"/>
          <w:sz w:val="20"/>
          <w:sz-cs w:val="20"/>
        </w:rPr>
        <w:t xml:space="preserve"/>
      </w:r>
    </w:p>
    <w:p>
      <w:pPr/>
      <w:r>
        <w:rPr>
          <w:rFonts w:ascii="Times" w:hAnsi="Times" w:cs="Times"/>
          <w:sz w:val="24"/>
          <w:sz-cs w:val="24"/>
          <w:b/>
          <w:u w:val="single"/>
        </w:rPr>
        <w:t xml:space="preserve">The Problem</w:t>
      </w:r>
    </w:p>
    <w:p>
      <w:pPr/>
      <w:r>
        <w:rPr>
          <w:rFonts w:ascii="Times" w:hAnsi="Times" w:cs="Times"/>
          <w:sz w:val="24"/>
          <w:sz-cs w:val="24"/>
        </w:rPr>
        <w:t xml:space="preserve">Nigeria currently conducts general elections for roughly 93 million registered voters and within the next decade that figure may exceed 150 million. Each election cycle grows more expensive, not only in financial terms but also in public trust.</w:t>
        <w:br/>
        <w:t xml:space="preserve"/>
        <w:br/>
        <w:t xml:space="preserve">Polling-unit results are first recorded on paper and later transcribed into state and federal summaries. Every transcription stage creates an opportunity for discrepancies. Voter rolls remain vulnerable to ghost-voter insertion. Vote-buying persists at the polling-unit level because a buyer can pay a voter and verify compliance through a phone-camera image of the marked ballot. A citizen registered in Lagos but traveling elsewhere on election day must either return to their assigned polling unit or forfeit their vote entirely.</w:t>
        <w:br/>
        <w:t xml:space="preserve"/>
        <w:br/>
        <w:t xml:space="preserve">These problems are not unique to Nigeria, but Nigeria has both the scale and institutional urgency to make a credible pilot possible. IDv2 was designed and built to address these realities directly.</w:t>
      </w:r>
    </w:p>
    <w:p>
      <w:pPr/>
      <w:r>
        <w:rPr>
          <w:rFonts w:ascii="Times" w:hAnsi="Times" w:cs="Times"/>
          <w:sz w:val="24"/>
          <w:sz-cs w:val="24"/>
        </w:rPr>
        <w:t xml:space="preserve"/>
      </w:r>
    </w:p>
    <w:p>
      <w:pPr/>
      <w:r>
        <w:rPr>
          <w:rFonts w:ascii="Times" w:hAnsi="Times" w:cs="Times"/>
          <w:sz w:val="24"/>
          <w:sz-cs w:val="24"/>
          <w:b/>
          <w:u w:val="single"/>
        </w:rPr>
        <w:t xml:space="preserve">The First Attempt, and Why I Walked Away</w:t>
      </w:r>
    </w:p>
    <w:p>
      <w:pPr/>
      <w:r>
        <w:rPr>
          <w:rFonts w:ascii="Times" w:hAnsi="Times" w:cs="Times"/>
          <w:sz w:val="24"/>
          <w:sz-cs w:val="24"/>
        </w:rPr>
        <w:t xml:space="preserve">The first practical design, which I refer to as IDv1, relied on existing Nigerian state infrastructure. The National Identity Management Commission (NIMC) or any other Identity Management body, which manages the national identity database, would serve as a trusted signer. NIMC would sign an </w:t>
      </w:r>
    </w:p>
    <w:p>
      <w:pPr/>
      <w:r>
        <w:rPr>
          <w:rFonts w:ascii="Times" w:hAnsi="Times" w:cs="Times"/>
          <w:sz w:val="24"/>
          <w:sz-cs w:val="24"/>
        </w:rPr>
        <w:t xml:space="preserve"/>
      </w:r>
    </w:p>
    <w:p>
      <w:pPr/>
      <w:r>
        <w:rPr>
          <w:rFonts w:ascii="Times" w:hAnsi="Times" w:cs="Times"/>
          <w:sz w:val="24"/>
          <w:sz-cs w:val="24"/>
        </w:rPr>
        <w:t xml:space="preserve">attestation of voter eligibility, that attestation would be submitted to Solana and the voting program would trust the signature.</w:t>
        <w:br/>
        <w:t xml:space="preserve"/>
        <w:br/>
        <w:t xml:space="preserve">While elegant in theory, the design collapsed under a single question: could NIMC’s signing key ever be misused?</w:t>
        <w:br/>
        <w:t xml:space="preserve"/>
        <w:br/>
        <w:t xml:space="preserve">In the Nigerian context, the answer is uncomfortably yes. Documented data incidents, the possibility of insider compromise, and realistic access by contractors or political operatives create a meaningful threat. If the signing key were compromised, fraudulent eligibility records would be </w:t>
      </w:r>
    </w:p>
    <w:p>
      <w:pPr/>
      <w:r>
        <w:rPr>
          <w:rFonts w:ascii="Times" w:hAnsi="Times" w:cs="Times"/>
          <w:sz w:val="24"/>
          <w:sz-cs w:val="24"/>
        </w:rPr>
        <w:t xml:space="preserve"/>
      </w:r>
    </w:p>
    <w:p>
      <w:pPr/>
      <w:r>
        <w:rPr>
          <w:rFonts w:ascii="Times" w:hAnsi="Times" w:cs="Times"/>
          <w:sz w:val="24"/>
          <w:sz-cs w:val="24"/>
        </w:rPr>
        <w:t xml:space="preserve">indistinguishable from legitimate ones. For that reason, the trusted signer had to be removed entirely, including during registration.</w:t>
      </w:r>
    </w:p>
    <w:p>
      <w:pPr/>
      <w:r>
        <w:rPr>
          <w:rFonts w:ascii="Times" w:hAnsi="Times" w:cs="Times"/>
          <w:sz w:val="24"/>
          <w:sz-cs w:val="24"/>
        </w:rPr>
        <w:t xml:space="preserve"/>
      </w:r>
    </w:p>
    <w:p>
      <w:pPr/>
      <w:r>
        <w:rPr>
          <w:rFonts w:ascii="Times" w:hAnsi="Times" w:cs="Times"/>
          <w:sz w:val="24"/>
          <w:sz-cs w:val="24"/>
          <w:b/>
          <w:u w:val="single"/>
        </w:rPr>
        <w:t xml:space="preserve">Why This Matters</w:t>
      </w:r>
    </w:p>
    <w:p>
      <w:pPr/>
      <w:r>
        <w:rPr>
          <w:rFonts w:ascii="Times" w:hAnsi="Times" w:cs="Times"/>
          <w:sz w:val="24"/>
          <w:sz-cs w:val="24"/>
        </w:rPr>
        <w:t xml:space="preserve">IDv2 was not conceived as a conventional accelerator project aimed primarily at monetization. It is first and foremost a civic and humanitarian infrastructure project. Although the system can be adapted for corporate governance and institutional decision-making, its primary purpose is democratic </w:t>
      </w:r>
    </w:p>
    <w:p>
      <w:pPr/>
      <w:r>
        <w:rPr>
          <w:rFonts w:ascii="Times" w:hAnsi="Times" w:cs="Times"/>
          <w:sz w:val="24"/>
          <w:sz-cs w:val="24"/>
        </w:rPr>
        <w:t xml:space="preserve"/>
      </w:r>
    </w:p>
    <w:p>
      <w:pPr/>
      <w:r>
        <w:rPr>
          <w:rFonts w:ascii="Times" w:hAnsi="Times" w:cs="Times"/>
          <w:sz w:val="24"/>
          <w:sz-cs w:val="24"/>
        </w:rPr>
        <w:t xml:space="preserve">integrity. It is intended to create value by strengthening participation in decisions that shape society itself.</w:t>
        <w:br/>
        <w:t xml:space="preserve"/>
        <w:br/>
        <w:t xml:space="preserve">This direction aligns naturally with the broader cypherpunk principle that individuals should retain control over what belongs to them, especially their opinions and their vote.</w:t>
      </w:r>
    </w:p>
    <w:p>
      <w:pPr/>
      <w:r>
        <w:rPr>
          <w:rFonts w:ascii="Times" w:hAnsi="Times" w:cs="Times"/>
          <w:sz w:val="24"/>
          <w:sz-cs w:val="24"/>
        </w:rPr>
        <w:t xml:space="preserve"/>
      </w:r>
    </w:p>
    <w:p>
      <w:pPr/>
      <w:r>
        <w:rPr>
          <w:rFonts w:ascii="Times" w:hAnsi="Times" w:cs="Times"/>
          <w:sz w:val="24"/>
          <w:sz-cs w:val="24"/>
          <w:b/>
          <w:u w:val="single"/>
        </w:rPr>
        <w:t xml:space="preserve">The IDv2 Solution</w:t>
      </w:r>
    </w:p>
    <w:p>
      <w:pPr/>
      <w:r>
        <w:rPr>
          <w:rFonts w:ascii="Times" w:hAnsi="Times" w:cs="Times"/>
          <w:sz w:val="24"/>
          <w:sz-cs w:val="24"/>
        </w:rPr>
        <w:t xml:space="preserve">A voter registers once at any polling unit using a National Identification Number (NIN) and a fingerprint.</w:t>
        <w:br/>
        <w:t xml:space="preserve"/>
        <w:br/>
        <w:t xml:space="preserve">At registration, the system creates a cryptographic commitment: a sealed record proving that the voter exists and is eligible without revealing their identity. This commitment is added to a public list on Solana.</w:t>
        <w:br/>
        <w:t xml:space="preserve"/>
        <w:br/>
        <w:t xml:space="preserve">Once registered, the voter may appear at any booth in the country. They authenticate with their fingerprint, select a candidate, and the vote is written to Solana within seconds. The booth prints a simple confirmation message. No receipt, transaction identifier, or portable proof is produced, </w:t>
      </w:r>
    </w:p>
    <w:p>
      <w:pPr/>
      <w:r>
        <w:rPr>
          <w:rFonts w:ascii="Times" w:hAnsi="Times" w:cs="Times"/>
          <w:sz w:val="24"/>
          <w:sz-cs w:val="24"/>
        </w:rPr>
        <w:t xml:space="preserve"/>
      </w:r>
    </w:p>
    <w:p>
      <w:pPr/>
      <w:r>
        <w:rPr>
          <w:rFonts w:ascii="Times" w:hAnsi="Times" w:cs="Times"/>
          <w:sz w:val="24"/>
          <w:sz-cs w:val="24"/>
        </w:rPr>
        <w:t xml:space="preserve">eliminating the practical mechanism required for vote-buying verification.</w:t>
        <w:br/>
        <w:t xml:space="preserve"/>
        <w:br/>
        <w:t xml:space="preserve">The voter’s signing material never leaves a tamper-resistant hardware security module (HSM), the same class of hardware used by banking networks for decades. Voters do not hold private keys. They cannot lose them, sell them, or unknowingly expose them.</w:t>
        <w:br/>
        <w:t xml:space="preserve"/>
        <w:br/>
        <w:t xml:space="preserve">When fingerprint authentication succeeds, the HSM unlocks the voter’s signing slot only long enough to authorize the vote before locking again. This provides a stronger security guarantee than blockchain voting systems that require voters to personally manage cryptographic keys.</w:t>
        <w:br/>
        <w:t xml:space="preserve"/>
        <w:br/>
        <w:t xml:space="preserve">In a production deployment, NIMC still has a role, but not as a signer. Instead, NIMC acts only as an attestor. Given a NIN, it returns a hash proving that the NIN exists in the national register without revealing personal information. That hash confirms the voter’s existence, after which the rest of </w:t>
      </w:r>
    </w:p>
    <w:p>
      <w:pPr/>
      <w:r>
        <w:rPr>
          <w:rFonts w:ascii="Times" w:hAnsi="Times" w:cs="Times"/>
          <w:sz w:val="24"/>
          <w:sz-cs w:val="24"/>
        </w:rPr>
        <w:t xml:space="preserve"/>
      </w:r>
    </w:p>
    <w:p>
      <w:pPr/>
      <w:r>
        <w:rPr>
          <w:rFonts w:ascii="Times" w:hAnsi="Times" w:cs="Times"/>
          <w:sz w:val="24"/>
          <w:sz-cs w:val="24"/>
        </w:rPr>
        <w:t xml:space="preserve">the process proceeds independently.</w:t>
        <w:br/>
        <w:t xml:space="preserve"/>
        <w:br/>
        <w:t xml:space="preserve">This NIMC integration is not implemented in the current demo. It is mocked using fixture data, but the integration contract is documented so that real-world implementation is largely mechanical.</w:t>
      </w:r>
    </w:p>
    <w:p>
      <w:pPr/>
      <w:r>
        <w:rPr>
          <w:rFonts w:ascii="Times" w:hAnsi="Times" w:cs="Times"/>
          <w:sz w:val="24"/>
          <w:sz-cs w:val="24"/>
        </w:rPr>
        <w:t xml:space="preserve"/>
      </w:r>
    </w:p>
    <w:p>
      <w:pPr/>
      <w:r>
        <w:rPr>
          <w:rFonts w:ascii="Times" w:hAnsi="Times" w:cs="Times"/>
          <w:sz w:val="24"/>
          <w:sz-cs w:val="24"/>
          <w:b/>
          <w:u w:val="single"/>
        </w:rPr>
        <w:t xml:space="preserve">Building This Without a Team</w:t>
      </w:r>
    </w:p>
    <w:p>
      <w:pPr/>
      <w:r>
        <w:rPr>
          <w:rFonts w:ascii="Times" w:hAnsi="Times" w:cs="Times"/>
          <w:sz w:val="24"/>
          <w:sz-cs w:val="24"/>
        </w:rPr>
        <w:t xml:space="preserve">This system was designed independently. I did not have the advantage of a large network, institutional support, or a dedicated engineering team. Every architectural decision, protocol tradeoff and systems design choice was made personally.</w:t>
        <w:br/>
        <w:t xml:space="preserve"/>
        <w:br/>
        <w:t xml:space="preserve">Claude served as my implementation partner. Programs, scripts, debugging, build issues and documentation all moved faster because of that collaboration. The architecture is mine; the implementation velocity came from the human-plus-Claude pairing.</w:t>
      </w:r>
    </w:p>
    <w:p>
      <w:pPr/>
      <w:r>
        <w:rPr>
          <w:rFonts w:ascii="Times" w:hAnsi="Times" w:cs="Times"/>
          <w:sz w:val="24"/>
          <w:sz-cs w:val="24"/>
        </w:rPr>
        <w:t xml:space="preserve"/>
      </w:r>
    </w:p>
    <w:p>
      <w:pPr/>
      <w:r>
        <w:rPr>
          <w:rFonts w:ascii="Times" w:hAnsi="Times" w:cs="Times"/>
          <w:sz w:val="24"/>
          <w:sz-cs w:val="24"/>
          <w:b/>
          <w:u w:val="single"/>
        </w:rPr>
        <w:t xml:space="preserve">Scale</w:t>
      </w:r>
    </w:p>
    <w:p>
      <w:pPr/>
      <w:r>
        <w:rPr>
          <w:rFonts w:ascii="Times" w:hAnsi="Times" w:cs="Times"/>
          <w:sz w:val="24"/>
          <w:sz-cs w:val="24"/>
        </w:rPr>
        <w:t xml:space="preserve">The voter registry is implemented as a Merkle tree of depth 28, supporting approximately 268 million slots. Nigeria’s projected voter register through 2030 fits comfortably within this capacity, with room for future continental-scale expansion.</w:t>
        <w:br/>
        <w:t xml:space="preserve"/>
        <w:br/>
        <w:t xml:space="preserve">A naïve national deployment would lock substantial capital in Solana account rent. IDv2 therefore includes a rent recovery scheme. After each election is finalized, per-vote records are closed and rent is refunded to a treasury account for reuse. This transforms locked capital from a recurring </w:t>
      </w:r>
    </w:p>
    <w:p>
      <w:pPr/>
      <w:r>
        <w:rPr>
          <w:rFonts w:ascii="Times" w:hAnsi="Times" w:cs="Times"/>
          <w:sz w:val="24"/>
          <w:sz-cs w:val="24"/>
        </w:rPr>
        <w:t xml:space="preserve"/>
      </w:r>
    </w:p>
    <w:p>
      <w:pPr/>
      <w:r>
        <w:rPr>
          <w:rFonts w:ascii="Times" w:hAnsi="Times" w:cs="Times"/>
          <w:sz w:val="24"/>
          <w:sz-cs w:val="24"/>
        </w:rPr>
        <w:t xml:space="preserve">election cost into a one-time infrastructure deposit. A successful civic deployment at national scale would demonstrate that Solana’s infrastructure is viable for public goods, governance and civic verification. The implications extend well beyond Nigeria. Countries such as India, Brazil, Indonesia, </w:t>
      </w:r>
    </w:p>
    <w:p>
      <w:pPr/>
      <w:r>
        <w:rPr>
          <w:rFonts w:ascii="Times" w:hAnsi="Times" w:cs="Times"/>
          <w:sz w:val="24"/>
          <w:sz-cs w:val="24"/>
        </w:rPr>
        <w:t xml:space="preserve"/>
      </w:r>
    </w:p>
    <w:p>
      <w:pPr/>
      <w:r>
        <w:rPr>
          <w:rFonts w:ascii="Times" w:hAnsi="Times" w:cs="Times"/>
          <w:sz w:val="24"/>
          <w:sz-cs w:val="24"/>
        </w:rPr>
        <w:t xml:space="preserve">the Philippines and Kenya all share structural conditions that make similar systems relevant.</w:t>
        <w:br/>
        <w:t xml:space="preserve"/>
        <w:br/>
        <w:t xml:space="preserve">The first country to deploy auditable, receipt-free, on-chain elections at population scale may well become the model others follow.</w:t>
      </w:r>
    </w:p>
    <w:p>
      <w:pPr/>
      <w:r>
        <w:rPr>
          <w:rFonts w:ascii="Times" w:hAnsi="Times" w:cs="Times"/>
          <w:sz w:val="24"/>
          <w:sz-cs w:val="24"/>
        </w:rPr>
        <w:t xml:space="preserve"/>
      </w:r>
    </w:p>
    <w:p>
      <w:pPr/>
      <w:r>
        <w:rPr>
          <w:rFonts w:ascii="Times" w:hAnsi="Times" w:cs="Times"/>
          <w:sz w:val="24"/>
          <w:sz-cs w:val="24"/>
          <w:b/>
          <w:u w:val="single"/>
        </w:rPr>
        <w:t xml:space="preserve">Adoption Requirements</w:t>
      </w:r>
    </w:p>
    <w:p>
      <w:pPr/>
      <w:r>
        <w:rPr>
          <w:rFonts w:ascii="Times" w:hAnsi="Times" w:cs="Times"/>
          <w:sz w:val="24"/>
          <w:sz-cs w:val="24"/>
        </w:rPr>
        <w:t xml:space="preserve">Technology alone is not sufficient. INEC  or any aggregator service must operate the booths. NIMC must expose the attestation endpoint. Solana ecosystem support whether through RPC capacity, HSM partnerships, or institutional introductions would make the difference between a compelling</w:t>
      </w:r>
    </w:p>
    <w:p>
      <w:pPr/>
      <w:r>
        <w:rPr>
          <w:rFonts w:ascii="Times" w:hAnsi="Times" w:cs="Times"/>
          <w:sz w:val="24"/>
          <w:sz-cs w:val="24"/>
        </w:rPr>
        <w:t xml:space="preserve"/>
      </w:r>
    </w:p>
    <w:p>
      <w:pPr/>
      <w:r>
        <w:rPr>
          <w:rFonts w:ascii="Times" w:hAnsi="Times" w:cs="Times"/>
          <w:sz w:val="24"/>
          <w:sz-cs w:val="24"/>
        </w:rPr>
        <w:t xml:space="preserve"> demonstration and a practical pilot. This is the stage that cannot be solved by code alone.</w:t>
      </w:r>
    </w:p>
    <w:p>
      <w:pPr/>
      <w:r>
        <w:rPr>
          <w:rFonts w:ascii="Times" w:hAnsi="Times" w:cs="Times"/>
          <w:sz w:val="24"/>
          <w:sz-cs w:val="24"/>
        </w:rPr>
        <w:t xml:space="preserve"/>
      </w:r>
    </w:p>
    <w:p>
      <w:pPr/>
      <w:r>
        <w:rPr>
          <w:rFonts w:ascii="Times" w:hAnsi="Times" w:cs="Times"/>
          <w:sz w:val="24"/>
          <w:sz-cs w:val="24"/>
          <w:b/>
          <w:u w:val="single"/>
        </w:rPr>
        <w:t xml:space="preserve">Shortcomings</w:t>
      </w:r>
    </w:p>
    <w:p>
      <w:pPr/>
      <w:r>
        <w:rPr>
          <w:rFonts w:ascii="Times" w:hAnsi="Times" w:cs="Times"/>
          <w:sz w:val="24"/>
          <w:sz-cs w:val="24"/>
        </w:rPr>
        <w:t xml:space="preserve">Registration still takes place at polling units operated under state-level coordination. If a local authority quietly refuses to register a demographic, the blockchain cannot detect the omission because those voters never appear in the system. That remains an organizational and political problem rather</w:t>
      </w:r>
    </w:p>
    <w:p>
      <w:pPr/>
      <w:r>
        <w:rPr>
          <w:rFonts w:ascii="Times" w:hAnsi="Times" w:cs="Times"/>
          <w:sz w:val="24"/>
          <w:sz-cs w:val="24"/>
        </w:rPr>
        <w:t xml:space="preserve"/>
      </w:r>
    </w:p>
    <w:p>
      <w:pPr/>
      <w:r>
        <w:rPr>
          <w:rFonts w:ascii="Times" w:hAnsi="Times" w:cs="Times"/>
          <w:sz w:val="24"/>
          <w:sz-cs w:val="24"/>
        </w:rPr>
        <w:t xml:space="preserve"> than a cryptographic one. IDv2 closes the post-registration attack surface, but the pre-registration surface remains where it already exists.</w:t>
        <w:br/>
        <w:t xml:space="preserve"/>
        <w:br/>
        <w:t xml:space="preserve">In the current demo, the HSM is simulated using SoftHSM2. The cryptographic behavior is equivalent, so replacing the simulator with real hardware is a configuration change rather than a redesign. However, the physical tamper-resistance properties of production HSMs are naturally not exercised </w:t>
      </w:r>
    </w:p>
    <w:p>
      <w:pPr/>
      <w:r>
        <w:rPr>
          <w:rFonts w:ascii="Times" w:hAnsi="Times" w:cs="Times"/>
          <w:sz w:val="24"/>
          <w:sz-cs w:val="24"/>
        </w:rPr>
        <w:t xml:space="preserve"/>
      </w:r>
    </w:p>
    <w:p>
      <w:pPr/>
      <w:r>
        <w:rPr>
          <w:rFonts w:ascii="Times" w:hAnsi="Times" w:cs="Times"/>
          <w:sz w:val="24"/>
          <w:sz-cs w:val="24"/>
        </w:rPr>
        <w:t xml:space="preserve">in the demo environment.</w:t>
      </w:r>
    </w:p>
    <w:p>
      <w:pPr/>
      <w:r>
        <w:rPr>
          <w:rFonts w:ascii="Times" w:hAnsi="Times" w:cs="Times"/>
          <w:sz w:val="24"/>
          <w:sz-cs w:val="24"/>
        </w:rPr>
        <w:t xml:space="preserve"/>
      </w:r>
    </w:p>
    <w:p>
      <w:pPr/>
      <w:r>
        <w:rPr>
          <w:rFonts w:ascii="Times" w:hAnsi="Times" w:cs="Times"/>
          <w:sz w:val="24"/>
          <w:sz-cs w:val="24"/>
          <w:b/>
          <w:u w:val="single"/>
        </w:rPr>
        <w:t xml:space="preserve">Closing</w:t>
      </w:r>
    </w:p>
    <w:p>
      <w:pPr/>
      <w:r>
        <w:rPr>
          <w:rFonts w:ascii="Times" w:hAnsi="Times" w:cs="Times"/>
          <w:sz w:val="24"/>
          <w:sz-cs w:val="24"/>
        </w:rPr>
        <w:t xml:space="preserve">What is being submitted is a complete cryptographic voting system designed around Nigerian electoral realities and built on Solana infrastructure by a solo developer over a twenty-six-day development window. The remaining work political adoption, institutional integration and pilot deployment </w:t>
      </w:r>
    </w:p>
    <w:p>
      <w:pPr/>
      <w:r>
        <w:rPr>
          <w:rFonts w:ascii="Times" w:hAnsi="Times" w:cs="Times"/>
          <w:sz w:val="24"/>
          <w:sz-cs w:val="24"/>
        </w:rPr>
        <w:t xml:space="preserve"/>
      </w:r>
    </w:p>
    <w:p>
      <w:pPr/>
      <w:r>
        <w:rPr>
          <w:rFonts w:ascii="Times" w:hAnsi="Times" w:cs="Times"/>
          <w:sz w:val="24"/>
          <w:sz-cs w:val="24"/>
        </w:rPr>
        <w:t xml:space="preserve">cannot be completed by one person acting alone and I do not pretend otherwise. What I can offer is a working demonstration that the technical foundations already exist. The technology is ready when the politics is.</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CocoaOOXMLWriter/2685.5</generator>
</meta>
</file>