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val="false"/>
          <w:bCs w:val="false"/>
          <w:i w:val="false"/>
          <w:iCs w:val="false"/>
          <w:sz w:val="24"/>
          <w:szCs w:val="24"/>
        </w:rPr>
        <w:t xml:space="preserve">МИНИСТЕРСТВО НАУКИ И ВЫСШЕГО ОБРАЗОВАНИЯ РОССИЙСКОЙ ФЕДЕРАЦИИ</w:t>
      </w:r>
    </w:p>
    <w:p>
      <w:pPr>
        <w:spacing w:after="0"/>
        <w:jc w:val="center"/>
      </w:pPr>
      <w:r>
        <w:rPr>
          <w:rFonts w:ascii="Times New Roman" w:cs="Times New Roman" w:eastAsia="Times New Roman" w:hAnsi="Times New Roman"/>
          <w:b w:val="false"/>
          <w:bCs w:val="false"/>
          <w:i w:val="false"/>
          <w:iCs w:val="false"/>
          <w:sz w:val="24"/>
          <w:szCs w:val="24"/>
        </w:rPr>
        <w:t xml:space="preserve">Федеральное государственное бюджетное образовательное учреждение высшего образования</w:t>
      </w:r>
    </w:p>
    <w:p>
      <w:pPr>
        <w:spacing w:after="60"/>
        <w:jc w:val="center"/>
      </w:pPr>
      <w:r>
        <w:rPr>
          <w:rFonts w:ascii="Times New Roman" w:cs="Times New Roman" w:eastAsia="Times New Roman" w:hAnsi="Times New Roman"/>
          <w:b/>
          <w:bCs/>
          <w:i w:val="false"/>
          <w:iCs w:val="false"/>
          <w:sz w:val="24"/>
          <w:szCs w:val="24"/>
        </w:rPr>
        <w:t xml:space="preserve">«МИРЭА – Российский технологический университет»</w:t>
      </w:r>
    </w:p>
    <w:p>
      <w:pPr>
        <w:spacing w:after="240"/>
        <w:jc w:val="center"/>
      </w:pPr>
      <w:r>
        <w:rPr>
          <w:rFonts w:ascii="Times New Roman" w:cs="Times New Roman" w:eastAsia="Times New Roman" w:hAnsi="Times New Roman"/>
          <w:b/>
          <w:bCs/>
          <w:i w:val="false"/>
          <w:iCs w:val="false"/>
          <w:sz w:val="32"/>
          <w:szCs w:val="32"/>
        </w:rPr>
        <w:t xml:space="preserve">РТУ МИРЭА</w:t>
      </w:r>
    </w:p>
    <w:p>
      <w:pPr>
        <w:spacing w:after="120"/>
        <w:jc w:val="center"/>
      </w:pPr>
      <w:r>
        <w:rPr>
          <w:rFonts w:ascii="Times New Roman" w:cs="Times New Roman" w:eastAsia="Times New Roman" w:hAnsi="Times New Roman"/>
          <w:b w:val="false"/>
          <w:bCs w:val="false"/>
          <w:i w:val="false"/>
          <w:iCs w:val="false"/>
          <w:sz w:val="28"/>
          <w:szCs w:val="28"/>
        </w:rPr>
        <w:t xml:space="preserve">Институт кибербезопасности и цифровых технологий</w:t>
      </w:r>
    </w:p>
    <w:p>
      <w:pPr>
        <w:spacing w:after="0"/>
        <w:jc w:val="center"/>
      </w:pPr>
      <w:r>
        <w:rPr>
          <w:rFonts w:ascii="Times New Roman" w:cs="Times New Roman" w:eastAsia="Times New Roman" w:hAnsi="Times New Roman"/>
          <w:b w:val="false"/>
          <w:bCs w:val="false"/>
          <w:i w:val="false"/>
          <w:iCs w:val="false"/>
          <w:sz w:val="28"/>
          <w:szCs w:val="28"/>
        </w:rPr>
        <w:t xml:space="preserve">Кафедра КБ-4 «Интеллектуальные системы информационной безопасности»</w:t>
      </w:r>
    </w:p>
    <w:p>
      <w:r>
        <w:rPr>
          <w:rFonts w:ascii="Times New Roman" w:cs="Times New Roman" w:eastAsia="Times New Roman" w:hAnsi="Times New Roman"/>
          <w:b w:val="false"/>
          <w:bCs w:val="false"/>
          <w:i w:val="false"/>
          <w:iCs w:val="false"/>
          <w:sz w:val="28"/>
          <w:szCs w:val="28"/>
        </w:rPr>
        <w:t xml:space="preserve"/>
      </w:r>
    </w:p>
    <w:p>
      <w:r>
        <w:rPr>
          <w:rFonts w:ascii="Times New Roman" w:cs="Times New Roman" w:eastAsia="Times New Roman" w:hAnsi="Times New Roman"/>
          <w:b w:val="false"/>
          <w:bCs w:val="false"/>
          <w:i w:val="false"/>
          <w:iCs w:val="false"/>
          <w:sz w:val="28"/>
          <w:szCs w:val="28"/>
        </w:rPr>
        <w:t xml:space="preserve"/>
      </w:r>
    </w:p>
    <w:p>
      <w:r>
        <w:rPr>
          <w:rFonts w:ascii="Times New Roman" w:cs="Times New Roman" w:eastAsia="Times New Roman" w:hAnsi="Times New Roman"/>
          <w:b w:val="false"/>
          <w:bCs w:val="false"/>
          <w:i w:val="false"/>
          <w:iCs w:val="false"/>
          <w:sz w:val="28"/>
          <w:szCs w:val="28"/>
        </w:rPr>
        <w:t xml:space="preserve"/>
      </w:r>
    </w:p>
    <w:p>
      <w:r>
        <w:rPr>
          <w:rFonts w:ascii="Times New Roman" w:cs="Times New Roman" w:eastAsia="Times New Roman" w:hAnsi="Times New Roman"/>
          <w:b w:val="false"/>
          <w:bCs w:val="false"/>
          <w:i w:val="false"/>
          <w:iCs w:val="false"/>
          <w:sz w:val="28"/>
          <w:szCs w:val="28"/>
        </w:rPr>
        <w:t xml:space="preserve"/>
      </w:r>
    </w:p>
    <w:p>
      <w:r>
        <w:rPr>
          <w:rFonts w:ascii="Times New Roman" w:cs="Times New Roman" w:eastAsia="Times New Roman" w:hAnsi="Times New Roman"/>
          <w:b w:val="false"/>
          <w:bCs w:val="false"/>
          <w:i w:val="false"/>
          <w:iCs w:val="false"/>
          <w:sz w:val="28"/>
          <w:szCs w:val="28"/>
        </w:rPr>
        <w:t xml:space="preserve"/>
      </w:r>
    </w:p>
    <w:p>
      <w:r>
        <w:rPr>
          <w:rFonts w:ascii="Times New Roman" w:cs="Times New Roman" w:eastAsia="Times New Roman" w:hAnsi="Times New Roman"/>
          <w:b w:val="false"/>
          <w:bCs w:val="false"/>
          <w:i w:val="false"/>
          <w:iCs w:val="false"/>
          <w:sz w:val="28"/>
          <w:szCs w:val="28"/>
        </w:rPr>
        <w:t xml:space="preserve"/>
      </w:r>
    </w:p>
    <w:p>
      <w:pPr>
        <w:spacing w:after="120"/>
        <w:jc w:val="center"/>
      </w:pPr>
      <w:r>
        <w:rPr>
          <w:rFonts w:ascii="Times New Roman" w:cs="Times New Roman" w:eastAsia="Times New Roman" w:hAnsi="Times New Roman"/>
          <w:b w:val="false"/>
          <w:bCs w:val="false"/>
          <w:i w:val="false"/>
          <w:iCs w:val="false"/>
          <w:sz w:val="28"/>
          <w:szCs w:val="28"/>
        </w:rPr>
        <w:t xml:space="preserve">Практическая работа № 2</w:t>
      </w:r>
    </w:p>
    <w:p>
      <w:pPr>
        <w:spacing w:after="0"/>
        <w:jc w:val="center"/>
      </w:pPr>
      <w:r>
        <w:rPr>
          <w:rFonts w:ascii="Times New Roman" w:cs="Times New Roman" w:eastAsia="Times New Roman" w:hAnsi="Times New Roman"/>
          <w:b w:val="false"/>
          <w:bCs w:val="false"/>
          <w:i w:val="false"/>
          <w:iCs w:val="false"/>
          <w:sz w:val="28"/>
          <w:szCs w:val="28"/>
        </w:rPr>
        <w:t xml:space="preserve">по дисциплине «Теория обнаружения вторжений с применением искусственного интеллекта»</w:t>
      </w:r>
    </w:p>
    <w:p>
      <w:r>
        <w:rPr>
          <w:rFonts w:ascii="Times New Roman" w:cs="Times New Roman" w:eastAsia="Times New Roman" w:hAnsi="Times New Roman"/>
          <w:b w:val="false"/>
          <w:bCs w:val="false"/>
          <w:i w:val="false"/>
          <w:iCs w:val="false"/>
          <w:sz w:val="28"/>
          <w:szCs w:val="28"/>
        </w:rPr>
        <w:t xml:space="preserve"/>
      </w:r>
    </w:p>
    <w:p>
      <w:r>
        <w:rPr>
          <w:rFonts w:ascii="Times New Roman" w:cs="Times New Roman" w:eastAsia="Times New Roman" w:hAnsi="Times New Roman"/>
          <w:b w:val="false"/>
          <w:bCs w:val="false"/>
          <w:i w:val="false"/>
          <w:iCs w:val="false"/>
          <w:sz w:val="28"/>
          <w:szCs w:val="28"/>
        </w:rPr>
        <w:t xml:space="preserve"/>
      </w:r>
    </w:p>
    <w:p>
      <w:r>
        <w:rPr>
          <w:rFonts w:ascii="Times New Roman" w:cs="Times New Roman" w:eastAsia="Times New Roman" w:hAnsi="Times New Roman"/>
          <w:b w:val="false"/>
          <w:bCs w:val="false"/>
          <w:i w:val="false"/>
          <w:iCs w:val="false"/>
          <w:sz w:val="28"/>
          <w:szCs w:val="28"/>
        </w:rPr>
        <w:t xml:space="preserve"/>
      </w:r>
    </w:p>
    <w:p>
      <w:r>
        <w:rPr>
          <w:rFonts w:ascii="Times New Roman" w:cs="Times New Roman" w:eastAsia="Times New Roman" w:hAnsi="Times New Roman"/>
          <w:b w:val="false"/>
          <w:bCs w:val="false"/>
          <w:i w:val="false"/>
          <w:iCs w:val="false"/>
          <w:sz w:val="28"/>
          <w:szCs w:val="28"/>
        </w:rPr>
        <w:t xml:space="preserve"/>
      </w:r>
    </w:p>
    <w:p>
      <w:r>
        <w:rPr>
          <w:rFonts w:ascii="Times New Roman" w:cs="Times New Roman" w:eastAsia="Times New Roman" w:hAnsi="Times New Roman"/>
          <w:b w:val="false"/>
          <w:bCs w:val="false"/>
          <w:i w:val="false"/>
          <w:iCs w:val="false"/>
          <w:sz w:val="28"/>
          <w:szCs w:val="28"/>
        </w:rPr>
        <w:t xml:space="preserve"/>
      </w:r>
    </w:p>
    <w:p>
      <w:r>
        <w:rPr>
          <w:rFonts w:ascii="Times New Roman" w:cs="Times New Roman" w:eastAsia="Times New Roman" w:hAnsi="Times New Roman"/>
          <w:b w:val="false"/>
          <w:bCs w:val="false"/>
          <w:i w:val="false"/>
          <w:iCs w:val="false"/>
          <w:sz w:val="28"/>
          <w:szCs w:val="28"/>
        </w:rPr>
        <w:t xml:space="preserve"/>
      </w:r>
    </w:p>
    <w:p>
      <w:r>
        <w:rPr>
          <w:rFonts w:ascii="Times New Roman" w:cs="Times New Roman" w:eastAsia="Times New Roman" w:hAnsi="Times New Roman"/>
          <w:b w:val="false"/>
          <w:bCs w:val="false"/>
          <w:i w:val="false"/>
          <w:iCs w:val="false"/>
          <w:sz w:val="28"/>
          <w:szCs w:val="28"/>
        </w:rPr>
        <w:t xml:space="preserve"/>
      </w:r>
    </w:p>
    <w:p>
      <w:r>
        <w:rPr>
          <w:rFonts w:ascii="Times New Roman" w:cs="Times New Roman" w:eastAsia="Times New Roman" w:hAnsi="Times New Roman"/>
          <w:b w:val="false"/>
          <w:bCs w:val="false"/>
          <w:i w:val="false"/>
          <w:iCs w:val="false"/>
          <w:sz w:val="28"/>
          <w:szCs w:val="2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none"/>
              <w:right w:val="none"/>
            </w:tcBorders>
          </w:tcPr>
          <w:p>
            <w:pPr>
              <w:spacing w:after="0"/>
              <w:jc w:val="left"/>
            </w:pPr>
            <w:r>
              <w:rPr>
                <w:rFonts w:ascii="Times New Roman" w:cs="Times New Roman" w:eastAsia="Times New Roman" w:hAnsi="Times New Roman"/>
                <w:b w:val="false"/>
                <w:bCs w:val="false"/>
                <w:i w:val="false"/>
                <w:iCs w:val="false"/>
                <w:sz w:val="26"/>
                <w:szCs w:val="26"/>
              </w:rPr>
              <w:t xml:space="preserve">Выполнил студент группы</w:t>
            </w:r>
          </w:p>
          <w:p>
            <w:pPr>
              <w:spacing w:after="0"/>
              <w:jc w:val="left"/>
            </w:pPr>
            <w:r>
              <w:rPr>
                <w:rFonts w:ascii="Times New Roman" w:cs="Times New Roman" w:eastAsia="Times New Roman" w:hAnsi="Times New Roman"/>
                <w:b w:val="false"/>
                <w:bCs w:val="false"/>
                <w:i w:val="false"/>
                <w:iCs w:val="false"/>
                <w:sz w:val="26"/>
                <w:szCs w:val="26"/>
              </w:rPr>
              <w:t xml:space="preserve">ББМО-01-25</w:t>
            </w:r>
          </w:p>
        </w:tc>
        <w:tc>
          <w:tcPr>
            <w:tcW w:type="dxa" w:w="4513"/>
            <w:tcBorders>
              <w:top w:val="none"/>
              <w:left w:val="none"/>
              <w:bottom w:val="none"/>
              <w:right w:val="none"/>
            </w:tcBorders>
          </w:tcPr>
          <w:p>
            <w:pPr>
              <w:spacing w:after="0"/>
              <w:jc w:val="right"/>
            </w:pPr>
            <w:r>
              <w:rPr>
                <w:rFonts w:ascii="Times New Roman" w:cs="Times New Roman" w:eastAsia="Times New Roman" w:hAnsi="Times New Roman"/>
                <w:b w:val="false"/>
                <w:bCs w:val="false"/>
                <w:i w:val="false"/>
                <w:iCs w:val="false"/>
                <w:sz w:val="26"/>
                <w:szCs w:val="26"/>
              </w:rPr>
              <w:t xml:space="preserve">Мухаметшин Александр Ринатович</w:t>
            </w:r>
          </w:p>
        </w:tc>
      </w:tr>
      <w:tr>
        <w:tc>
          <w:tcPr>
            <w:tcW w:type="dxa" w:w="4513"/>
            <w:tcBorders>
              <w:top w:val="none"/>
              <w:left w:val="none"/>
              <w:bottom w:val="none"/>
              <w:right w:val="none"/>
            </w:tcBorders>
          </w:tcPr>
          <w:p>
            <w:pPr>
              <w:spacing w:after="0"/>
              <w:jc w:val="left"/>
            </w:pPr>
            <w:r>
              <w:rPr>
                <w:rFonts w:ascii="Times New Roman" w:cs="Times New Roman" w:eastAsia="Times New Roman" w:hAnsi="Times New Roman"/>
                <w:b w:val="false"/>
                <w:bCs w:val="false"/>
                <w:i w:val="false"/>
                <w:iCs w:val="false"/>
                <w:sz w:val="26"/>
                <w:szCs w:val="26"/>
              </w:rPr>
              <w:t xml:space="preserve"> </w:t>
            </w:r>
          </w:p>
        </w:tc>
        <w:tc>
          <w:tcPr>
            <w:tcW w:type="dxa" w:w="4513"/>
            <w:tcBorders>
              <w:top w:val="none"/>
              <w:left w:val="none"/>
              <w:bottom w:val="none"/>
              <w:right w:val="none"/>
            </w:tcBorders>
          </w:tcPr>
          <w:p>
            <w:pPr>
              <w:spacing w:after="0"/>
              <w:jc w:val="left"/>
            </w:pPr>
            <w:r>
              <w:rPr>
                <w:rFonts w:ascii="Times New Roman" w:cs="Times New Roman" w:eastAsia="Times New Roman" w:hAnsi="Times New Roman"/>
                <w:b w:val="false"/>
                <w:bCs w:val="false"/>
                <w:i w:val="false"/>
                <w:iCs w:val="false"/>
                <w:sz w:val="26"/>
                <w:szCs w:val="26"/>
              </w:rPr>
              <w:t xml:space="preserve"> </w:t>
            </w:r>
          </w:p>
        </w:tc>
      </w:tr>
      <w:tr>
        <w:tc>
          <w:tcPr>
            <w:tcW w:type="dxa" w:w="4513"/>
            <w:tcBorders>
              <w:top w:val="none"/>
              <w:left w:val="none"/>
              <w:bottom w:val="none"/>
              <w:right w:val="none"/>
            </w:tcBorders>
          </w:tcPr>
          <w:p>
            <w:pPr>
              <w:spacing w:after="0"/>
              <w:jc w:val="left"/>
            </w:pPr>
            <w:r>
              <w:rPr>
                <w:rFonts w:ascii="Times New Roman" w:cs="Times New Roman" w:eastAsia="Times New Roman" w:hAnsi="Times New Roman"/>
                <w:b w:val="false"/>
                <w:bCs w:val="false"/>
                <w:i w:val="false"/>
                <w:iCs w:val="false"/>
                <w:sz w:val="26"/>
                <w:szCs w:val="26"/>
              </w:rPr>
              <w:t xml:space="preserve">Проверил</w:t>
            </w:r>
          </w:p>
        </w:tc>
        <w:tc>
          <w:tcPr>
            <w:tcW w:type="dxa" w:w="4513"/>
            <w:tcBorders>
              <w:top w:val="none"/>
              <w:left w:val="none"/>
              <w:bottom w:val="none"/>
              <w:right w:val="none"/>
            </w:tcBorders>
          </w:tcPr>
          <w:p>
            <w:pPr>
              <w:spacing w:after="0"/>
              <w:jc w:val="right"/>
            </w:pPr>
            <w:r>
              <w:rPr>
                <w:rFonts w:ascii="Times New Roman" w:cs="Times New Roman" w:eastAsia="Times New Roman" w:hAnsi="Times New Roman"/>
                <w:b w:val="false"/>
                <w:bCs w:val="false"/>
                <w:i w:val="false"/>
                <w:iCs w:val="false"/>
                <w:sz w:val="26"/>
                <w:szCs w:val="26"/>
              </w:rPr>
              <w:t xml:space="preserve">Здольник Владимир Вячеславович</w:t>
            </w:r>
          </w:p>
        </w:tc>
      </w:tr>
    </w:tbl>
    <w:p>
      <w:r>
        <w:rPr>
          <w:rFonts w:ascii="Times New Roman" w:cs="Times New Roman" w:eastAsia="Times New Roman" w:hAnsi="Times New Roman"/>
          <w:b w:val="false"/>
          <w:bCs w:val="false"/>
          <w:i w:val="false"/>
          <w:iCs w:val="false"/>
          <w:sz w:val="28"/>
          <w:szCs w:val="28"/>
        </w:rPr>
        <w:t xml:space="preserve"/>
      </w:r>
    </w:p>
    <w:p>
      <w:r>
        <w:rPr>
          <w:rFonts w:ascii="Times New Roman" w:cs="Times New Roman" w:eastAsia="Times New Roman" w:hAnsi="Times New Roman"/>
          <w:b w:val="false"/>
          <w:bCs w:val="false"/>
          <w:i w:val="false"/>
          <w:iCs w:val="false"/>
          <w:sz w:val="28"/>
          <w:szCs w:val="28"/>
        </w:rPr>
        <w:t xml:space="preserve"/>
      </w:r>
    </w:p>
    <w:p>
      <w:r>
        <w:rPr>
          <w:rFonts w:ascii="Times New Roman" w:cs="Times New Roman" w:eastAsia="Times New Roman" w:hAnsi="Times New Roman"/>
          <w:b w:val="false"/>
          <w:bCs w:val="false"/>
          <w:i w:val="false"/>
          <w:iCs w:val="false"/>
          <w:sz w:val="28"/>
          <w:szCs w:val="28"/>
        </w:rPr>
        <w:t xml:space="preserve"/>
      </w:r>
    </w:p>
    <w:p>
      <w:r>
        <w:rPr>
          <w:rFonts w:ascii="Times New Roman" w:cs="Times New Roman" w:eastAsia="Times New Roman" w:hAnsi="Times New Roman"/>
          <w:b w:val="false"/>
          <w:bCs w:val="false"/>
          <w:i w:val="false"/>
          <w:iCs w:val="false"/>
          <w:sz w:val="28"/>
          <w:szCs w:val="28"/>
        </w:rPr>
        <w:t xml:space="preserve"/>
      </w:r>
    </w:p>
    <w:p>
      <w:r>
        <w:rPr>
          <w:rFonts w:ascii="Times New Roman" w:cs="Times New Roman" w:eastAsia="Times New Roman" w:hAnsi="Times New Roman"/>
          <w:b w:val="false"/>
          <w:bCs w:val="false"/>
          <w:i w:val="false"/>
          <w:iCs w:val="false"/>
          <w:sz w:val="28"/>
          <w:szCs w:val="28"/>
        </w:rPr>
        <w:t xml:space="preserve"/>
      </w:r>
    </w:p>
    <w:p>
      <w:r>
        <w:rPr>
          <w:rFonts w:ascii="Times New Roman" w:cs="Times New Roman" w:eastAsia="Times New Roman" w:hAnsi="Times New Roman"/>
          <w:b w:val="false"/>
          <w:bCs w:val="false"/>
          <w:i w:val="false"/>
          <w:iCs w:val="false"/>
          <w:sz w:val="28"/>
          <w:szCs w:val="28"/>
        </w:rPr>
        <w:t xml:space="preserve"/>
      </w:r>
    </w:p>
    <w:p>
      <w:pPr>
        <w:spacing w:after="0"/>
        <w:jc w:val="center"/>
      </w:pPr>
      <w:r>
        <w:rPr>
          <w:rFonts w:ascii="Times New Roman" w:cs="Times New Roman" w:eastAsia="Times New Roman" w:hAnsi="Times New Roman"/>
          <w:b w:val="false"/>
          <w:bCs w:val="false"/>
          <w:i w:val="false"/>
          <w:iCs w:val="false"/>
          <w:sz w:val="28"/>
          <w:szCs w:val="28"/>
        </w:rPr>
        <w:t xml:space="preserve">Москва 2026</w:t>
      </w:r>
    </w:p>
    <w:p>
      <w:r>
        <w:br w:type="page"/>
      </w:r>
    </w:p>
    <w:p>
      <w:pPr>
        <w:spacing w:after="60"/>
        <w:jc w:val="center"/>
      </w:pPr>
      <w:r>
        <w:rPr>
          <w:rFonts w:ascii="Times New Roman" w:cs="Times New Roman" w:eastAsia="Times New Roman" w:hAnsi="Times New Roman"/>
          <w:b/>
          <w:bCs/>
          <w:i w:val="false"/>
          <w:iCs w:val="false"/>
          <w:sz w:val="28"/>
          <w:szCs w:val="28"/>
        </w:rPr>
        <w:t xml:space="preserve">Практическая работа 2</w:t>
      </w:r>
    </w:p>
    <w:p>
      <w:pPr>
        <w:spacing w:after="200"/>
        <w:jc w:val="center"/>
      </w:pPr>
      <w:r>
        <w:rPr>
          <w:rFonts w:ascii="Times New Roman" w:cs="Times New Roman" w:eastAsia="Times New Roman" w:hAnsi="Times New Roman"/>
          <w:b/>
          <w:bCs/>
          <w:i w:val="false"/>
          <w:iCs w:val="false"/>
          <w:sz w:val="28"/>
          <w:szCs w:val="28"/>
        </w:rPr>
        <w:t xml:space="preserve">Классификация сетевых атак и их признаков</w:t>
      </w:r>
    </w:p>
    <w:p>
      <w:pPr>
        <w:pStyle w:val="Heading1"/>
        <w:spacing w:after="160" w:before="240"/>
      </w:pPr>
      <w:r>
        <w:rPr>
          <w:rFonts w:ascii="Times New Roman" w:cs="Times New Roman" w:eastAsia="Times New Roman" w:hAnsi="Times New Roman"/>
          <w:b/>
          <w:bCs/>
          <w:i w:val="false"/>
          <w:iCs w:val="false"/>
          <w:sz w:val="30"/>
          <w:szCs w:val="30"/>
        </w:rPr>
        <w:t xml:space="preserve">1. Цели и задачи занятия</w:t>
      </w:r>
    </w:p>
    <w:p>
      <w:pPr>
        <w:spacing w:after="120" w:line="276"/>
        <w:ind w:firstLine="567"/>
      </w:pPr>
      <w:r>
        <w:rPr>
          <w:rFonts w:ascii="Times New Roman" w:cs="Times New Roman" w:eastAsia="Times New Roman" w:hAnsi="Times New Roman"/>
          <w:b/>
          <w:bCs/>
          <w:i w:val="false"/>
          <w:iCs w:val="false"/>
          <w:sz w:val="28"/>
          <w:szCs w:val="28"/>
        </w:rPr>
        <w:t xml:space="preserve">Цель занятия: </w:t>
      </w:r>
      <w:r>
        <w:rPr>
          <w:rFonts w:ascii="Times New Roman" w:cs="Times New Roman" w:eastAsia="Times New Roman" w:hAnsi="Times New Roman"/>
          <w:b w:val="false"/>
          <w:bCs w:val="false"/>
          <w:i w:val="false"/>
          <w:iCs w:val="false"/>
          <w:sz w:val="28"/>
          <w:szCs w:val="28"/>
        </w:rPr>
        <w:t xml:space="preserve">сформировать практические навыки классификации сетевых атак, определения их наблюдаемых признаков в сетевом трафике и журналах событий, а также подготовки первичной аналитической базы для последующего построения IDS-моделей с использованием искусственного интеллекта.</w:t>
      </w:r>
    </w:p>
    <w:p>
      <w:pPr>
        <w:spacing w:after="120" w:line="276"/>
      </w:pPr>
      <w:r>
        <w:rPr>
          <w:rFonts w:ascii="Times New Roman" w:cs="Times New Roman" w:eastAsia="Times New Roman" w:hAnsi="Times New Roman"/>
          <w:b/>
          <w:bCs/>
          <w:i w:val="false"/>
          <w:iCs w:val="false"/>
          <w:sz w:val="28"/>
          <w:szCs w:val="28"/>
        </w:rPr>
        <w:t xml:space="preserve">Основные задачи:</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8"/>
          <w:szCs w:val="28"/>
        </w:rPr>
        <w:t xml:space="preserve">классифицировать основные виды сетевых атак;</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8"/>
          <w:szCs w:val="28"/>
        </w:rPr>
        <w:t xml:space="preserve">определять технические признаки атак в трафике и логах;</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8"/>
          <w:szCs w:val="28"/>
        </w:rPr>
        <w:t xml:space="preserve">связывать тип атаки с источниками данных для обнаружения;</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8"/>
          <w:szCs w:val="28"/>
        </w:rPr>
        <w:t xml:space="preserve">формировать таблицу признаков атак;</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8"/>
          <w:szCs w:val="28"/>
        </w:rPr>
        <w:t xml:space="preserve">формулировать простые правила обнаружения атак;</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8"/>
          <w:szCs w:val="28"/>
        </w:rPr>
        <w:t xml:space="preserve">подготавливать признаки для ML-модели IDS.</w:t>
      </w:r>
    </w:p>
    <w:p>
      <w:pPr>
        <w:pStyle w:val="Heading1"/>
        <w:spacing w:after="160" w:before="240"/>
      </w:pPr>
      <w:r>
        <w:rPr>
          <w:rFonts w:ascii="Times New Roman" w:cs="Times New Roman" w:eastAsia="Times New Roman" w:hAnsi="Times New Roman"/>
          <w:b/>
          <w:bCs/>
          <w:i w:val="false"/>
          <w:iCs w:val="false"/>
          <w:sz w:val="30"/>
          <w:szCs w:val="30"/>
        </w:rPr>
        <w:t xml:space="preserve">2. Теоретическая часть</w:t>
      </w:r>
    </w:p>
    <w:p>
      <w:pPr>
        <w:spacing w:after="120" w:line="276"/>
        <w:ind w:firstLine="567"/>
      </w:pPr>
      <w:r>
        <w:rPr>
          <w:rFonts w:ascii="Times New Roman" w:cs="Times New Roman" w:eastAsia="Times New Roman" w:hAnsi="Times New Roman"/>
          <w:b/>
          <w:bCs/>
          <w:i w:val="false"/>
          <w:iCs w:val="false"/>
          <w:sz w:val="28"/>
          <w:szCs w:val="28"/>
        </w:rPr>
        <w:t xml:space="preserve">Сетевая атака </w:t>
      </w:r>
      <w:r>
        <w:rPr>
          <w:rFonts w:ascii="Times New Roman" w:cs="Times New Roman" w:eastAsia="Times New Roman" w:hAnsi="Times New Roman"/>
          <w:b w:val="false"/>
          <w:bCs w:val="false"/>
          <w:i w:val="false"/>
          <w:iCs w:val="false"/>
          <w:sz w:val="28"/>
          <w:szCs w:val="28"/>
        </w:rPr>
        <w:t xml:space="preserve">— это преднамеренное воздействие на информационную систему, сетевую инфраструктуру, сервис, приложение или учётную запись, направленное на нарушение конфиденциальности, целостности или доступности информации. Объектом атаки могут быть сервер, рабочая станция, сетевое оборудование, веб-приложение, база данных, учётная запись, канал связи, облачная инфраструктура или IoT-устройство.</w:t>
      </w:r>
    </w:p>
    <w:p>
      <w:pPr>
        <w:spacing w:after="120" w:line="276"/>
        <w:ind w:firstLine="567"/>
      </w:pPr>
      <w:r>
        <w:rPr>
          <w:rFonts w:ascii="Times New Roman" w:cs="Times New Roman" w:eastAsia="Times New Roman" w:hAnsi="Times New Roman"/>
          <w:b w:val="false"/>
          <w:bCs w:val="false"/>
          <w:i w:val="false"/>
          <w:iCs w:val="false"/>
          <w:sz w:val="28"/>
          <w:szCs w:val="28"/>
        </w:rPr>
        <w:t xml:space="preserve">Классификация атак нужна, чтобы понимать характер угрозы, выбирать правильные источники данных, настраивать IDS/IPS, формировать признаки для ML-модели, оценивать критичность события, выбирать меры реагирования и снижать число ложных срабатываний. В рамках работы используется классификация, приведённая в таблице 1.</w:t>
      </w:r>
    </w:p>
    <w:p>
      <w:pPr>
        <w:spacing w:after="60" w:before="120"/>
        <w:jc w:val="center"/>
      </w:pPr>
      <w:r>
        <w:rPr>
          <w:rFonts w:ascii="Times New Roman" w:cs="Times New Roman" w:eastAsia="Times New Roman" w:hAnsi="Times New Roman"/>
          <w:b w:val="false"/>
          <w:bCs w:val="false"/>
          <w:i w:val="false"/>
          <w:iCs w:val="false"/>
          <w:sz w:val="24"/>
          <w:szCs w:val="24"/>
        </w:rPr>
        <w:t xml:space="preserve">Таблица 1 – Классификация сетевых атак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500"/>
        <w:gridCol w:w="2826"/>
      </w:tblGrid>
      <w:tr>
        <w:trPr>
          <w:tblHeader/>
        </w:trPr>
        <w:tc>
          <w:tcPr>
            <w:tcW w:type="dxa" w:w="27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i w:val="false"/>
                <w:iCs w:val="false"/>
                <w:sz w:val="22"/>
                <w:szCs w:val="22"/>
              </w:rPr>
              <w:t xml:space="preserve">Группа атак</w:t>
            </w:r>
          </w:p>
        </w:tc>
        <w:tc>
          <w:tcPr>
            <w:tcW w:type="dxa" w:w="35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i w:val="false"/>
                <w:iCs w:val="false"/>
                <w:sz w:val="22"/>
                <w:szCs w:val="22"/>
              </w:rPr>
              <w:t xml:space="preserve">Содержание</w:t>
            </w:r>
          </w:p>
        </w:tc>
        <w:tc>
          <w:tcPr>
            <w:tcW w:type="dxa" w:w="2826"/>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i w:val="false"/>
                <w:iCs w:val="false"/>
                <w:sz w:val="22"/>
                <w:szCs w:val="22"/>
              </w:rPr>
              <w:t xml:space="preserve">Примеры</w:t>
            </w:r>
          </w:p>
        </w:tc>
      </w:tr>
      <w:tr>
        <w:trPr>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Разведка и сканирование</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поиск активных узлов, портов, сервисов</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port scanning, ping sweep</w:t>
            </w:r>
          </w:p>
        </w:tc>
      </w:tr>
      <w:tr>
        <w:trPr>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Атаки на учётные записи</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подбор или использование учётных данных</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brute force, credential stuffing</w:t>
            </w:r>
          </w:p>
        </w:tc>
      </w:tr>
      <w:tr>
        <w:trPr>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Атаки на доступность</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перегрузка сервиса или сети</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DoS, DDoS</w:t>
            </w:r>
          </w:p>
        </w:tc>
      </w:tr>
      <w:tr>
        <w:trPr>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Атаки на веб-приложения</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эксплуатация уязвимостей веб-сервисов</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SQL injection, XSS, path traversal</w:t>
            </w:r>
          </w:p>
        </w:tc>
      </w:tr>
      <w:tr>
        <w:trPr>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Вредоносная активность</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действия malware или botnet</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beaconing, C2-соединения</w:t>
            </w:r>
          </w:p>
        </w:tc>
      </w:tr>
      <w:tr>
        <w:trPr>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Боковое перемещение</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распространение внутри сети</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lateral movement</w:t>
            </w:r>
          </w:p>
        </w:tc>
      </w:tr>
      <w:tr>
        <w:trPr>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Вывод данных</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несанкционированная передача информации</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data exfiltration</w:t>
            </w:r>
          </w:p>
        </w:tc>
      </w:tr>
      <w:tr>
        <w:trPr>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Повышение привилегий</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получение более высоких прав</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privilege escalation</w:t>
            </w:r>
          </w:p>
        </w:tc>
      </w:tr>
    </w:tbl>
    <w:p>
      <w:pPr>
        <w:spacing w:after="60"/>
      </w:pPr>
      <w:r>
        <w:rPr>
          <w:rFonts w:ascii="Times New Roman" w:cs="Times New Roman" w:eastAsia="Times New Roman" w:hAnsi="Times New Roman"/>
          <w:b w:val="false"/>
          <w:bCs w:val="false"/>
          <w:i w:val="false"/>
          <w:iCs w:val="false"/>
          <w:sz w:val="28"/>
          <w:szCs w:val="28"/>
        </w:rPr>
        <w:t xml:space="preserve"/>
      </w:r>
    </w:p>
    <w:p>
      <w:pPr>
        <w:pStyle w:val="Heading1"/>
        <w:spacing w:after="160" w:before="240"/>
      </w:pPr>
      <w:r>
        <w:rPr>
          <w:rFonts w:ascii="Times New Roman" w:cs="Times New Roman" w:eastAsia="Times New Roman" w:hAnsi="Times New Roman"/>
          <w:b/>
          <w:bCs/>
          <w:i w:val="false"/>
          <w:iCs w:val="false"/>
          <w:sz w:val="30"/>
          <w:szCs w:val="30"/>
        </w:rPr>
        <w:t xml:space="preserve">3. Выполнение работы</w:t>
      </w:r>
    </w:p>
    <w:p>
      <w:pPr>
        <w:spacing w:after="120" w:line="276"/>
      </w:pPr>
      <w:r>
        <w:rPr>
          <w:rFonts w:ascii="Times New Roman" w:cs="Times New Roman" w:eastAsia="Times New Roman" w:hAnsi="Times New Roman"/>
          <w:b/>
          <w:bCs/>
          <w:i w:val="false"/>
          <w:iCs w:val="false"/>
          <w:sz w:val="28"/>
          <w:szCs w:val="28"/>
        </w:rPr>
        <w:t xml:space="preserve">Вариант 1. Разведка сети.</w:t>
      </w:r>
    </w:p>
    <w:p>
      <w:pPr>
        <w:spacing w:after="120" w:line="276"/>
        <w:ind w:firstLine="567"/>
      </w:pPr>
      <w:r>
        <w:rPr>
          <w:rFonts w:ascii="Times New Roman" w:cs="Times New Roman" w:eastAsia="Times New Roman" w:hAnsi="Times New Roman"/>
          <w:b w:val="false"/>
          <w:bCs w:val="false"/>
          <w:i w:val="false"/>
          <w:iCs w:val="false"/>
          <w:sz w:val="28"/>
          <w:szCs w:val="28"/>
        </w:rPr>
        <w:t xml:space="preserve">В логах межсетевого экрана (firewall) обнаружено, что один внешний IP-адрес последовательно обращался к портам 21, 22, 23, 25, 53, 80, 443, 445, 3389 на одном сервере. Большинство соединений завершились отказом (REJ/RST). Перечисленные порты соответствуют типовым сетевым службам (таблица 2), что характерно для разведки доступных сервисов.</w:t>
      </w:r>
    </w:p>
    <w:p>
      <w:pPr>
        <w:spacing w:after="60" w:before="120"/>
        <w:jc w:val="center"/>
      </w:pPr>
      <w:r>
        <w:rPr>
          <w:rFonts w:ascii="Times New Roman" w:cs="Times New Roman" w:eastAsia="Times New Roman" w:hAnsi="Times New Roman"/>
          <w:b w:val="false"/>
          <w:bCs w:val="false"/>
          <w:i w:val="false"/>
          <w:iCs w:val="false"/>
          <w:sz w:val="24"/>
          <w:szCs w:val="24"/>
        </w:rPr>
        <w:t xml:space="preserve">Таблица 2 – Назначение портов из условия задания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613"/>
        <w:gridCol w:w="1300"/>
        <w:gridCol w:w="2813"/>
      </w:tblGrid>
      <w:tr>
        <w:trPr>
          <w:tblHeader/>
        </w:trPr>
        <w:tc>
          <w:tcPr>
            <w:tcW w:type="dxa" w:w="13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i w:val="false"/>
                <w:iCs w:val="false"/>
                <w:sz w:val="22"/>
                <w:szCs w:val="22"/>
              </w:rPr>
              <w:t xml:space="preserve">Порт</w:t>
            </w:r>
          </w:p>
        </w:tc>
        <w:tc>
          <w:tcPr>
            <w:tcW w:type="dxa" w:w="3613"/>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i w:val="false"/>
                <w:iCs w:val="false"/>
                <w:sz w:val="22"/>
                <w:szCs w:val="22"/>
              </w:rPr>
              <w:t xml:space="preserve">Служба</w:t>
            </w:r>
          </w:p>
        </w:tc>
        <w:tc>
          <w:tcPr>
            <w:tcW w:type="dxa" w:w="13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i w:val="false"/>
                <w:iCs w:val="false"/>
                <w:sz w:val="22"/>
                <w:szCs w:val="22"/>
              </w:rPr>
              <w:t xml:space="preserve">Порт</w:t>
            </w:r>
          </w:p>
        </w:tc>
        <w:tc>
          <w:tcPr>
            <w:tcW w:type="dxa" w:w="2813"/>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i w:val="false"/>
                <w:iCs w:val="false"/>
                <w:sz w:val="22"/>
                <w:szCs w:val="22"/>
              </w:rPr>
              <w:t xml:space="preserve">Служба</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21</w:t>
            </w:r>
          </w:p>
        </w:tc>
        <w:tc>
          <w:tcPr>
            <w:tcW w:type="dxa" w:w="36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FTP — передача файлов</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443</w:t>
            </w:r>
          </w:p>
        </w:tc>
        <w:tc>
          <w:tcPr>
            <w:tcW w:type="dxa" w:w="28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HTTPS — защищённый веб</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22</w:t>
            </w:r>
          </w:p>
        </w:tc>
        <w:tc>
          <w:tcPr>
            <w:tcW w:type="dxa" w:w="36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SSH — удалённый доступ</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445</w:t>
            </w:r>
          </w:p>
        </w:tc>
        <w:tc>
          <w:tcPr>
            <w:tcW w:type="dxa" w:w="28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SMB — общий доступ к файлам</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23</w:t>
            </w:r>
          </w:p>
        </w:tc>
        <w:tc>
          <w:tcPr>
            <w:tcW w:type="dxa" w:w="36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Telnet — удалённый доступ</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3389</w:t>
            </w:r>
          </w:p>
        </w:tc>
        <w:tc>
          <w:tcPr>
            <w:tcW w:type="dxa" w:w="28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RDP — удалённый рабочий стол</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25</w:t>
            </w:r>
          </w:p>
        </w:tc>
        <w:tc>
          <w:tcPr>
            <w:tcW w:type="dxa" w:w="36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SMTP — почта</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53</w:t>
            </w:r>
          </w:p>
        </w:tc>
        <w:tc>
          <w:tcPr>
            <w:tcW w:type="dxa" w:w="28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DNS — служба имён</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80</w:t>
            </w:r>
          </w:p>
        </w:tc>
        <w:tc>
          <w:tcPr>
            <w:tcW w:type="dxa" w:w="36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HTTP — веб</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
            </w:r>
          </w:p>
        </w:tc>
        <w:tc>
          <w:tcPr>
            <w:tcW w:type="dxa" w:w="28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
            </w:r>
          </w:p>
        </w:tc>
      </w:tr>
    </w:tbl>
    <w:p>
      <w:pPr>
        <w:spacing w:after="60"/>
      </w:pPr>
      <w:r>
        <w:rPr>
          <w:rFonts w:ascii="Times New Roman" w:cs="Times New Roman" w:eastAsia="Times New Roman" w:hAnsi="Times New Roman"/>
          <w:b w:val="false"/>
          <w:bCs w:val="false"/>
          <w:i w:val="false"/>
          <w:iCs w:val="false"/>
          <w:sz w:val="28"/>
          <w:szCs w:val="28"/>
        </w:rPr>
        <w:t xml:space="preserve"/>
      </w:r>
    </w:p>
    <w:p>
      <w:pPr>
        <w:spacing w:after="120" w:line="276"/>
        <w:ind w:firstLine="567"/>
      </w:pPr>
      <w:r>
        <w:rPr>
          <w:rFonts w:ascii="Times New Roman" w:cs="Times New Roman" w:eastAsia="Times New Roman" w:hAnsi="Times New Roman"/>
          <w:b/>
          <w:bCs/>
          <w:i w:val="false"/>
          <w:iCs w:val="false"/>
          <w:sz w:val="28"/>
          <w:szCs w:val="28"/>
        </w:rPr>
        <w:t xml:space="preserve">Необходимо определить: </w:t>
      </w:r>
      <w:r>
        <w:rPr>
          <w:rFonts w:ascii="Times New Roman" w:cs="Times New Roman" w:eastAsia="Times New Roman" w:hAnsi="Times New Roman"/>
          <w:b w:val="false"/>
          <w:bCs w:val="false"/>
          <w:i w:val="false"/>
          <w:iCs w:val="false"/>
          <w:sz w:val="28"/>
          <w:szCs w:val="28"/>
        </w:rPr>
        <w:t xml:space="preserve">тип атаки, признаки, источники данных, правило обнаружения и признаки для ML-модели.</w:t>
      </w:r>
    </w:p>
    <w:p>
      <w:pPr>
        <w:spacing w:after="120" w:line="276"/>
        <w:ind w:firstLine="567"/>
      </w:pPr>
      <w:r>
        <w:rPr>
          <w:rFonts w:ascii="Times New Roman" w:cs="Times New Roman" w:eastAsia="Times New Roman" w:hAnsi="Times New Roman"/>
          <w:b/>
          <w:bCs/>
          <w:i w:val="false"/>
          <w:iCs w:val="false"/>
          <w:sz w:val="28"/>
          <w:szCs w:val="28"/>
        </w:rPr>
        <w:t xml:space="preserve">Вероятный тип атаки — Port scanning (сканирование портов), группа «Разведка и сканирование». </w:t>
      </w:r>
      <w:r>
        <w:rPr>
          <w:rFonts w:ascii="Times New Roman" w:cs="Times New Roman" w:eastAsia="Times New Roman" w:hAnsi="Times New Roman"/>
          <w:b w:val="false"/>
          <w:bCs w:val="false"/>
          <w:i w:val="false"/>
          <w:iCs w:val="false"/>
          <w:sz w:val="28"/>
          <w:szCs w:val="28"/>
        </w:rPr>
        <w:t xml:space="preserve">Обращение одного источника к множеству различных портов одного хоста за короткое время с преобладанием отклонённых соединений — классический признак сканирования. Злоумышленник перебирает порты, чтобы определить, какие сервисы запущены и доступны, и спланировать дальнейшую атаку. Это, как правило, подготовительный (разведывательный) этап перед эксплуатацией уязвимостей.</w:t>
      </w:r>
    </w:p>
    <w:p>
      <w:pPr>
        <w:spacing w:after="120" w:line="276"/>
        <w:ind w:firstLine="567"/>
      </w:pPr>
      <w:r>
        <w:rPr>
          <w:rFonts w:ascii="Times New Roman" w:cs="Times New Roman" w:eastAsia="Times New Roman" w:hAnsi="Times New Roman"/>
          <w:b w:val="false"/>
          <w:bCs w:val="false"/>
          <w:i w:val="false"/>
          <w:iCs w:val="false"/>
          <w:sz w:val="28"/>
          <w:szCs w:val="28"/>
        </w:rPr>
        <w:t xml:space="preserve">Анализ признаков атаки представлен в таблице 3.</w:t>
      </w:r>
    </w:p>
    <w:p>
      <w:pPr>
        <w:spacing w:after="60" w:before="120"/>
        <w:jc w:val="center"/>
      </w:pPr>
      <w:r>
        <w:rPr>
          <w:rFonts w:ascii="Times New Roman" w:cs="Times New Roman" w:eastAsia="Times New Roman" w:hAnsi="Times New Roman"/>
          <w:b w:val="false"/>
          <w:bCs w:val="false"/>
          <w:i w:val="false"/>
          <w:iCs w:val="false"/>
          <w:sz w:val="24"/>
          <w:szCs w:val="24"/>
        </w:rPr>
        <w:t xml:space="preserve">Таблица 3 – Анализ признаков атаки Port scanning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i w:val="false"/>
                <w:iCs w:val="false"/>
                <w:sz w:val="22"/>
                <w:szCs w:val="22"/>
              </w:rPr>
              <w:t xml:space="preserve">Группа признаков</w:t>
            </w:r>
          </w:p>
        </w:tc>
        <w:tc>
          <w:tcPr>
            <w:tcW w:type="dxa" w:w="6326"/>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i w:val="false"/>
                <w:iCs w:val="false"/>
                <w:sz w:val="22"/>
                <w:szCs w:val="22"/>
              </w:rPr>
              <w:t xml:space="preserve">Конкретные признаки</w:t>
            </w:r>
          </w:p>
        </w:tc>
      </w:tr>
      <w:tr>
        <w:trPr>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Сетевые признаки</w:t>
            </w:r>
          </w:p>
        </w:tc>
        <w:tc>
          <w:tcPr>
            <w:tcW w:type="dxa" w:w="6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Большое число попыток подключения от одного IP к разным портам одного хоста; преобладание пакетов TCP SYN без установления сессии; множество ответов RST/REJ от закрытых портов; короткие соединения с нулевым объёмом переданных данных.</w:t>
            </w:r>
          </w:p>
        </w:tc>
      </w:tr>
      <w:tr>
        <w:trPr>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Признаки в логах</w:t>
            </w:r>
          </w:p>
        </w:tc>
        <w:tc>
          <w:tcPr>
            <w:tcW w:type="dxa" w:w="6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Множество записей firewall о соединениях к разным портам одного адреса назначения; высокая доля отклонённых/заблокированных соединений (deny, reset); последовательный или быстрый перебор номеров портов.</w:t>
            </w:r>
          </w:p>
        </w:tc>
      </w:tr>
      <w:tr>
        <w:trPr>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Поведенческие признаки</w:t>
            </w:r>
          </w:p>
        </w:tc>
        <w:tc>
          <w:tcPr>
            <w:tcW w:type="dxa" w:w="6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Один источник «опрашивает» нетипично большое число сервисов; обращение к портам, которые легитимные пользователи обычно не используют; отсутствие полезной нагрузки и завершённого обмена данными.</w:t>
            </w:r>
          </w:p>
        </w:tc>
      </w:tr>
      <w:tr>
        <w:trPr>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Временные признаки</w:t>
            </w:r>
          </w:p>
        </w:tc>
        <w:tc>
          <w:tcPr>
            <w:tcW w:type="dxa" w:w="6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Все обращения укладываются в очень короткий интервал (секунды/десятки секунд); высокая частота новых соединений в единицу времени.</w:t>
            </w:r>
          </w:p>
        </w:tc>
      </w:tr>
      <w:tr>
        <w:trPr>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Дополнительные признаки</w:t>
            </w:r>
          </w:p>
        </w:tc>
        <w:tc>
          <w:tcPr>
            <w:tcW w:type="dxa" w:w="6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Источник — внешний (незнакомый) IP-адрес; цель — один сервер; набор портов соответствует известным сервисам (21, 22, 23, 25, 53, 80, 443, 445, 3389).</w:t>
            </w:r>
          </w:p>
        </w:tc>
      </w:tr>
    </w:tbl>
    <w:p>
      <w:pPr>
        <w:spacing w:after="60"/>
      </w:pPr>
      <w:r>
        <w:rPr>
          <w:rFonts w:ascii="Times New Roman" w:cs="Times New Roman" w:eastAsia="Times New Roman" w:hAnsi="Times New Roman"/>
          <w:b w:val="false"/>
          <w:bCs w:val="false"/>
          <w:i w:val="false"/>
          <w:iCs w:val="false"/>
          <w:sz w:val="28"/>
          <w:szCs w:val="28"/>
        </w:rPr>
        <w:t xml:space="preserve"/>
      </w:r>
    </w:p>
    <w:p>
      <w:pPr>
        <w:spacing w:after="120" w:line="276"/>
        <w:ind w:firstLine="567"/>
      </w:pPr>
      <w:r>
        <w:rPr>
          <w:rFonts w:ascii="Times New Roman" w:cs="Times New Roman" w:eastAsia="Times New Roman" w:hAnsi="Times New Roman"/>
          <w:b w:val="false"/>
          <w:bCs w:val="false"/>
          <w:i w:val="false"/>
          <w:iCs w:val="false"/>
          <w:sz w:val="28"/>
          <w:szCs w:val="28"/>
        </w:rPr>
        <w:t xml:space="preserve">Источники данных для обнаружения приведены в таблице 4.</w:t>
      </w:r>
    </w:p>
    <w:p>
      <w:pPr>
        <w:spacing w:after="60" w:before="120"/>
        <w:jc w:val="center"/>
      </w:pPr>
      <w:r>
        <w:rPr>
          <w:rFonts w:ascii="Times New Roman" w:cs="Times New Roman" w:eastAsia="Times New Roman" w:hAnsi="Times New Roman"/>
          <w:b w:val="false"/>
          <w:bCs w:val="false"/>
          <w:i w:val="false"/>
          <w:iCs w:val="false"/>
          <w:sz w:val="24"/>
          <w:szCs w:val="24"/>
        </w:rPr>
        <w:t xml:space="preserve">Таблица 4 – Источники данных для обнаружения Port scanning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rPr>
          <w:tblHeader/>
        </w:trPr>
        <w:tc>
          <w:tcPr>
            <w:tcW w:type="dxa" w:w="25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i w:val="false"/>
                <w:iCs w:val="false"/>
                <w:sz w:val="22"/>
                <w:szCs w:val="22"/>
              </w:rPr>
              <w:t xml:space="preserve">Источник данных</w:t>
            </w:r>
          </w:p>
        </w:tc>
        <w:tc>
          <w:tcPr>
            <w:tcW w:type="dxa" w:w="3526"/>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i w:val="false"/>
                <w:iCs w:val="false"/>
                <w:sz w:val="22"/>
                <w:szCs w:val="22"/>
              </w:rPr>
              <w:t xml:space="preserve">Какие сведения даёт</w:t>
            </w:r>
          </w:p>
        </w:tc>
        <w:tc>
          <w:tcPr>
            <w:tcW w:type="dxa" w:w="30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i w:val="false"/>
                <w:iCs w:val="false"/>
                <w:sz w:val="22"/>
                <w:szCs w:val="22"/>
              </w:rPr>
              <w:t xml:space="preserve">Зачем нужен</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Firewall logs</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Записи о соединениях: IP-источник, порт назначения, статус (allow/deny)</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Основной источник: фиксирует перебор портов и долю отказов</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NetFlow / sFlow</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Агрегированные потоки: число соединений, портов, объём трафика</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Позволяет посчитать число уникальных портов и соединений за интервал</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PCAP (сырой трафик)</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Полные заголовки пакетов, флаги TCP (SYN, RST)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Подтверждает тип сканирования (SYN-scan) по флагам</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IDS/IPS alerts</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Готовые оповещения сигнатурных правил о сканировании</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Дополнительный источник: автоматическая фиксация скана</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SIEM</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Корреляция событий из firewall, IDS и сетевых сенсоров</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2"/>
                <w:szCs w:val="22"/>
              </w:rPr>
              <w:t xml:space="preserve">Связывает разрозненные соединения в единое событие сканирования</w:t>
            </w:r>
          </w:p>
        </w:tc>
      </w:tr>
    </w:tbl>
    <w:p>
      <w:pPr>
        <w:spacing w:after="60"/>
      </w:pPr>
      <w:r>
        <w:rPr>
          <w:rFonts w:ascii="Times New Roman" w:cs="Times New Roman" w:eastAsia="Times New Roman" w:hAnsi="Times New Roman"/>
          <w:b w:val="false"/>
          <w:bCs w:val="false"/>
          <w:i w:val="false"/>
          <w:iCs w:val="false"/>
          <w:sz w:val="28"/>
          <w:szCs w:val="28"/>
        </w:rPr>
        <w:t xml:space="preserve"/>
      </w:r>
    </w:p>
    <w:p>
      <w:pPr>
        <w:spacing w:after="120" w:line="276"/>
        <w:ind w:firstLine="567"/>
      </w:pPr>
      <w:r>
        <w:rPr>
          <w:rFonts w:ascii="Times New Roman" w:cs="Times New Roman" w:eastAsia="Times New Roman" w:hAnsi="Times New Roman"/>
          <w:b/>
          <w:bCs/>
          <w:i w:val="false"/>
          <w:iCs w:val="false"/>
          <w:sz w:val="28"/>
          <w:szCs w:val="28"/>
        </w:rPr>
        <w:t xml:space="preserve">Правило обнаружения Port scanning. </w:t>
      </w:r>
      <w:r>
        <w:rPr>
          <w:rFonts w:ascii="Times New Roman" w:cs="Times New Roman" w:eastAsia="Times New Roman" w:hAnsi="Times New Roman"/>
          <w:b w:val="false"/>
          <w:bCs w:val="false"/>
          <w:i w:val="false"/>
          <w:iCs w:val="false"/>
          <w:sz w:val="28"/>
          <w:szCs w:val="28"/>
        </w:rPr>
        <w:t xml:space="preserve">Если в течение 1 минуты один IP-адрес-источник обращается более чем к 20 различным портам одного хоста и доля отклонённых (RST/REJ) соединений превышает 50 %, то сформировать событие «Возможное сканирование портов» с уровнем критичности «Средний».</w:t>
      </w:r>
    </w:p>
    <w:p>
      <w:pPr>
        <w:spacing w:after="120" w:line="276"/>
        <w:ind w:firstLine="567"/>
      </w:pPr>
      <w:r>
        <w:rPr>
          <w:rFonts w:ascii="Times New Roman" w:cs="Times New Roman" w:eastAsia="Times New Roman" w:hAnsi="Times New Roman"/>
          <w:b w:val="false"/>
          <w:bCs w:val="false"/>
          <w:i w:val="false"/>
          <w:iCs w:val="false"/>
          <w:sz w:val="28"/>
          <w:szCs w:val="28"/>
        </w:rPr>
        <w:t xml:space="preserve">Признаки для ML-модели IDS представлены в таблице 5.</w:t>
      </w:r>
    </w:p>
    <w:p>
      <w:pPr>
        <w:spacing w:after="60" w:before="120"/>
        <w:jc w:val="center"/>
      </w:pPr>
      <w:r>
        <w:rPr>
          <w:rFonts w:ascii="Times New Roman" w:cs="Times New Roman" w:eastAsia="Times New Roman" w:hAnsi="Times New Roman"/>
          <w:b w:val="false"/>
          <w:bCs w:val="false"/>
          <w:i w:val="false"/>
          <w:iCs w:val="false"/>
          <w:sz w:val="24"/>
          <w:szCs w:val="24"/>
        </w:rPr>
        <w:t xml:space="preserve">Таблица 5 – Признаки для ML-модели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3000"/>
        <w:gridCol w:w="2226"/>
      </w:tblGrid>
      <w:tr>
        <w:trPr>
          <w:tblHeader/>
        </w:trPr>
        <w:tc>
          <w:tcPr>
            <w:tcW w:type="dxa" w:w="23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i w:val="false"/>
                <w:iCs w:val="false"/>
                <w:sz w:val="21"/>
                <w:szCs w:val="21"/>
              </w:rPr>
              <w:t xml:space="preserve">Признак</w:t>
            </w:r>
          </w:p>
        </w:tc>
        <w:tc>
          <w:tcPr>
            <w:tcW w:type="dxa" w:w="15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i w:val="false"/>
                <w:iCs w:val="false"/>
                <w:sz w:val="21"/>
                <w:szCs w:val="21"/>
              </w:rPr>
              <w:t xml:space="preserve">Тип данных</w:t>
            </w:r>
          </w:p>
        </w:tc>
        <w:tc>
          <w:tcPr>
            <w:tcW w:type="dxa" w:w="30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i w:val="false"/>
                <w:iCs w:val="false"/>
                <w:sz w:val="21"/>
                <w:szCs w:val="21"/>
              </w:rPr>
              <w:t xml:space="preserve">Что показывает</w:t>
            </w:r>
          </w:p>
        </w:tc>
        <w:tc>
          <w:tcPr>
            <w:tcW w:type="dxa" w:w="2226"/>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i w:val="false"/>
                <w:iCs w:val="false"/>
                <w:sz w:val="21"/>
                <w:szCs w:val="21"/>
              </w:rPr>
              <w:t xml:space="preserve">Ожидаемое поведение при атаке</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unique_dst_ports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числовой</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число уникальных портов назначения за интервал</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Резко возрастает</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connection_count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числовой</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общее число соединений от источника</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Высокое</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syn_count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числовой</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число TCP SYN-пакетов без завершения сессии</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Высокое</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rej_ratio</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числовой</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доля отклонённых соединений (RST/REJ)</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Близко к 1</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dst_host_count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числовой</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число хостов, к которым обращался источник</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Один (целевой сервер)</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time_window</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числовой</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интервал, за который выполнены обращения</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Очень малый</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avg_bytes_per_conn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числовой</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средний объём данных на соединение</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Близко к нулю</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conn_rate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числовой</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скорость создания новых соединений</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Высокая</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src_is_external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категориальный</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источник внешний/внутренний</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Внешний</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protocol_type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категориальный</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протокол соединений</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Преимущественно TCP</w:t>
            </w:r>
          </w:p>
        </w:tc>
      </w:tr>
    </w:tbl>
    <w:p>
      <w:pPr>
        <w:spacing w:after="60"/>
      </w:pPr>
      <w:r>
        <w:rPr>
          <w:rFonts w:ascii="Times New Roman" w:cs="Times New Roman" w:eastAsia="Times New Roman" w:hAnsi="Times New Roman"/>
          <w:b w:val="false"/>
          <w:bCs w:val="false"/>
          <w:i w:val="false"/>
          <w:iCs w:val="false"/>
          <w:sz w:val="28"/>
          <w:szCs w:val="28"/>
        </w:rPr>
        <w:t xml:space="preserve"/>
      </w:r>
    </w:p>
    <w:p>
      <w:pPr>
        <w:pStyle w:val="Heading1"/>
        <w:spacing w:after="160" w:before="240"/>
      </w:pPr>
      <w:r>
        <w:rPr>
          <w:rFonts w:ascii="Times New Roman" w:cs="Times New Roman" w:eastAsia="Times New Roman" w:hAnsi="Times New Roman"/>
          <w:b/>
          <w:bCs/>
          <w:i w:val="false"/>
          <w:iCs w:val="false"/>
          <w:sz w:val="30"/>
          <w:szCs w:val="30"/>
        </w:rPr>
        <w:t xml:space="preserve">4. Вывод</w:t>
      </w:r>
    </w:p>
    <w:p>
      <w:pPr>
        <w:spacing w:after="120" w:line="276"/>
      </w:pPr>
      <w:r>
        <w:rPr>
          <w:rFonts w:ascii="Times New Roman" w:cs="Times New Roman" w:eastAsia="Times New Roman" w:hAnsi="Times New Roman"/>
          <w:b/>
          <w:bCs/>
          <w:i w:val="false"/>
          <w:iCs w:val="false"/>
          <w:sz w:val="28"/>
          <w:szCs w:val="28"/>
        </w:rPr>
        <w:t xml:space="preserve">1. Какой тип атаки наиболее вероятен?</w:t>
      </w:r>
    </w:p>
    <w:p>
      <w:pPr>
        <w:spacing w:after="120" w:line="276"/>
        <w:ind w:firstLine="567"/>
      </w:pPr>
      <w:r>
        <w:rPr>
          <w:rFonts w:ascii="Times New Roman" w:cs="Times New Roman" w:eastAsia="Times New Roman" w:hAnsi="Times New Roman"/>
          <w:b w:val="false"/>
          <w:bCs w:val="false"/>
          <w:i w:val="false"/>
          <w:iCs w:val="false"/>
          <w:sz w:val="28"/>
          <w:szCs w:val="28"/>
        </w:rPr>
        <w:t xml:space="preserve">Наиболее вероятна Port scanning (сканирование портов) — разведывательная атака, при которой один внешний источник перебирает порты одного сервера.</w:t>
      </w:r>
    </w:p>
    <w:p>
      <w:pPr>
        <w:spacing w:after="120" w:line="276"/>
      </w:pPr>
      <w:r>
        <w:rPr>
          <w:rFonts w:ascii="Times New Roman" w:cs="Times New Roman" w:eastAsia="Times New Roman" w:hAnsi="Times New Roman"/>
          <w:b/>
          <w:bCs/>
          <w:i w:val="false"/>
          <w:iCs w:val="false"/>
          <w:sz w:val="28"/>
          <w:szCs w:val="28"/>
        </w:rPr>
        <w:t xml:space="preserve">2. Какие признаки подтверждают этот вывод?</w:t>
      </w:r>
    </w:p>
    <w:p>
      <w:pPr>
        <w:spacing w:after="120" w:line="276"/>
        <w:ind w:firstLine="567"/>
      </w:pPr>
      <w:r>
        <w:rPr>
          <w:rFonts w:ascii="Times New Roman" w:cs="Times New Roman" w:eastAsia="Times New Roman" w:hAnsi="Times New Roman"/>
          <w:b w:val="false"/>
          <w:bCs w:val="false"/>
          <w:i w:val="false"/>
          <w:iCs w:val="false"/>
          <w:sz w:val="28"/>
          <w:szCs w:val="28"/>
        </w:rPr>
        <w:t xml:space="preserve">Обращение к множеству различных портов одного хоста, преобладание отклонённых соединений, короткий интервал перебора, отсутствие переданных данных и внешний источник.</w:t>
      </w:r>
    </w:p>
    <w:p>
      <w:pPr>
        <w:spacing w:after="120" w:line="276"/>
      </w:pPr>
      <w:r>
        <w:rPr>
          <w:rFonts w:ascii="Times New Roman" w:cs="Times New Roman" w:eastAsia="Times New Roman" w:hAnsi="Times New Roman"/>
          <w:b/>
          <w:bCs/>
          <w:i w:val="false"/>
          <w:iCs w:val="false"/>
          <w:sz w:val="28"/>
          <w:szCs w:val="28"/>
        </w:rPr>
        <w:t xml:space="preserve">3. Какие источники данных наиболее полезны?</w:t>
      </w:r>
    </w:p>
    <w:p>
      <w:pPr>
        <w:spacing w:after="120" w:line="276"/>
        <w:ind w:firstLine="567"/>
      </w:pPr>
      <w:r>
        <w:rPr>
          <w:rFonts w:ascii="Times New Roman" w:cs="Times New Roman" w:eastAsia="Times New Roman" w:hAnsi="Times New Roman"/>
          <w:b w:val="false"/>
          <w:bCs w:val="false"/>
          <w:i w:val="false"/>
          <w:iCs w:val="false"/>
          <w:sz w:val="28"/>
          <w:szCs w:val="28"/>
        </w:rPr>
        <w:t xml:space="preserve">Firewall logs и NetFlow как основные, PCAP — для подтверждения типа скана по TCP-флагам, IDS/IPS и SIEM — для автоматической фиксации и корреляции.</w:t>
      </w:r>
    </w:p>
    <w:p>
      <w:pPr>
        <w:spacing w:after="120" w:line="276"/>
      </w:pPr>
      <w:r>
        <w:rPr>
          <w:rFonts w:ascii="Times New Roman" w:cs="Times New Roman" w:eastAsia="Times New Roman" w:hAnsi="Times New Roman"/>
          <w:b/>
          <w:bCs/>
          <w:i w:val="false"/>
          <w:iCs w:val="false"/>
          <w:sz w:val="28"/>
          <w:szCs w:val="28"/>
        </w:rPr>
        <w:t xml:space="preserve">4. Какое правило обнаружения можно применить?</w:t>
      </w:r>
    </w:p>
    <w:p>
      <w:pPr>
        <w:spacing w:after="120" w:line="276"/>
        <w:ind w:firstLine="567"/>
      </w:pPr>
      <w:r>
        <w:rPr>
          <w:rFonts w:ascii="Times New Roman" w:cs="Times New Roman" w:eastAsia="Times New Roman" w:hAnsi="Times New Roman"/>
          <w:b w:val="false"/>
          <w:bCs w:val="false"/>
          <w:i w:val="false"/>
          <w:iCs w:val="false"/>
          <w:sz w:val="28"/>
          <w:szCs w:val="28"/>
        </w:rPr>
        <w:t xml:space="preserve">Если один IP за минуту обращается более чем к 20 портам одного хоста при доле отказов выше 50 % → сигнал «Возможное сканирование портов».</w:t>
      </w:r>
    </w:p>
    <w:p>
      <w:pPr>
        <w:spacing w:after="120" w:line="276"/>
      </w:pPr>
      <w:r>
        <w:rPr>
          <w:rFonts w:ascii="Times New Roman" w:cs="Times New Roman" w:eastAsia="Times New Roman" w:hAnsi="Times New Roman"/>
          <w:b/>
          <w:bCs/>
          <w:i w:val="false"/>
          <w:iCs w:val="false"/>
          <w:sz w:val="28"/>
          <w:szCs w:val="28"/>
        </w:rPr>
        <w:t xml:space="preserve">5. Какие признаки можно использовать в ML-модели?</w:t>
      </w:r>
    </w:p>
    <w:p>
      <w:pPr>
        <w:spacing w:after="120" w:line="276"/>
        <w:ind w:firstLine="567"/>
      </w:pPr>
      <w:r>
        <w:rPr>
          <w:rFonts w:ascii="Times New Roman" w:cs="Times New Roman" w:eastAsia="Times New Roman" w:hAnsi="Times New Roman"/>
          <w:b w:val="false"/>
          <w:bCs w:val="false"/>
          <w:i w:val="false"/>
          <w:iCs w:val="false"/>
          <w:sz w:val="28"/>
          <w:szCs w:val="28"/>
        </w:rPr>
        <w:t xml:space="preserve">unique_dst_ports, connection_count, syn_count, rej_ratio, dst_host_count, time_window, conn_rate и другие из таблицы 5.</w:t>
      </w:r>
    </w:p>
    <w:p>
      <w:pPr>
        <w:spacing w:after="120" w:line="276"/>
      </w:pPr>
      <w:r>
        <w:rPr>
          <w:rFonts w:ascii="Times New Roman" w:cs="Times New Roman" w:eastAsia="Times New Roman" w:hAnsi="Times New Roman"/>
          <w:b/>
          <w:bCs/>
          <w:i w:val="false"/>
          <w:iCs w:val="false"/>
          <w:sz w:val="28"/>
          <w:szCs w:val="28"/>
        </w:rPr>
        <w:t xml:space="preserve">6. Какие меры реагирования целесообразны?</w:t>
      </w:r>
    </w:p>
    <w:p>
      <w:pPr>
        <w:spacing w:after="120" w:line="276"/>
        <w:ind w:firstLine="567"/>
      </w:pPr>
      <w:r>
        <w:rPr>
          <w:rFonts w:ascii="Times New Roman" w:cs="Times New Roman" w:eastAsia="Times New Roman" w:hAnsi="Times New Roman"/>
          <w:b w:val="false"/>
          <w:bCs w:val="false"/>
          <w:i w:val="false"/>
          <w:iCs w:val="false"/>
          <w:sz w:val="28"/>
          <w:szCs w:val="28"/>
        </w:rPr>
        <w:t xml:space="preserve">Временно заблокировать или ограничить источник на firewall, повысить мониторинг целевого сервера, проверить, не последовали ли за сканированием попытки эксплуатации, уведомить SOC.</w:t>
      </w:r>
    </w:p>
    <w:p>
      <w:pPr>
        <w:pStyle w:val="Heading1"/>
        <w:spacing w:after="160" w:before="240"/>
      </w:pPr>
      <w:r>
        <w:rPr>
          <w:rFonts w:ascii="Times New Roman" w:cs="Times New Roman" w:eastAsia="Times New Roman" w:hAnsi="Times New Roman"/>
          <w:b/>
          <w:bCs/>
          <w:i w:val="false"/>
          <w:iCs w:val="false"/>
          <w:sz w:val="30"/>
          <w:szCs w:val="30"/>
        </w:rPr>
        <w:t xml:space="preserve">5. Ответы на контрольные вопросы</w:t>
      </w:r>
    </w:p>
    <w:p>
      <w:pPr>
        <w:spacing w:after="120" w:line="276"/>
        <w:ind w:firstLine="567"/>
      </w:pPr>
      <w:r>
        <w:rPr>
          <w:rFonts w:ascii="Times New Roman" w:cs="Times New Roman" w:eastAsia="Times New Roman" w:hAnsi="Times New Roman"/>
          <w:b w:val="false"/>
          <w:bCs w:val="false"/>
          <w:i w:val="false"/>
          <w:iCs w:val="false"/>
          <w:sz w:val="28"/>
          <w:szCs w:val="28"/>
        </w:rPr>
        <w:t xml:space="preserve">Ответы на контрольные вопросы представлены в таблице 6.</w:t>
      </w:r>
    </w:p>
    <w:p>
      <w:pPr>
        <w:spacing w:after="60" w:before="120"/>
        <w:jc w:val="center"/>
      </w:pPr>
      <w:r>
        <w:rPr>
          <w:rFonts w:ascii="Times New Roman" w:cs="Times New Roman" w:eastAsia="Times New Roman" w:hAnsi="Times New Roman"/>
          <w:b w:val="false"/>
          <w:bCs w:val="false"/>
          <w:i w:val="false"/>
          <w:iCs w:val="false"/>
          <w:sz w:val="24"/>
          <w:szCs w:val="24"/>
        </w:rPr>
        <w:t xml:space="preserve">Таблица 6 – Ответы на контрольные вопросы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326"/>
      </w:tblGrid>
      <w:tr>
        <w:trPr>
          <w:tblHeader/>
        </w:trPr>
        <w:tc>
          <w:tcPr>
            <w:tcW w:type="dxa" w:w="5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i w:val="false"/>
                <w:iCs w:val="false"/>
                <w:sz w:val="21"/>
                <w:szCs w:val="21"/>
              </w:rPr>
              <w:t xml:space="preserve">№</w:t>
            </w:r>
          </w:p>
        </w:tc>
        <w:tc>
          <w:tcPr>
            <w:tcW w:type="dxa" w:w="32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i w:val="false"/>
                <w:iCs w:val="false"/>
                <w:sz w:val="21"/>
                <w:szCs w:val="21"/>
              </w:rPr>
              <w:t xml:space="preserve">Вопрос</w:t>
            </w:r>
          </w:p>
        </w:tc>
        <w:tc>
          <w:tcPr>
            <w:tcW w:type="dxa" w:w="5326"/>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i w:val="false"/>
                <w:iCs w:val="false"/>
                <w:sz w:val="21"/>
                <w:szCs w:val="21"/>
              </w:rPr>
              <w:t xml:space="preserve">Ответ для варианта 1</w:t>
            </w:r>
          </w:p>
        </w:tc>
      </w:tr>
      <w:tr>
        <w:trPr>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1</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Что такое сетевая атака?</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Преднамеренное воздействие на информационную систему с целью нарушить конфиденциальность, целостность или доступность. В варианте 1 — разведка (сканирование портов) сервера.</w:t>
            </w:r>
          </w:p>
        </w:tc>
      </w:tr>
      <w:tr>
        <w:trPr>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2</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Зачем нужна классификация сетевых атак?</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Чтобы понимать характер угрозы, выбирать источники данных и признаки, настраивать IDS/IPS и адекватно реагировать; разведка и DDoS требуют разных данных и мер.</w:t>
            </w:r>
          </w:p>
        </w:tc>
      </w:tr>
      <w:tr>
        <w:trPr>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3</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Чем port scanning отличается от brute force?</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Port scanning перебирает порты, выявляя доступные сервисы (разведка). Brute force перебирает пароли к одному сервису/учётной записи (атака на учётные данные).</w:t>
            </w:r>
          </w:p>
        </w:tc>
      </w:tr>
      <w:tr>
        <w:trPr>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4</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Какие признаки характерны для DDoS-атаки?</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Резкий рост числа запросов/трафика к одному ресурсу со множества IP-адресов, перегрузка сервиса, аномальный объём за короткое время.</w:t>
            </w:r>
          </w:p>
        </w:tc>
      </w:tr>
      <w:tr>
        <w:trPr>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5</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Какие признаки характерны для SQL injection?</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Спецсимволы и SQL-конструкции в параметрах запросов (' OR '1'='1, UNION SELECT, DROP TABLE) в логах веб-сервера.</w:t>
            </w:r>
          </w:p>
        </w:tc>
      </w:tr>
      <w:tr>
        <w:trPr>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6</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Какие признаки характерны для XSS?</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Внедрение HTML/JS-кода в параметры запросов (&lt;script&gt;…&lt;/script&gt;, onerror=, javascript:) в логах веб-приложения.</w:t>
            </w:r>
          </w:p>
        </w:tc>
      </w:tr>
      <w:tr>
        <w:trPr>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7</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Что такое malware beaconing?</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Периодические обращения заражённого хоста к управляющему серверу (C2) через равные интервалы для получения команд.</w:t>
            </w:r>
          </w:p>
        </w:tc>
      </w:tr>
      <w:tr>
        <w:trPr>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8</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Какие признаки указывают на lateral movement?</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Подключения скомпрометированного хоста к новым внутренним серверам по SMB, RDP, WinRM, нетипичные для пользователя.</w:t>
            </w:r>
          </w:p>
        </w:tc>
      </w:tr>
      <w:tr>
        <w:trPr>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9</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Что такое data exfiltration?</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Несанкционированная передача данных за пределы сети: большой исходящий объём, передача на неизвестный внешний адрес, часто в нерабочее время.</w:t>
            </w:r>
          </w:p>
        </w:tc>
      </w:tr>
      <w:tr>
        <w:trPr>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10</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Какие источники данных используются для обнаружения атак?</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Firewall logs, NetFlow, PCAP, DNS/proxy/web logs, authentication logs, Windows Event Log, EDR, DLP, IDS/IPS alerts, SIEM.</w:t>
            </w:r>
          </w:p>
        </w:tc>
      </w:tr>
      <w:tr>
        <w:trPr>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11</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Чем сетевые признаки отличаются от признаков в логах?</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Сетевые извлекаются из трафика (пакеты, флаги, потоки), признаки в логах — из записей событий приложений и ОС.</w:t>
            </w:r>
          </w:p>
        </w:tc>
      </w:tr>
      <w:tr>
        <w:trPr>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12</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Что такое поведенческий признак атаки?</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Отклонение поведения субъекта от обычного: например, один источник опрашивает нетипично большое число портов одного хоста.</w:t>
            </w:r>
          </w:p>
        </w:tc>
      </w:tr>
      <w:tr>
        <w:trPr>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13</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Как признаки атак используются в машинном обучении?</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Как векторы признаков, по которым модель классифицирует события на «норму» и «атаку» или выявляет аномалии.</w:t>
            </w:r>
          </w:p>
        </w:tc>
      </w:tr>
      <w:tr>
        <w:trPr>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14</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Почему одно событие не всегда является доказательством атаки?</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Единичное обращение к порту может быть легитимным; о сканировании говорит совокупность: множество портов, отказы и короткий интервал.</w:t>
            </w:r>
          </w:p>
        </w:tc>
      </w:tr>
      <w:tr>
        <w:trPr>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15</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Почему важно учитывать временной интервал при обнаружении атак?</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i w:val="false"/>
                <w:iCs w:val="false"/>
                <w:sz w:val="21"/>
                <w:szCs w:val="21"/>
              </w:rPr>
              <w:t xml:space="preserve">Многие признаки (число портов, соединений, попыток входа) значимы только в привязке к окну времени; без него норма и атака неразличимы.</w:t>
            </w:r>
          </w:p>
        </w:tc>
      </w:tr>
    </w:tbl>
    <w:sectPr>
      <w:footerReference w:type="default" r:id="rId7"/>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abstractNum w:abstractNumId="5" w15:restartNumberingAfterBreak="0">
    <w:multiLevelType w:val="hybridMultilevel"/>
    <w:lvl w:ilvl="0" w15:tentative="1">
      <w:start w:val="1"/>
      <w:numFmt w:val="decimal"/>
      <w:lvlText w:val="%1."/>
      <w:lvlJc w:val="left"/>
      <w:pPr>
        <w:ind w:left="600" w:hanging="300"/>
      </w:pPr>
    </w:lvl>
  </w:abstractNum>
  <w:abstractNum w:abstractNumId="6" w15:restartNumberingAfterBreak="0">
    <w:multiLevelType w:val="hybridMultilevel"/>
    <w:lvl w:ilvl="0" w15:tentative="1">
      <w:start w:val="1"/>
      <w:numFmt w:val="decimal"/>
      <w:lvlText w:val="%1."/>
      <w:lvlJc w:val="left"/>
      <w:pPr>
        <w:ind w:left="600" w:hanging="300"/>
      </w:pPr>
    </w:lvl>
  </w:abstractNum>
  <w:abstractNum w:abstractNumId="7" w15:restartNumberingAfterBreak="0">
    <w:multiLevelType w:val="hybridMultilevel"/>
    <w:lvl w:ilvl="0" w15:tentative="1">
      <w:start w:val="1"/>
      <w:numFmt w:val="decimal"/>
      <w:lvlText w:val="%1."/>
      <w:lvlJc w:val="left"/>
      <w:pPr>
        <w:ind w:left="600" w:hanging="300"/>
      </w:pPr>
    </w:lvl>
  </w:abstractNum>
  <w:abstractNum w:abstractNumId="8" w15:restartNumberingAfterBreak="0">
    <w:multiLevelType w:val="hybridMultilevel"/>
    <w:lvl w:ilvl="0" w15:tentative="1">
      <w:start w:val="1"/>
      <w:numFmt w:val="decimal"/>
      <w:lvlText w:val="%1."/>
      <w:lvlJc w:val="left"/>
      <w:pPr>
        <w:ind w:left="600" w:hanging="300"/>
      </w:pPr>
    </w:lvl>
  </w:abstractNum>
  <w:abstractNum w:abstractNumId="9" w15:restartNumberingAfterBreak="0">
    <w:multiLevelType w:val="hybridMultilevel"/>
    <w:lvl w:ilvl="0" w15:tentative="1">
      <w:start w:val="1"/>
      <w:numFmt w:val="decimal"/>
      <w:lvlText w:val="%1."/>
      <w:lvlJc w:val="left"/>
      <w:pPr>
        <w:ind w:left="600" w:hanging="300"/>
      </w:pPr>
    </w:lvl>
  </w:abstractNum>
  <w:abstractNum w:abstractNumId="10" w15:restartNumberingAfterBreak="0">
    <w:multiLevelType w:val="hybridMultilevel"/>
    <w:lvl w:ilvl="0" w15:tentative="1">
      <w:start w:val="1"/>
      <w:numFmt w:val="decimal"/>
      <w:lvlText w:val="%1."/>
      <w:lvlJc w:val="left"/>
      <w:pPr>
        <w:ind w:left="600" w:hanging="300"/>
      </w:pPr>
    </w:lvl>
  </w:abstractNum>
  <w:abstractNum w:abstractNumId="11" w15:restartNumberingAfterBreak="0">
    <w:multiLevelType w:val="hybridMultilevel"/>
    <w:lvl w:ilvl="0" w15:tentative="1">
      <w:start w:val="1"/>
      <w:numFmt w:val="decimal"/>
      <w:lvlText w:val="%1."/>
      <w:lvlJc w:val="left"/>
      <w:pPr>
        <w:ind w:left="600" w:hanging="300"/>
      </w:pPr>
    </w:lvl>
  </w:abstractNum>
  <w:abstractNum w:abstractNumId="12" w15:restartNumberingAfterBreak="0">
    <w:multiLevelType w:val="hybridMultilevel"/>
    <w:lvl w:ilvl="0" w15:tentative="1">
      <w:start w:val="1"/>
      <w:numFmt w:val="decimal"/>
      <w:lvlText w:val="%1."/>
      <w:lvlJc w:val="left"/>
      <w:pPr>
        <w:ind w:left="600" w:hanging="300"/>
      </w:pPr>
    </w:lvl>
  </w:abstractNum>
  <w:abstractNum w:abstractNumId="13" w15:restartNumberingAfterBreak="0">
    <w:multiLevelType w:val="hybridMultilevel"/>
    <w:lvl w:ilvl="0" w15:tentative="1">
      <w:start w:val="1"/>
      <w:numFmt w:val="decimal"/>
      <w:lvlText w:val="%1."/>
      <w:lvlJc w:val="left"/>
      <w:pPr>
        <w:ind w:left="600" w:hanging="300"/>
      </w:pPr>
    </w:lvl>
  </w:abstractNum>
  <w:abstractNum w:abstractNumId="1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20" w:before="180"/>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2026-05-27T14:03:43.687Z</dcterms:created>
  <dcterms:modified xsi:type="dcterms:W3CDTF">2026-05-27T14:03:43.687Z</dcterms:modified>
</cp:coreProperties>
</file>

<file path=docProps/custom.xml><?xml version="1.0" encoding="utf-8"?>
<Properties xmlns="http://schemas.openxmlformats.org/officeDocument/2006/custom-properties" xmlns:vt="http://schemas.openxmlformats.org/officeDocument/2006/docPropsVTypes"/>
</file>