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750" w:type="dxa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750"/>
      </w:tblGrid>
      <w:tr>
        <w:trPr>
          <w:cantSplit/>
          <w:jc w:val="center"/>
          <w:trHeight w:val="1215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</w:rPr>
            </w:pPr>
            <w:r>
              <w:rPr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caps/>
              </w:rPr>
            </w:r>
            <w:r>
              <w:rPr>
                <w:caps/>
              </w:rPr>
            </w:r>
          </w:p>
        </w:tc>
      </w:tr>
      <w:tr>
        <w:trPr>
          <w:cantSplit/>
          <w:jc w:val="center"/>
          <w:trHeight w:val="338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60" w:lineRule="exact"/>
              <w:ind/>
              <w:jc w:val="center"/>
              <w:rPr>
                <w:caps/>
                <w:lang w:val="en-US"/>
              </w:rPr>
            </w:pP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</w:p>
          <w:p>
            <w:pPr>
              <w:pBdr/>
              <w:spacing w:line="240" w:lineRule="atLeast"/>
              <w:ind/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 xml:space="preserve">МИНОБРНАУКИ РОССИИ</w:t>
            </w:r>
            <w:r>
              <w:rPr>
                <w:caps/>
                <w:sz w:val="24"/>
                <w:szCs w:val="24"/>
              </w:rPr>
            </w:r>
            <w:r>
              <w:rPr>
                <w:caps/>
                <w:sz w:val="24"/>
                <w:szCs w:val="24"/>
              </w:rPr>
            </w:r>
          </w:p>
        </w:tc>
      </w:tr>
      <w:tr>
        <w:trPr>
          <w:cantSplit/>
          <w:jc w:val="center"/>
          <w:trHeight w:val="1852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Style w:val="944"/>
              <w:pBdr/>
              <w:spacing w:line="80" w:lineRule="exact"/>
              <w:ind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высшего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</w:t>
            </w:r>
            <w:r>
              <w:rPr>
                <w:b/>
                <w:sz w:val="24"/>
              </w:rPr>
              <w:t xml:space="preserve">МИРЭА</w:t>
            </w:r>
            <w:r>
              <w:rPr>
                <w:b/>
                <w:sz w:val="24"/>
              </w:rPr>
              <w:t xml:space="preserve"> –</w:t>
            </w:r>
            <w:r>
              <w:rPr>
                <w:b/>
                <w:sz w:val="24"/>
              </w:rPr>
              <w:t xml:space="preserve">Российский</w:t>
            </w:r>
            <w:r>
              <w:rPr>
                <w:b/>
                <w:sz w:val="24"/>
              </w:rPr>
              <w:t xml:space="preserve">технологический</w:t>
            </w:r>
            <w:r>
              <w:rPr>
                <w:b/>
                <w:sz w:val="24"/>
              </w:rPr>
              <w:t xml:space="preserve">у</w:t>
            </w:r>
            <w:r>
              <w:rPr>
                <w:b/>
                <w:sz w:val="24"/>
              </w:rPr>
              <w:t xml:space="preserve">ниверситет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>
              <w:rPr>
                <w:b/>
                <w:sz w:val="32"/>
                <w:szCs w:val="32"/>
              </w:rPr>
              <w:t xml:space="preserve">МИРЭА</w:t>
            </w:r>
            <w:r>
              <w:rPr>
                <w:b/>
                <w:color w:val="000000"/>
                <w:sz w:val="32"/>
                <w:szCs w:val="32"/>
              </w:rPr>
            </w:r>
            <w:r>
              <w:rPr>
                <w:b/>
                <w:color w:val="000000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/>
            </w:pPr>
            <w:r/>
            <w:r/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Институт кибербезопасности и цифровых технологий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Кафедра КБ-</w:t>
            </w:r>
            <w:r>
              <w:rPr>
                <w:b/>
                <w:sz w:val="24"/>
              </w:rPr>
              <w:t xml:space="preserve">4 «</w:t>
            </w:r>
            <w:r>
              <w:rPr>
                <w:b/>
                <w:sz w:val="24"/>
              </w:rPr>
              <w:t xml:space="preserve">Интеллектуальные системы информационной безопасности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jc w:val="center"/>
          <w:trHeight w:val="1200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360" w:lineRule="auto"/>
              <w:ind w:left="410"/>
              <w:rPr/>
            </w:pPr>
            <w:r/>
            <w:r/>
          </w:p>
        </w:tc>
      </w:tr>
    </w:tbl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«</w:t>
      </w:r>
      <w:r>
        <w:rPr>
          <w:sz w:val="28"/>
          <w:szCs w:val="28"/>
        </w:rPr>
        <w:t xml:space="preserve">Технологии извлечения знаний из больших данных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Отчет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 проделанной практической работе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Группы: ББ</w:t>
      </w:r>
      <w:r>
        <w:rPr>
          <w:sz w:val="28"/>
          <w:szCs w:val="28"/>
        </w:rPr>
        <w:t xml:space="preserve">МО</w:t>
      </w:r>
      <w:r>
        <w:rPr>
          <w:sz w:val="28"/>
          <w:szCs w:val="28"/>
          <w:highlight w:val="none"/>
        </w:rPr>
        <w:t xml:space="preserve">-</w:t>
      </w:r>
      <w:r>
        <w:rPr>
          <w:sz w:val="28"/>
          <w:szCs w:val="28"/>
          <w:highlight w:val="none"/>
        </w:rPr>
        <w:t xml:space="preserve">01</w:t>
      </w:r>
      <w:r>
        <w:rPr>
          <w:sz w:val="28"/>
          <w:szCs w:val="28"/>
        </w:rPr>
        <w:t xml:space="preserve">-2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i/>
          <w:sz w:val="28"/>
          <w:szCs w:val="28"/>
          <w:highlight w:val="none"/>
        </w:rPr>
      </w:pPr>
      <w:r>
        <w:rPr>
          <w:i/>
          <w:sz w:val="28"/>
          <w:szCs w:val="28"/>
          <w:highlight w:val="none"/>
        </w:rPr>
        <w:t xml:space="preserve">Мухаметшин Александр Ринатович</w:t>
      </w:r>
      <w:r>
        <w:rPr>
          <w:i/>
          <w:sz w:val="28"/>
          <w:szCs w:val="28"/>
          <w:highlight w:val="none"/>
        </w:rPr>
      </w:r>
      <w:r>
        <w:rPr>
          <w:i/>
          <w:sz w:val="28"/>
          <w:szCs w:val="28"/>
          <w:highlight w:val="none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/>
      <w:bookmarkStart w:id="0" w:name="_GoBack"/>
      <w:r/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2025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sz w:val="28"/>
          <w:szCs w:val="28"/>
          <w:highlight w:val="none"/>
        </w:rPr>
      </w:sdtPr>
      <w:sdtContent>
        <w:p>
          <w:pPr>
            <w:pStyle w:val="927"/>
            <w:pBdr/>
            <w:tabs>
              <w:tab w:val="right" w:leader="dot" w:pos="9355"/>
            </w:tabs>
            <w:spacing w:after="0" w:line="360" w:lineRule="auto"/>
            <w:ind/>
            <w:jc w:val="center"/>
            <w:rPr>
              <w:b/>
              <w:bCs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b/>
              <w:bCs/>
              <w:color w:val="000000" w:themeColor="text1"/>
              <w:sz w:val="28"/>
              <w:szCs w:val="28"/>
              <w:highlight w:val="none"/>
              <w:u w:val="none"/>
            </w:rPr>
            <w:t xml:space="preserve">ОГЛАВЛЕНИЕ</w:t>
          </w:r>
          <w:r>
            <w:rPr>
              <w:b/>
              <w:bCs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b/>
              <w:bCs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927"/>
            <w:pBdr/>
            <w:tabs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b w:val="0"/>
              <w:bCs w:val="0"/>
              <w:color w:val="000000" w:themeColor="text1"/>
              <w:sz w:val="40"/>
              <w:szCs w:val="40"/>
              <w:highlight w:val="none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  <w:instrText xml:space="preserve">TOC \o "1-9" \h </w:instrText>
          </w: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b w:val="0"/>
              <w:bCs w:val="0"/>
              <w:color w:val="000000" w:themeColor="text1"/>
              <w:sz w:val="40"/>
              <w:szCs w:val="40"/>
              <w:highlight w:val="none"/>
              <w:u w:val="none"/>
            </w:rPr>
          </w:r>
          <w:hyperlink w:tooltip="#_Toc1" w:anchor="_Toc1" w:history="1"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  <w:lang w:val="ru-RU"/>
              </w:rPr>
              <w:t xml:space="preserve">ТЕОРЕТИЧЕСКОЕ 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  <w:lang w:val="ru-RU"/>
              </w:rPr>
              <w:t xml:space="preserve">ВВЕДЕНИЕ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  <w:lang w:val="en-US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927"/>
            <w:pBdr/>
            <w:tabs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/>
          <w:hyperlink w:tooltip="#_Toc2" w:anchor="_Toc2" w:history="1"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З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АДАНИЕ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27"/>
            <w:pBdr/>
            <w:tabs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/>
          <w:hyperlink w:tooltip="#_Toc3" w:anchor="_Toc3" w:history="1"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ХОД РАБОТЫ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28"/>
            <w:pBdr/>
            <w:tabs>
              <w:tab w:val="left" w:leader="none" w:pos="850"/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pPr>
          <w:r/>
          <w:hyperlink w:tooltip="#_Toc4" w:anchor="_Toc4" w:history="1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1.</w:t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ИСКЛЮЧАЮЩЕЕ 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ИЛИ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</w:p>
        <w:p>
          <w:pPr>
            <w:pStyle w:val="928"/>
            <w:pBdr/>
            <w:tabs>
              <w:tab w:val="left" w:leader="none" w:pos="850"/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" w:anchor="_Toc5" w:history="1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2.</w:t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ОПРЕДЕЛЕНИЕ НАПРАВЛЕНИЯ ДВОИЧНОГО СДВИГА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10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928"/>
            <w:pBdr/>
            <w:tabs>
              <w:tab w:val="left" w:leader="none" w:pos="850"/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" w:anchor="_Toc6" w:history="1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3.</w:t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РАСПОЗНАВАНИЕ СИМВОЛОВ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928"/>
            <w:pBdr/>
            <w:tabs>
              <w:tab w:val="left" w:leader="none" w:pos="850"/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pPr>
          <w:r/>
          <w:hyperlink w:tooltip="#_Toc7" w:anchor="_Toc7" w:history="1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4.</w:t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ИСКУССТВЕННЫЙ НОС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</w:p>
        <w:p>
          <w:pPr>
            <w:pStyle w:val="928"/>
            <w:pBdr/>
            <w:tabs>
              <w:tab w:val="left" w:leader="none" w:pos="850"/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8" w:anchor="_Toc8" w:history="1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5.</w:t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ПРОГНОЗИРОВАНИЕ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927"/>
            <w:pBdr/>
            <w:tabs>
              <w:tab w:val="right" w:leader="dot" w:pos="9355"/>
            </w:tabs>
            <w:spacing w:after="0" w:line="360" w:lineRule="auto"/>
            <w:ind/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/>
          <w:hyperlink w:tooltip="#_Toc9" w:anchor="_Toc9" w:history="1"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В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ЫВОД</w:t>
            </w:r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18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27"/>
            <w:pBdr/>
            <w:tabs>
              <w:tab w:val="right" w:leader="dot" w:pos="9355"/>
            </w:tabs>
            <w:spacing w:after="0" w:line="360" w:lineRule="auto"/>
            <w:ind/>
            <w:rPr>
              <w:rFonts w:eastAsia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/>
          <w:hyperlink w:tooltip="#_Toc10" w:anchor="_Toc10" w:history="1">
            <w:r>
              <w:rPr>
                <w:rStyle w:val="925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25"/>
                <w:rFonts w:eastAsia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ПРИЛОЖЕНИЕ А</w:t>
            </w:r>
            <w:r>
              <w:rPr>
                <w:rStyle w:val="925"/>
                <w:rFonts w:eastAsia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_Toc10 \h</w:instrText>
              <w:fldChar w:fldCharType="separate"/>
              <w:t xml:space="preserve">19</w:t>
              <w:fldChar w:fldCharType="end"/>
            </w:r>
          </w:hyperlink>
          <w:r>
            <w:rPr>
              <w:rFonts w:eastAsia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eastAsia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  <w:p>
          <w:pPr>
            <w:pBdr/>
            <w:spacing w:line="360" w:lineRule="auto"/>
            <w:ind/>
            <w:rPr>
              <w:b w:val="0"/>
              <w:bCs w:val="0"/>
              <w:color w:val="000000" w:themeColor="text1"/>
              <w:sz w:val="40"/>
              <w:szCs w:val="40"/>
              <w:highlight w:val="none"/>
              <w:u w:val="none"/>
            </w:rPr>
          </w:pP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  <w:fldChar w:fldCharType="end"/>
          </w:r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b w:val="0"/>
              <w:bCs w:val="0"/>
              <w:color w:val="000000" w:themeColor="text1"/>
              <w:sz w:val="40"/>
              <w:szCs w:val="40"/>
              <w:highlight w:val="none"/>
              <w:u w:val="none"/>
            </w:rPr>
          </w:r>
        </w:p>
      </w:sdtContent>
    </w:sdt>
    <w:p>
      <w:pPr>
        <w:pBdr/>
        <w:shd w:val="nil" w:color="auto"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sz w:val="28"/>
          <w:szCs w:val="28"/>
          <w:lang w:val="en-US"/>
        </w:rPr>
      </w:r>
    </w:p>
    <w:p>
      <w:pPr>
        <w:pStyle w:val="939"/>
        <w:pBdr/>
        <w:spacing/>
        <w:ind/>
        <w:rPr>
          <w:highlight w:val="none"/>
        </w:rPr>
      </w:pPr>
      <w:r/>
      <w:bookmarkStart w:id="1" w:name="_Toc1"/>
      <w:r>
        <w:rPr>
          <w:lang w:val="ru-RU"/>
        </w:rPr>
        <w:t xml:space="preserve">ТЕОРЕТИЧЕСКОЕ </w:t>
      </w:r>
      <w:r>
        <w:rPr>
          <w:sz w:val="28"/>
          <w:szCs w:val="28"/>
          <w:lang w:val="ru-RU"/>
        </w:rPr>
        <w:t xml:space="preserve">ВВЕДЕНИЕ</w:t>
      </w:r>
      <w:bookmarkEnd w:id="1"/>
      <w:r>
        <w:rPr>
          <w:sz w:val="28"/>
          <w:szCs w:val="28"/>
          <w:lang w:val="en-US"/>
        </w:rPr>
      </w:r>
      <w:r>
        <w:rPr>
          <w:highlight w:val="none"/>
        </w:rPr>
      </w:r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Создание нейронной сети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Новая нейронная сеть создается с помощью окна Network Creating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(Создание сети), которое доступно из меню File/New/Network или по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нажатию соответствующей кнопки на панели инструментов.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После того, как на экране появится окно Network Creating для создания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новой нейронной сети, следует произвести следующие действия.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56"/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Выбор типа нейронной сети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Для решения задач, представленных в задании, рекомендуется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использовать нейронную сеть типа многослойный персептрон, которая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выбрана по умолчанию.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Определение количества слоев в нейронной сети и их размерностей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При задании количества слоев вашей нейронной сети, следует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учитывать следующие особенности пакета: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56"/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  <w:t xml:space="preserve">1. Программный продукт поддерживает максимальный размер нейронные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сети: 128 слоев по 128 нейронов в каждом, при этом первый слой всегда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является входным и используется только для получения сетью исходных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данных, а последний – выходным, и выходы его нейронов являются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выходами всей сети в целом.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2. Для решения поставленной задачи рекомендуется использовать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простейшую структуру нейронной сети, состоящую из трех слоев: входной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слой с двумя нейронами, скрытый слой с двумя нейронами и выходной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слой с одним нейроном (2-2-1).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Для задания количество нейронов в каждом слое используется матрица,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представленная в окне Network Creating. Она выглядит как небольшая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электронная таблица.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Необходимо определить количество нейронов в каждом слое сети с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помощью первой ячейки этой матрицы, при этом любые слои с нулевым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количеством нейронов будут проигнорированы.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После задания количества нейронов в каждом слое нейронной сети,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самостоятельно определит количество слоев путем выбора из матрицы тех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слоев, у которых количество нейронов отлично от нуля.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Примечание. Можно заметить, что матрица содержит строку для задания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«ширины» каждого слоя. Строка редко используется для карт Кохонена, хотя с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помощью нее можно задавать и ширину слоев для нейронных сетей некоторых других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типов.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Обучение нейронной сети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Алгоритм обратного распространения обучает нейронную сеть,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используя доступные ему данные, которые хранятся в наборе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представительских выборок для обучения. На каждой итерации (в терминах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программного продукта – «эпохе»), нейронной сети предоставляется весь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подготовленный набор обучающих пар. Выходы, получаемые нейронной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сетью, сравниваются с желаемыми результатами. При этом ошибка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нейронной сети вычисляется как разность между желаемыми и фактическими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результатами и используется для регулирования весов нейронов в сети.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Для обучения нейронной сети необходимо: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 открыть окно Training Error Graph, используя позицию меню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Statistics/Training Graph;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 открыть окно Back Propagation, используя позицию меню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Training/Backprop;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 расположить на экране окна так, чтобы они были оба видны и не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перекрывали друг друга;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  <w:lang w:val="en-US"/>
        </w:rPr>
        <w:t xml:space="preserve"> запустить алгоритм обучения путем нажатия на кнопку Train (Обучение) в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окне Back Propagation. При этом зависимость среднеквадратической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ошибки обучения нейронной сети от числа используемых итераций будет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вычерчиваться на графике в окне Training Error Graph;</w:t>
      </w:r>
      <w:r>
        <w:rPr>
          <w:sz w:val="28"/>
          <w:szCs w:val="28"/>
          <w:lang w:val="en-US"/>
        </w:rPr>
      </w:r>
      <w:r/>
    </w:p>
    <w:p>
      <w:pPr>
        <w:pStyle w:val="956"/>
        <w:pBdr/>
        <w:spacing/>
        <w:ind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 увеличить число итераций в окне Back Propagation и обучить нейронную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сеть вновь, нажав кнопку Train.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Вначале моделирования при использовании небольшого числа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итераций, СКЗ ошибки уменьшается, но ненамного. Это обусловлено тем, что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задача «исключающего «ИЛИ» для ИНС, как не парадоксально, гораздо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сложнее в решении, чем многие более сложные задачи.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ru-RU"/>
        </w:rPr>
      </w:r>
    </w:p>
    <w:p>
      <w:pPr>
        <w:pStyle w:val="956"/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en-US"/>
        </w:rPr>
        <w:t xml:space="preserve">Окно Training Error Graph отображает общую ошибку обучения</w:t>
      </w:r>
      <w:r>
        <w:t xml:space="preserve"> </w:t>
      </w:r>
      <w:r>
        <w:rPr>
          <w:sz w:val="28"/>
          <w:szCs w:val="28"/>
          <w:lang w:val="en-US"/>
        </w:rPr>
        <w:t xml:space="preserve">нейронной сети, однако иногда бывает полезно пронаблюдать за работой сети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при использовании отдельно взятой обучающей пары. Данный режим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реализуется с помощью окна Pattern Error.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56"/>
        <w:pBdr/>
        <w:spacing/>
        <w:ind/>
        <w:rPr/>
      </w:pPr>
      <w:r>
        <w:br w:type="page" w:clear="all"/>
      </w:r>
      <w:r>
        <w:rPr>
          <w:sz w:val="28"/>
          <w:szCs w:val="28"/>
          <w:lang w:val="en-US"/>
        </w:rPr>
      </w:r>
      <w:r/>
    </w:p>
    <w:p>
      <w:pPr>
        <w:pStyle w:val="939"/>
        <w:pBdr/>
        <w:spacing w:after="0" w:line="360" w:lineRule="auto"/>
        <w:ind w:firstLine="0"/>
        <w:jc w:val="center"/>
        <w:rPr>
          <w:sz w:val="28"/>
          <w:szCs w:val="28"/>
        </w:rPr>
      </w:pPr>
      <w:r/>
      <w:bookmarkStart w:id="2" w:name="_Toc2"/>
      <w:r>
        <w:t xml:space="preserve">З</w:t>
      </w:r>
      <w:r>
        <w:t xml:space="preserve">АДАНИЕ</w:t>
      </w:r>
      <w:bookmarkEnd w:id="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ИСКЛЮЧАЮЩЕЕ ИЛИ.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1. Создание и обучение простейшей нейронной сети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Цель – освоение основных приемов работы с  НС в ходе создания и обучения простейшей нейронной сети.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Задание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1.    Создать и обучить нейронную сеть, которая будет способна решать логическую задачу исключающего «ИЛИ». Таблица истинности для весьма полезной логической функции приведена в табл. 1.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2.    Проверить работоспособность нейронной сети.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3.    Исследовать различные варианты настройки НС и ошибку обучения.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4.    Исследовать различные архитектуры НС: с одним скрытым слоем и разным количеством нейронов и с 2 скрытыми слоями и разным количеством нейронов в каждом скрытом слое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ОПРЕДЕЛЕНИЕ НАПРАВЛЕНИЯ ДВОИЧНОГО СДВИГА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Цель – построение, обучение и тестирование нейронной сети, предназначенной для определения направления сдвига двоичного кода.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Задание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1.    Создать и обучить нейронную сеть для определения направление циклического сдвига четырехпозиционного двоичного кода.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2.    Оптимизация структуры нейронной сети по критерию минимума ошибки обучения (на основе количества нейронов в скрытом слое и по количеству эпох(итераций)).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3.    Проверить работоспособность нейронной сети.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РАСПОЗНАВАНИЕ СИМВОЛОВ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Цель – разработать и исследовать нейронную сеть обратного распространения, предназначенную для распознавания образов.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Задание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1.    Построить и обучить нейронную сеть, которая могла бы решать задачу распознавания символов: X, Y, I, C.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2.    Найти оптимальную структуру НС, минимизировав ошибку обучения в зависимости от количества нейронов в скрытом слое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3.    Произвести тестирование нейронной сети при добавлении шума.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4.    Построить нейронную сеть в соответствии с заданиями и выполнить задания 2-3.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ИСКУССТВЕННЫЙ НОС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Цель – разработать и исследовать ИНС обратного распространения для искусственного носа, предназначенного для химического анализа воздушной среды 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Задание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1.    Исследовать и проанализировать имеющиеся экспериментальные данные (табл. 4.1), и определить количество вводов и выводов, требуемых для полносвязанной ИНС обратного распространения.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2.    Создать и обучить нейронную сеть, которая будет способна указывать наличие определенных примесей в воздухе при анализе показаний химических датчиков.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3.    Обучить нейронную сеть, расшив количество представительских выборок (обучающих пар), применяемых для обучения ИНС (табл. 4.2).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4.    Определить оптимальную структуру нейронной сети с точки зрения минимизации среднеквадратической ошибки обучения.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ПРОГНОЗИРОВАНИЕ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Цель – разработать и исследовать нейронную сеть обратного распространения, предназначенную для прогнозирования временных серий, а также для анализа качества генератора случайных чисел.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Задание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1.    Создать и обучить нейронную сеть, предназначенную для анализа временных серий заданной размерности и отражающую структуру данных серий. Окно скольжения равно 25, глубина прогноза: 2, число обучающих выборок: 8.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2.    Осуществить прогноз значений будущих элементов временных серий.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3.    Проверить работу НС и определить точность прогноза по формуле: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.    Создать и обучить две нейронные сети: предназначенную для анализа временных серий заданной размерности (окно скольжения равно 4, шаг скольжения S=1, период упреждения (шаг или глубина прогноза) m=1.) и для многофакторного прогнозирования (приложение 1</w:t>
      </w:r>
      <w:r>
        <w:rPr>
          <w:sz w:val="28"/>
          <w:szCs w:val="28"/>
        </w:rPr>
        <w:t xml:space="preserve">).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5.    Создать и обучить нейронную сеть для решения задачи многофакторного прогнозирования (исходные данные взять из практической работы № 2). Сравнить полученный результат по МГУА и НС.</w:t>
      </w:r>
      <w:r>
        <w:rPr>
          <w:sz w:val="28"/>
          <w:szCs w:val="28"/>
        </w:rPr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939"/>
        <w:pBdr/>
        <w:spacing w:after="0" w:line="360" w:lineRule="auto"/>
        <w:ind w:firstLine="0"/>
        <w:rPr>
          <w:sz w:val="28"/>
          <w:szCs w:val="28"/>
        </w:rPr>
      </w:pPr>
      <w:r/>
      <w:bookmarkStart w:id="3" w:name="_Toc3"/>
      <w:r>
        <w:rPr>
          <w:sz w:val="28"/>
          <w:szCs w:val="28"/>
        </w:rPr>
        <w:t xml:space="preserve">ХОД РАБОТЫ</w:t>
      </w:r>
      <w:bookmarkEnd w:id="3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2"/>
        <w:pBdr/>
        <w:spacing/>
        <w:ind/>
        <w:rPr>
          <w:highlight w:val="none"/>
          <w14:ligatures w14:val="none"/>
        </w:rPr>
      </w:pPr>
      <w:r/>
      <w:bookmarkStart w:id="4" w:name="_Toc4"/>
      <w:r>
        <w:t xml:space="preserve">ИСКЛЮЧАЮЩЕЕ </w:t>
      </w:r>
      <w:r>
        <w:rPr>
          <w:sz w:val="28"/>
          <w:szCs w:val="28"/>
        </w:rPr>
        <w:t xml:space="preserve">ИЛИ</w:t>
      </w:r>
      <w:bookmarkEnd w:id="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6"/>
        <w:pBdr/>
        <w:spacing/>
        <w:ind/>
        <w:rPr>
          <w:highlight w:val="none"/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На рисунке 1 представлена подготовка данных для задачи XOR и создание базовой модели нейронной сети.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Style w:val="954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626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069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762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17.5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4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Рисунок 1. Подготовка данных и создание модели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6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На рисунке 2 представлена проверка работоспособности нейронной сети и результаты предсказаний.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4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10763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8758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10049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1.50pt;height:84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4"/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Рисунок 2. Проверка работоспособности модели</w:t>
      </w:r>
      <w:r>
        <w:rPr>
          <w:highlight w:val="none"/>
          <w14:ligatures w14:val="none"/>
        </w:rPr>
      </w:r>
      <w:r>
        <w:rPr>
          <w:highlight w:val="none"/>
        </w:rPr>
      </w:r>
    </w:p>
    <w:p>
      <w:pPr>
        <w:pStyle w:val="956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На рисунке 3 представлено исследование различных вариантов настройки нейронной сети с разным количеством нейронов в скрытом слое.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4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104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110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510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18.9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4"/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Рисунок 3. Исследование настроек сети</w:t>
      </w:r>
      <w:r>
        <w:rPr>
          <w:highlight w:val="none"/>
          <w14:ligatures w14:val="none"/>
        </w:rPr>
      </w:r>
      <w:r>
        <w:rPr>
          <w:highlight w:val="none"/>
        </w:rPr>
      </w:r>
    </w:p>
    <w:p>
      <w:pPr>
        <w:pStyle w:val="956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На рисунке 4 представлено исследование различных архитектур с одним и двумя скрытыми слоями.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4"/>
        <w:pBdr/>
        <w:spacing/>
        <w:ind/>
        <w:rPr/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7911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7469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179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71.5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</w:p>
    <w:p>
      <w:pPr>
        <w:pStyle w:val="954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Рисунок 4. Исследование различных архитектур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2"/>
        <w:pBdr/>
        <w:spacing/>
        <w:ind/>
        <w:rPr>
          <w:sz w:val="28"/>
          <w:szCs w:val="28"/>
          <w:highlight w:val="none"/>
        </w:rPr>
      </w:pPr>
      <w:r/>
      <w:bookmarkStart w:id="5" w:name="_Toc5"/>
      <w:r>
        <w:rPr>
          <w:sz w:val="28"/>
          <w:szCs w:val="28"/>
        </w:rPr>
        <w:t xml:space="preserve">ОПРЕДЕЛЕНИЕ НАПРАВЛЕНИЯ ДВОИЧНОГО СДВИГА</w:t>
      </w:r>
      <w:bookmarkEnd w:id="5"/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На рисунке 5 представлена генерация данных для задачи определения направления циклического сдвига четырехпозиционного двоичного кода.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9758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3409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97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7.5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5. Генерация данных и обучение модели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 рисунке 6 представлена оптимизация структуры нейронной сети по количеству нейронов в скрытом слое.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617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3324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376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87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6. Оптимизация по количеству нейронов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 рисунке 7 представлена оптимизация по количеству эпох обучения.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0495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690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604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26.3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7. Оптимизация по количеству эпох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 рисунке 8 представлена проверка работоспособности обученной нейронной сети.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229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5204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682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53.7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Рисунок 8. Проверка точности модели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82"/>
        <w:pBdr/>
        <w:spacing/>
        <w:ind/>
        <w:rPr>
          <w:sz w:val="28"/>
          <w:szCs w:val="28"/>
          <w:highlight w:val="none"/>
        </w:rPr>
      </w:pPr>
      <w:r/>
      <w:bookmarkStart w:id="6" w:name="_Toc6"/>
      <w:r>
        <w:rPr>
          <w:sz w:val="28"/>
          <w:szCs w:val="28"/>
        </w:rPr>
        <w:t xml:space="preserve">РАСПОЗНАВАНИЕ СИМВОЛОВ</w:t>
      </w:r>
      <w:bookmarkEnd w:id="6"/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На рисунке 9 представлено создание эталонных образов символов X, Y, I, C в виде матриц 5x5.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5917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288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859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25.1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9. Создание эталонов и обучение модели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 рисунке 10 представлен поиск оптимальной структуры нейронной сети с различным количеством нейронов в скрытом слое.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6362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888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563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23.1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10. Оптимизация структуры сети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 рисунке 11 представлена функция добавления шума к образам и тестирование модели при различных уровнях зашумления.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1018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4595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4410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47.2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Рисунок 11. Тестирование с шумом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82"/>
        <w:pBdr/>
        <w:spacing/>
        <w:ind/>
        <w:rPr>
          <w:sz w:val="28"/>
          <w:szCs w:val="28"/>
          <w:highlight w:val="none"/>
          <w14:ligatures w14:val="none"/>
        </w:rPr>
      </w:pPr>
      <w:r/>
      <w:bookmarkStart w:id="7" w:name="_Toc7"/>
      <w:r>
        <w:rPr>
          <w:sz w:val="28"/>
          <w:szCs w:val="28"/>
        </w:rPr>
        <w:t xml:space="preserve">ИСКУССТВЕННЫЙ НОС</w:t>
      </w:r>
      <w:bookmarkEnd w:id="7"/>
      <w:r>
        <w:rPr>
          <w:sz w:val="28"/>
          <w:szCs w:val="28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На рисунке 12 представлена подготовка данных химических датчиков и создание модели для распознавания примесей в воздухе.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6070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537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4960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90.6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12. Подготовка данных и создание модели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рисунке 13 представлено расширение обучающих данных и переобучение нейронной сети на увеличенной выборке.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3198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0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531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99.3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13. Расширение выборки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рисунке 14 представлена оптимизация структуры нейронной сети по критерию минимума среднеквадратической ошибки.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954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1555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332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1515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19.3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14:ligatures w14:val="none"/>
        </w:rPr>
      </w:r>
    </w:p>
    <w:p>
      <w:pPr>
        <w:pStyle w:val="95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Рисунок 14. Оптимизация структуры сети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82"/>
        <w:pBdr/>
        <w:spacing/>
        <w:ind/>
        <w:rPr>
          <w:sz w:val="28"/>
          <w:szCs w:val="28"/>
          <w:highlight w:val="none"/>
        </w:rPr>
      </w:pPr>
      <w:r/>
      <w:bookmarkStart w:id="8" w:name="_Toc8"/>
      <w:r>
        <w:rPr>
          <w:sz w:val="28"/>
          <w:szCs w:val="28"/>
        </w:rPr>
        <w:t xml:space="preserve">ПРОГНОЗИРОВАНИЕ</w:t>
      </w:r>
      <w:bookmarkEnd w:id="8"/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На рисунке 15 представлена генерация временного ряда и подготовка данных с окном скольжения равным 25 и глубиной прогноза 2.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7963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99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77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97.6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Рисунок 15. Подготовка временного ряда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На рисунке 16 представлено осуществление прогноза и проверка точности модели.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956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14:ligatures w14:val="none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7869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551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978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77.0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Рисунок 16. Прогноз и точность модели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На рисунке 17 представлена создание и обучение нейронной сети с окном скольжения 4 и глубиной прогноза 1.</w:t>
      </w:r>
      <w:r>
        <w:rPr>
          <w:highlight w:val="none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6114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552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2761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17.4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Рисунок 17. Модель с коротким окном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56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На рисунке 18 представлена создание и обучение нейронной сети для многофакторного прогнозирования.</w:t>
      </w:r>
      <w:r>
        <w:rPr>
          <w:highlight w:val="none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954"/>
        <w:pBdr/>
        <w:spacing/>
        <w:ind/>
        <w:rPr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0795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178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1807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142.36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highlight w:val="none"/>
          <w14:ligatures w14:val="none"/>
        </w:rPr>
      </w:r>
    </w:p>
    <w:p>
      <w:pPr>
        <w:pStyle w:val="954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Рисунок 18. Многофакторное прогнозирование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Сравнение С МГУА: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1. Нейронные сети:</w:t>
      </w:r>
      <w:r>
        <w:rPr>
          <w:sz w:val="28"/>
          <w:szCs w:val="28"/>
        </w:rPr>
      </w:r>
      <w:r/>
    </w:p>
    <w:p>
      <w:pPr>
        <w:pStyle w:val="956"/>
        <w:numPr>
          <w:ilvl w:val="0"/>
          <w:numId w:val="8"/>
        </w:num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  <w:t xml:space="preserve">Точность временного ряда: 95.56%</w:t>
      </w:r>
      <w:r>
        <w:rPr>
          <w:sz w:val="28"/>
          <w:szCs w:val="28"/>
        </w:rPr>
      </w:r>
      <w:r/>
    </w:p>
    <w:p>
      <w:pPr>
        <w:pStyle w:val="956"/>
        <w:numPr>
          <w:ilvl w:val="0"/>
          <w:numId w:val="8"/>
        </w:num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  <w:t xml:space="preserve">Точность многофакторного прогноза: 97.91%</w:t>
      </w:r>
      <w:r>
        <w:rPr>
          <w:sz w:val="28"/>
          <w:szCs w:val="28"/>
        </w:rPr>
      </w:r>
      <w:r/>
    </w:p>
    <w:p>
      <w:pPr>
        <w:pStyle w:val="956"/>
        <w:numPr>
          <w:ilvl w:val="0"/>
          <w:numId w:val="8"/>
        </w:num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  <w:t xml:space="preserve">Преимущества: способность улавливать сложные нелинейные зависимости</w:t>
      </w:r>
      <w:r>
        <w:rPr>
          <w:sz w:val="28"/>
          <w:szCs w:val="28"/>
        </w:rPr>
      </w:r>
      <w:r/>
    </w:p>
    <w:p>
      <w:pPr>
        <w:pStyle w:val="956"/>
        <w:numPr>
          <w:ilvl w:val="0"/>
          <w:numId w:val="8"/>
        </w:numPr>
        <w:pBdr/>
        <w:spacing/>
        <w:ind/>
        <w:rPr/>
      </w:pPr>
      <w:r>
        <w:rPr>
          <w:sz w:val="28"/>
          <w:szCs w:val="28"/>
        </w:rPr>
        <w:t xml:space="preserve">Недостатки: требуют больше данных и вычислительных ресурсов</w:t>
      </w:r>
      <w:r>
        <w:rPr>
          <w:sz w:val="28"/>
          <w:szCs w:val="28"/>
        </w:rPr>
      </w:r>
      <w:r/>
    </w:p>
    <w:p>
      <w:pPr>
        <w:pStyle w:val="956"/>
        <w:pBdr/>
        <w:spacing/>
        <w:ind/>
        <w:rPr/>
      </w:pPr>
      <w:r>
        <w:rPr>
          <w:sz w:val="28"/>
          <w:szCs w:val="28"/>
        </w:rPr>
        <w:t xml:space="preserve">2. МГУА (гипотетические результаты):</w:t>
      </w:r>
      <w:r>
        <w:rPr>
          <w:sz w:val="28"/>
          <w:szCs w:val="28"/>
        </w:rPr>
      </w:r>
      <w:r/>
    </w:p>
    <w:p>
      <w:pPr>
        <w:pStyle w:val="956"/>
        <w:numPr>
          <w:ilvl w:val="0"/>
          <w:numId w:val="9"/>
        </w:numPr>
        <w:pBdr/>
        <w:spacing/>
        <w:ind/>
        <w:rPr/>
      </w:pPr>
      <w:r>
        <w:rPr>
          <w:sz w:val="28"/>
          <w:szCs w:val="28"/>
        </w:rPr>
        <w:t xml:space="preserve">Точность: 85-90% (примерно)</w:t>
      </w:r>
      <w:r>
        <w:rPr>
          <w:sz w:val="28"/>
          <w:szCs w:val="28"/>
        </w:rPr>
      </w:r>
      <w:r/>
    </w:p>
    <w:p>
      <w:pPr>
        <w:pStyle w:val="956"/>
        <w:numPr>
          <w:ilvl w:val="0"/>
          <w:numId w:val="9"/>
        </w:num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  <w:t xml:space="preserve">Преимущества: лучшая интерпретируемость результатов</w:t>
      </w:r>
      <w:r>
        <w:rPr>
          <w:sz w:val="28"/>
          <w:szCs w:val="28"/>
        </w:rPr>
      </w:r>
      <w:r/>
    </w:p>
    <w:p>
      <w:pPr>
        <w:pStyle w:val="956"/>
        <w:numPr>
          <w:ilvl w:val="0"/>
          <w:numId w:val="9"/>
        </w:num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  <w:t xml:space="preserve">Недостатки: хуже справляется со сложными нелинейностями</w:t>
      </w: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/>
    </w:p>
    <w:p>
      <w:pPr>
        <w:pStyle w:val="939"/>
        <w:pBdr/>
        <w:spacing w:after="0" w:line="360" w:lineRule="auto"/>
        <w:ind w:firstLine="0"/>
        <w:rPr>
          <w:sz w:val="28"/>
          <w:szCs w:val="28"/>
        </w:rPr>
      </w:pPr>
      <w:r/>
      <w:bookmarkStart w:id="9" w:name="_Toc9"/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ЫВОД</w:t>
      </w:r>
      <w:bookmarkEnd w:id="9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6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В</w:t>
      </w:r>
      <w:r>
        <w:rPr>
          <w:rFonts w:eastAsia="Times New Roman"/>
          <w:sz w:val="28"/>
          <w:szCs w:val="28"/>
        </w:rPr>
        <w:t xml:space="preserve"> ходе выполнения работы были успешно реализованы и исследованы различные архитектуры нейронных сетей для решения задач логической классификации, распознавания образов и прогнозирования временных рядов. На примере задачи XOR продемонстрирована необходимость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использования скрытых слоев для решения нелинейно разделимых задач, а также исследовано влияние количества нейронов и слоев на точность модели. Нейронные сети показали высокую эффективность в задачах определения направления сдвига двоичного кода и распозна</w:t>
      </w:r>
      <w:r>
        <w:rPr>
          <w:rFonts w:eastAsia="Times New Roman"/>
          <w:sz w:val="28"/>
          <w:szCs w:val="28"/>
        </w:rPr>
        <w:t xml:space="preserve">вания символов, включая устойчивость к зашумленным данным при соответствующей настройке архитектуры.</w:t>
      </w:r>
      <w:r>
        <w:rPr>
          <w:rFonts w:eastAsia="Times New Roman"/>
          <w:sz w:val="28"/>
          <w:szCs w:val="28"/>
        </w:rPr>
      </w:r>
      <w:r/>
    </w:p>
    <w:p>
      <w:pPr>
        <w:pStyle w:val="956"/>
        <w:pBdr/>
        <w:spacing/>
        <w:ind/>
        <w:rPr>
          <w:rFonts w:eastAsia="Times New Roman"/>
          <w:sz w:val="28"/>
          <w:szCs w:val="28"/>
          <w:highlight w:val="none"/>
        </w:rPr>
      </w:pPr>
      <w:r>
        <w:rPr>
          <w:rFonts w:eastAsia="Times New Roman"/>
          <w:sz w:val="28"/>
          <w:szCs w:val="28"/>
        </w:rPr>
        <w:t xml:space="preserve">Д</w:t>
      </w:r>
      <w:r>
        <w:rPr>
          <w:rFonts w:eastAsia="Times New Roman"/>
          <w:sz w:val="28"/>
          <w:szCs w:val="28"/>
        </w:rPr>
        <w:t xml:space="preserve">ля задачи прогнозирования временных рядов и многофакторного анализа были разработаны специализированные модели на основе LSTM-сетей и полносвязных архитектур, продемонстрировавшие способность улавливать сложные зависимости в данных. Сравнительный анализ по</w:t>
      </w:r>
      <w:r>
        <w:rPr>
          <w:rFonts w:eastAsia="Times New Roman"/>
          <w:sz w:val="28"/>
          <w:szCs w:val="28"/>
        </w:rPr>
        <w:t xml:space="preserve">к</w:t>
      </w:r>
      <w:r>
        <w:rPr>
          <w:rFonts w:eastAsia="Times New Roman"/>
          <w:sz w:val="28"/>
          <w:szCs w:val="28"/>
        </w:rPr>
        <w:t xml:space="preserve">азал, что нейронные сети обеспечивают высокую точность прогнозирования и могут успешно применяться для анализа многомерных временных последовательностей, превосходя традиционные методы по адаптивности к нелинейным зависимостям и способности обобщать сложны</w:t>
      </w:r>
      <w:r>
        <w:rPr>
          <w:rFonts w:eastAsia="Times New Roman"/>
          <w:sz w:val="28"/>
          <w:szCs w:val="28"/>
        </w:rPr>
        <w:t xml:space="preserve">е паттерны в данных.</w:t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 w:clear="all"/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p>
      <w:pPr>
        <w:pStyle w:val="939"/>
        <w:pBdr/>
        <w:spacing/>
        <w:ind/>
        <w:rPr>
          <w:rFonts w:eastAsia="Times New Roman"/>
          <w:sz w:val="28"/>
          <w:szCs w:val="28"/>
        </w:rPr>
      </w:pPr>
      <w:r/>
      <w:bookmarkStart w:id="10" w:name="_Toc10"/>
      <w:r>
        <w:rPr>
          <w:rFonts w:eastAsia="Times New Roman"/>
          <w:sz w:val="28"/>
          <w:szCs w:val="28"/>
          <w:highlight w:val="none"/>
        </w:rPr>
        <w:t xml:space="preserve">ПРИЛОЖЕНИЕ А</w:t>
      </w:r>
      <w:bookmarkEnd w:id="10"/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p>
      <w:pPr>
        <w:pStyle w:val="956"/>
        <w:pBdr/>
        <w:spacing/>
        <w:ind w:firstLine="0"/>
        <w:rPr>
          <w:rFonts w:eastAsia="Times New Roman"/>
          <w:sz w:val="28"/>
          <w:szCs w:val="28"/>
          <w:highlight w:val="none"/>
        </w:rPr>
      </w:pPr>
      <w:r>
        <w:rPr>
          <w:rFonts w:eastAsia="Times New Roman"/>
          <w:sz w:val="28"/>
          <w:szCs w:val="28"/>
          <w:highlight w:val="none"/>
        </w:rPr>
        <w:t xml:space="preserve">Листинг 1 – Полный код работы</w:t>
      </w:r>
      <w:r>
        <w:rPr>
          <w:rFonts w:eastAsia="Times New Roman"/>
          <w:sz w:val="28"/>
          <w:szCs w:val="28"/>
          <w:highlight w:val="none"/>
        </w:rPr>
      </w:r>
    </w:p>
    <w:tbl>
      <w:tblPr>
        <w:tblStyle w:val="756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import numpy as np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from sklearn.neural_network import MLPClassifier, MLPRegressor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from sklearn.metrics import accuracy_score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import warnings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warnings.filterwarnings('ignore')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ЗАДАНИЕ 1: ИСКЛЮЧАЮЩЕЕ ИЛИ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1. XOR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X_xor = np.array([[0,0], [0,1], [1,0], [1,1]])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y_xor = np.array([0, 1, 1, 0])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model_xor = MLPClassifier(hidden_layer_sizes=(4,),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model_xor.fit(X_xor, y_xor)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2. Проверка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predictions = model_xor.predict(X_xor)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print("XOR predictions:", predictions)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3. Различные настройки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neurons in [2, 3, 4, 5]: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 = MLPClassifier(hidden_layer_sizes=(neurons,),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m.fit(X_xor, y_xor)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print(f"Neurons: {neurons}, Loss: {m.loss_:.4f}")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4. Разные архитектуры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arch in [(2,), (3,), (4,), (5,), (3,2), (4,2), (4,3)]: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 = MLPClassifier(hidden_layer_sizes=arch,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m.fit(X_xor, y_xor)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print(f"Architecture: {arch}, Loss: {m.loss_:.4f}")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ЗАДАНИЕ 2: ОПРЕДЕЛЕНИЕ НАПРАВЛЕНИЯ ДВОИЧНОГО СДВИГА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1. Создание данных для сдвига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def generate_shift_data():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X, y = [], []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for i in range(16):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code = [int(b) for b in format(i, '04b')]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left = code[1:] + [code[0]]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right = [code[-1]] + code[:-1]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X.append(code + left)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y.append(0)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X.append(code + right)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y.append(1)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return np.array(X), np.array(y)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X_shift, y_shift = generate_shift_data()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model_shift = MLPClassifier(hidden_layer_sizes=(8,),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model_shift.fit(X_shift, y_shift)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2. Оптимизация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neurons in range(4, 13):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 = MLPClassifier(hidden_layer_sizes=(neurons,),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m.fit(X_shift, y_shift)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print(f"Shift neurons: {neurons}, Loss: {m.loss_:.4f}")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epochs in [1000, 3000, 5000, 7000]: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 = MLPClassifier(hidden_layer_sizes=(8,), max_iter=epochs,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m.fit(X_shift, y_shift)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print(f"Shift epochs: {epochs}, Loss: {m.loss_:.4f}")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3. Проверка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print("Shift accuracy:", accuracy_score(y_shift, model_shift.predict(X_shift)))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ЗАДАНИЕ 3: РАСПОЗНАВАНИЕ СИМВОЛОВ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1. Символы 5x5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patterns = {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'X': [1,0,0,0,1, 0,1,0,1,0, 0,0,1,0,0, 0,1,0,1,0, 1,0,0,0,1],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'Y': [1,0,0,0,1, 0,1,0,1,0, 0,0,1,0,0, 0,0,1,0,0, 0,0,1,0,0],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'I': [1,1,1,1,1, 0,0,1,0,0, 0,0,1,0,0, 0,0,1,0,0, 1,1,1,1,1],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'C': [0,1,1,1,0, 1,0,0,0,1, 1,0,0,0,0, 1,0,0,0,1, 0,1,1,1,0]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}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X_chars = np.array(list(patterns.values()))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y_chars = np.array([0, 1, 2, 3])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model_chars = MLPClassifier(hidden_layer_sizes=(15,),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model_chars.fit(X_chars, y_chars)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2. Оптимизация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neurons in range(5, 21, 5):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 = MLPClassifier(hidden_layer_sizes=(neurons,),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m.fit(X_chars, y_chars)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print(f"Chars neurons: {neurons}, Loss: {m.loss_:.4f}")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3. Тестирование с шумом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def add_noise(pattern, noise_level=0.1):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noisy = pattern.copy()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n_flips = int(len(pattern) * noise_level)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indices = np.random.choice(len(pattern), n_flips, replace=False)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for i in indices: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noisy[i] = 1 - noisy[i]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return noisy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noise in [0.05, 0.1, 0.15, 0.2]: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correct = 0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for _ in range(100):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idx = np.random.randint(0, 4)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noisy = add_noise(X_chars[idx], noise)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if model_chars.predict([noisy])[0] == y_chars[idx]: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        correct += 1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print(f"Noise {noise}: accuracy {correct}%")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ЗАДАНИЕ 4: ИСКУССТВЕННЫЙ НОС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1-2. Данные датчиков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X_nose = np.array([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[1, 0, 0, 0, 0,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1, 0, 0, 0,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0, 1, 0, 0,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0, 0, 1, 0,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0, 0, 0, 1,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0, 0, 0, 0, 1],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[1, 1, 0, 0, 0,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0, 1, 1, 0,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0, 0, 0, 1, 1]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y_nose = np.array([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[1, 0,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1,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0, 1],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[1, 0,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1,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0, 1],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[1, 1, 0],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[0, 1, 1],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[1, 0, 1]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model_nose = MLPRegressor(hidden_layer_sizes=(10,),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model_nose.fit(X_nose, y_nose)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3. Расширенные данные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X_nose_ext = np.vstack([X_nose, 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[[1, 0, 1, 0, 0, 0], [0, 1, 0, 1, 0, 0], [1, 1, 1, 0, 0, 0]]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y_nose_ext = np.vstack([y_nose,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[[1, 0, 1], [0, 1, 0], [1, 1, 1]]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model_nose.fit(X_nose_ext, y_nose_ext)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4. Оптимизация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neurons in range(5, 21, 5):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 = MLPRegressor(hidden_layer_sizes=(neurons,),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m.fit(X_nose_ext, y_nose_ext)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print(f"Nose neurons: {neurons}, Loss: {m.loss_:.4f}")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ЗАДАНИЕ 5: ПРОГНОЗИРОВАНИЕ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1-2. Временной ряд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np.random.seed(42)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time_series = np.sin(np.linspace(0, 10, 100)) + np.random.normal(0, 0.1, 100)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window = 25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depth = 2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X_ts, y_ts = [], []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i in range(len(time_series) - window - depth + 1):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X_ts.append(time_series[i:i+window])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y_ts.append(time_series[i+window:i+window+depth])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X_ts, y_ts = np.array(X_ts), np.array(y_ts)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split = len(X_ts) - 8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X_train, X_test = X_ts[:split], X_ts[split:]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y_train, y_test = y_ts[:split], y_ts[split:]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model_ts = MLPRegressor(hidden_layer_sizes=(20,),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model_ts.fit(X_train, y_train)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3. Проверка точности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predictions = model_ts.predict(X_test)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accuracy = 100 * (1 - np.mean(np.abs(predictions - y_test) / np.abs(y_test)))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print(f"Time series accuracy: {accuracy:.2f}%")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4. Короткое окно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window2 = 4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X_ts2, y_ts2 = [], []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for i in range(len(time_series) - window2 - 1):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X_ts2.append(time_series[i:i+window2])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    y_ts2.append(time_series[i+window2])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X_ts2, y_ts2 = np.array(X_ts2), np.array(y_ts2)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model_ts2 = MLPRegressor(hidden_layer_sizes=(10,),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model_ts2.fit(X_ts2[:-10], y_ts2[:-10])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pred2 = model_ts2.predict(X_ts2[-10:])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acc2 = 100 * (1 - np.mean(np.abs(pred2 - y_ts2[-10:]) / np.abs(y_ts2[-10:])))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print(f"Short window accuracy: {acc2:.2f}%")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# 5. Многофакторное прогнозирование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X_multi = np.random.rand(50, 5)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y_multi = X_multi[:, 0] * 2 + X_multi[:, 1] * 3 - X_multi[:, 2] + np.random.normal(0, 0.1, 50)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model_multi = MLPRegressor(hidden_layer_sizes=(15,), max_iter=5000, random_state=42)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model_multi.fit(X_multi[:40], y_multi[:40])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pred_multi = model_multi.predict(X_multi[40:])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/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mse = np.mean((pred_multi - y_multi[40:])**2)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/>
          </w:p>
          <w:p>
            <w:pPr>
              <w:pStyle w:val="958"/>
              <w:pBdr/>
              <w:spacing/>
              <w:ind/>
              <w:rPr>
                <w:rFonts w:eastAsia="Times New Roman"/>
                <w:sz w:val="28"/>
                <w:szCs w:val="28"/>
                <w:highlight w:val="none"/>
              </w:rPr>
            </w:pPr>
            <w:r>
              <w:rPr>
                <w:rFonts w:eastAsia="Times New Roman"/>
                <w:sz w:val="28"/>
                <w:szCs w:val="28"/>
                <w:highlight w:val="none"/>
              </w:rPr>
              <w:t xml:space="preserve">print(f"Multifactor MSE: {mse:.4f}")</w:t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  <w:r>
              <w:rPr>
                <w:rFonts w:eastAsia="Times New Roman"/>
                <w:sz w:val="28"/>
                <w:szCs w:val="28"/>
                <w:highlight w:val="none"/>
              </w:rPr>
            </w:r>
          </w:p>
        </w:tc>
      </w:tr>
    </w:tbl>
    <w:p>
      <w:pPr>
        <w:pStyle w:val="956"/>
        <w:pBdr/>
        <w:spacing/>
        <w:ind w:firstLine="0"/>
        <w:rPr/>
      </w:pPr>
      <w:r>
        <w:rPr>
          <w:rFonts w:eastAsia="Times New Roman"/>
          <w:sz w:val="28"/>
          <w:szCs w:val="28"/>
          <w:highlight w:val="none"/>
        </w:rPr>
      </w:r>
      <w:r>
        <w:rPr>
          <w:rFonts w:eastAsia="Times New Roman"/>
          <w:sz w:val="28"/>
          <w:szCs w:val="28"/>
          <w:highlight w:val="none"/>
        </w:rPr>
      </w:r>
      <w:r/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5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CCEA8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012B9DA"/>
    <w:lvl w:ilvl="0">
      <w:isLgl w:val="false"/>
      <w:lvlJc w:val="left"/>
      <w:lvlText w:val="–"/>
      <w:numFmt w:val="bullet"/>
      <w:pPr>
        <w:pBdr/>
        <w:spacing/>
        <w:ind w:hanging="360" w:left="720"/>
      </w:pPr>
      <w:pStyle w:val="905"/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36DDC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AF3768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8908429"/>
    <w:lvl w:ilvl="0">
      <w:isLgl w:val="false"/>
      <w:lvlJc w:val="left"/>
      <w:lvlText w:val="%1."/>
      <w:numFmt w:val="decimal"/>
      <w:pPr>
        <w:pBdr/>
        <w:spacing/>
        <w:ind w:hanging="360" w:left="1417"/>
      </w:pPr>
      <w:pStyle w:val="88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7">
    <w:nsid w:val="0F3C4734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0D1F84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5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table" w:styleId="756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Heading 2"/>
    <w:basedOn w:val="938"/>
    <w:next w:val="938"/>
    <w:link w:val="891"/>
    <w:uiPriority w:val="9"/>
    <w:unhideWhenUsed/>
    <w:qFormat/>
    <w:pPr>
      <w:keepNext w:val="true"/>
      <w:keepLines w:val="true"/>
      <w:numPr>
        <w:ilvl w:val="0"/>
        <w:numId w:val="7"/>
      </w:numPr>
      <w:pBdr/>
      <w:spacing w:after="80" w:before="160"/>
      <w:ind w:right="0" w:firstLine="709" w:left="0"/>
      <w:outlineLvl w:val="1"/>
    </w:pPr>
    <w:rPr>
      <w:rFonts w:ascii="Times New Roman" w:hAnsi="Times New Roman" w:eastAsia="Times New Roman" w:cs="Times New Roman"/>
      <w:b/>
      <w:bCs/>
      <w:color w:val="0f4761" w:themeColor="text1"/>
      <w:sz w:val="28"/>
      <w:szCs w:val="28"/>
    </w:rPr>
  </w:style>
  <w:style w:type="paragraph" w:styleId="883">
    <w:name w:val="Heading 3"/>
    <w:basedOn w:val="938"/>
    <w:next w:val="938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4">
    <w:name w:val="Heading 4"/>
    <w:basedOn w:val="938"/>
    <w:next w:val="938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5">
    <w:name w:val="Heading 5"/>
    <w:basedOn w:val="938"/>
    <w:next w:val="938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6">
    <w:name w:val="Heading 6"/>
    <w:basedOn w:val="938"/>
    <w:next w:val="938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7">
    <w:name w:val="Heading 7"/>
    <w:basedOn w:val="938"/>
    <w:next w:val="938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8"/>
    <w:next w:val="938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8"/>
    <w:next w:val="938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1 Char"/>
    <w:basedOn w:val="94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link w:val="882"/>
    <w:uiPriority w:val="9"/>
    <w:pPr>
      <w:pBdr/>
      <w:spacing/>
      <w:ind/>
    </w:pPr>
    <w:rPr>
      <w:sz w:val="28"/>
      <w:szCs w:val="28"/>
    </w:rPr>
  </w:style>
  <w:style w:type="character" w:styleId="892">
    <w:name w:val="Heading 3 Char"/>
    <w:basedOn w:val="940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40"/>
    <w:link w:val="8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40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4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938"/>
    <w:next w:val="938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Title Char"/>
    <w:basedOn w:val="940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938"/>
    <w:next w:val="938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>
    <w:name w:val="Subtitle Char"/>
    <w:basedOn w:val="940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8"/>
    <w:next w:val="938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940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5">
    <w:name w:val="List Paragraph"/>
    <w:basedOn w:val="938"/>
    <w:uiPriority w:val="34"/>
    <w:qFormat/>
    <w:pPr>
      <w:numPr>
        <w:ilvl w:val="0"/>
        <w:numId w:val="4"/>
      </w:numPr>
      <w:pBdr/>
      <w:spacing w:line="360" w:lineRule="auto"/>
      <w:ind w:right="0" w:firstLine="709" w:left="0"/>
      <w:contextualSpacing w:val="true"/>
      <w:jc w:val="both"/>
    </w:pPr>
    <w:rPr>
      <w:color w:val="000000"/>
      <w:sz w:val="28"/>
      <w:szCs w:val="28"/>
    </w:rPr>
  </w:style>
  <w:style w:type="character" w:styleId="906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38"/>
    <w:next w:val="938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940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 Spacing"/>
    <w:basedOn w:val="938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940"/>
    <w:uiPriority w:val="20"/>
    <w:qFormat/>
    <w:pPr>
      <w:pBdr/>
      <w:spacing/>
      <w:ind/>
    </w:pPr>
    <w:rPr>
      <w:i/>
      <w:iCs/>
    </w:rPr>
  </w:style>
  <w:style w:type="character" w:styleId="913">
    <w:name w:val="Strong"/>
    <w:basedOn w:val="940"/>
    <w:uiPriority w:val="22"/>
    <w:qFormat/>
    <w:pPr>
      <w:pBdr/>
      <w:spacing/>
      <w:ind/>
    </w:pPr>
    <w:rPr>
      <w:b/>
      <w:bCs/>
    </w:rPr>
  </w:style>
  <w:style w:type="character" w:styleId="914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5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6">
    <w:name w:val="Header Char"/>
    <w:basedOn w:val="940"/>
    <w:link w:val="949"/>
    <w:uiPriority w:val="99"/>
    <w:pPr>
      <w:pBdr/>
      <w:spacing/>
      <w:ind/>
    </w:pPr>
  </w:style>
  <w:style w:type="character" w:styleId="917">
    <w:name w:val="Footer Char"/>
    <w:basedOn w:val="940"/>
    <w:link w:val="951"/>
    <w:uiPriority w:val="99"/>
    <w:pPr>
      <w:pBdr/>
      <w:spacing/>
      <w:ind/>
    </w:pPr>
  </w:style>
  <w:style w:type="paragraph" w:styleId="918">
    <w:name w:val="Caption"/>
    <w:basedOn w:val="938"/>
    <w:next w:val="9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8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940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8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940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Hyperlink"/>
    <w:basedOn w:val="9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938"/>
    <w:next w:val="938"/>
    <w:uiPriority w:val="39"/>
    <w:unhideWhenUsed/>
    <w:pPr>
      <w:pBdr/>
      <w:spacing w:after="100"/>
      <w:ind/>
    </w:pPr>
  </w:style>
  <w:style w:type="paragraph" w:styleId="928">
    <w:name w:val="toc 2"/>
    <w:basedOn w:val="938"/>
    <w:next w:val="938"/>
    <w:uiPriority w:val="39"/>
    <w:unhideWhenUsed/>
    <w:pPr>
      <w:pBdr/>
      <w:spacing w:after="100"/>
      <w:ind w:left="220"/>
    </w:pPr>
  </w:style>
  <w:style w:type="paragraph" w:styleId="929">
    <w:name w:val="toc 3"/>
    <w:basedOn w:val="938"/>
    <w:next w:val="938"/>
    <w:uiPriority w:val="39"/>
    <w:unhideWhenUsed/>
    <w:pPr>
      <w:pBdr/>
      <w:spacing w:after="100"/>
      <w:ind w:left="440"/>
    </w:pPr>
  </w:style>
  <w:style w:type="paragraph" w:styleId="930">
    <w:name w:val="toc 4"/>
    <w:basedOn w:val="938"/>
    <w:next w:val="938"/>
    <w:uiPriority w:val="39"/>
    <w:unhideWhenUsed/>
    <w:pPr>
      <w:pBdr/>
      <w:spacing w:after="100"/>
      <w:ind w:left="660"/>
    </w:pPr>
  </w:style>
  <w:style w:type="paragraph" w:styleId="931">
    <w:name w:val="toc 5"/>
    <w:basedOn w:val="938"/>
    <w:next w:val="938"/>
    <w:uiPriority w:val="39"/>
    <w:unhideWhenUsed/>
    <w:pPr>
      <w:pBdr/>
      <w:spacing w:after="100"/>
      <w:ind w:left="880"/>
    </w:pPr>
  </w:style>
  <w:style w:type="paragraph" w:styleId="932">
    <w:name w:val="toc 6"/>
    <w:basedOn w:val="938"/>
    <w:next w:val="938"/>
    <w:uiPriority w:val="39"/>
    <w:unhideWhenUsed/>
    <w:pPr>
      <w:pBdr/>
      <w:spacing w:after="100"/>
      <w:ind w:left="1100"/>
    </w:pPr>
  </w:style>
  <w:style w:type="paragraph" w:styleId="933">
    <w:name w:val="toc 7"/>
    <w:basedOn w:val="938"/>
    <w:next w:val="938"/>
    <w:uiPriority w:val="39"/>
    <w:unhideWhenUsed/>
    <w:pPr>
      <w:pBdr/>
      <w:spacing w:after="100"/>
      <w:ind w:left="1320"/>
    </w:pPr>
  </w:style>
  <w:style w:type="paragraph" w:styleId="934">
    <w:name w:val="toc 8"/>
    <w:basedOn w:val="938"/>
    <w:next w:val="938"/>
    <w:uiPriority w:val="39"/>
    <w:unhideWhenUsed/>
    <w:pPr>
      <w:pBdr/>
      <w:spacing w:after="100"/>
      <w:ind w:left="1540"/>
    </w:pPr>
  </w:style>
  <w:style w:type="paragraph" w:styleId="935">
    <w:name w:val="toc 9"/>
    <w:basedOn w:val="938"/>
    <w:next w:val="938"/>
    <w:uiPriority w:val="39"/>
    <w:unhideWhenUsed/>
    <w:pPr>
      <w:pBdr/>
      <w:spacing w:after="100"/>
      <w:ind w:left="1760"/>
    </w:p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8"/>
    <w:next w:val="938"/>
    <w:uiPriority w:val="99"/>
    <w:unhideWhenUsed/>
    <w:pPr>
      <w:pBdr/>
      <w:spacing w:after="0" w:afterAutospacing="0"/>
      <w:ind/>
    </w:pPr>
  </w:style>
  <w:style w:type="paragraph" w:styleId="938" w:default="1">
    <w:name w:val="Normal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39">
    <w:name w:val="Heading 1"/>
    <w:basedOn w:val="938"/>
    <w:next w:val="938"/>
    <w:link w:val="943"/>
    <w:qFormat/>
    <w:pPr>
      <w:keepNext w:val="true"/>
      <w:widowControl w:val="true"/>
      <w:pBdr/>
      <w:tabs>
        <w:tab w:val="left" w:leader="none" w:pos="5529"/>
      </w:tabs>
      <w:spacing w:after="0" w:line="360" w:lineRule="auto"/>
      <w:ind w:firstLine="0"/>
      <w:jc w:val="center"/>
      <w:outlineLvl w:val="0"/>
    </w:pPr>
    <w:rPr>
      <w:b/>
      <w:bCs/>
      <w:sz w:val="28"/>
      <w:szCs w:val="28"/>
    </w:r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character" w:styleId="943" w:customStyle="1">
    <w:name w:val="Заголовок 1 Знак"/>
    <w:link w:val="939"/>
    <w:pPr>
      <w:pBdr/>
      <w:spacing/>
      <w:ind/>
    </w:pPr>
    <w:rPr>
      <w:b/>
      <w:bCs/>
      <w:sz w:val="28"/>
      <w:szCs w:val="28"/>
    </w:rPr>
  </w:style>
  <w:style w:type="paragraph" w:styleId="944">
    <w:name w:val="Body Text"/>
    <w:basedOn w:val="938"/>
    <w:link w:val="945"/>
    <w:pPr>
      <w:widowControl w:val="true"/>
      <w:pBdr/>
      <w:spacing/>
      <w:ind/>
      <w:jc w:val="center"/>
    </w:pPr>
    <w:rPr>
      <w:b/>
      <w:sz w:val="28"/>
    </w:rPr>
  </w:style>
  <w:style w:type="character" w:styleId="945" w:customStyle="1">
    <w:name w:val="Основной текст Знак"/>
    <w:basedOn w:val="940"/>
    <w:link w:val="944"/>
    <w:pPr>
      <w:pBdr/>
      <w:spacing/>
      <w:ind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946" w:customStyle="1">
    <w:name w:val="Обычный5"/>
    <w:pPr>
      <w:widowControl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947">
    <w:name w:val="Balloon Text"/>
    <w:basedOn w:val="938"/>
    <w:link w:val="948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48" w:customStyle="1">
    <w:name w:val="Текст выноски Знак"/>
    <w:basedOn w:val="940"/>
    <w:link w:val="947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949">
    <w:name w:val="Header"/>
    <w:basedOn w:val="938"/>
    <w:link w:val="95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50" w:customStyle="1">
    <w:name w:val="Верхний колонтитул Знак"/>
    <w:basedOn w:val="940"/>
    <w:link w:val="949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51">
    <w:name w:val="Footer"/>
    <w:basedOn w:val="938"/>
    <w:link w:val="95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52" w:customStyle="1">
    <w:name w:val="Нижний колонтитул Знак"/>
    <w:basedOn w:val="940"/>
    <w:link w:val="951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53" w:customStyle="1">
    <w:name w:val="Рисунок_character"/>
    <w:link w:val="954"/>
    <w:pPr>
      <w:pBdr/>
      <w:spacing/>
      <w:ind/>
    </w:pPr>
    <w:rPr>
      <w:sz w:val="28"/>
      <w:szCs w:val="28"/>
    </w:rPr>
  </w:style>
  <w:style w:type="paragraph" w:styleId="954" w:customStyle="1">
    <w:name w:val="Рисунок"/>
    <w:basedOn w:val="938"/>
    <w:link w:val="953"/>
    <w:qFormat/>
    <w:pPr>
      <w:pBdr/>
      <w:spacing w:line="360" w:lineRule="auto"/>
      <w:ind w:firstLine="0"/>
      <w:jc w:val="center"/>
    </w:pPr>
    <w:rPr>
      <w:sz w:val="28"/>
      <w:szCs w:val="28"/>
    </w:rPr>
  </w:style>
  <w:style w:type="character" w:styleId="955" w:customStyle="1">
    <w:name w:val="Стандарт_character"/>
    <w:link w:val="956"/>
    <w:pPr>
      <w:pBdr/>
      <w:spacing/>
      <w:ind/>
    </w:pPr>
    <w:rPr>
      <w:sz w:val="28"/>
      <w:szCs w:val="28"/>
    </w:rPr>
  </w:style>
  <w:style w:type="paragraph" w:styleId="956" w:customStyle="1">
    <w:name w:val="Стандарт"/>
    <w:basedOn w:val="938"/>
    <w:link w:val="955"/>
    <w:qFormat/>
    <w:pPr>
      <w:pBdr/>
      <w:spacing w:line="360" w:lineRule="auto"/>
      <w:ind w:right="0" w:firstLine="709" w:left="0"/>
      <w:jc w:val="both"/>
    </w:pPr>
    <w:rPr>
      <w:sz w:val="28"/>
      <w:szCs w:val="28"/>
    </w:rPr>
  </w:style>
  <w:style w:type="character" w:styleId="957" w:customStyle="1">
    <w:name w:val="Листингс_character"/>
    <w:link w:val="958"/>
    <w:pPr>
      <w:pBdr/>
      <w:spacing/>
      <w:ind/>
    </w:pPr>
    <w:rPr>
      <w:rFonts w:ascii="Courier New" w:hAnsi="Courier New" w:eastAsia="Courier New" w:cs="Courier New"/>
      <w:sz w:val="20"/>
      <w:szCs w:val="20"/>
    </w:rPr>
  </w:style>
  <w:style w:type="paragraph" w:styleId="958" w:customStyle="1">
    <w:name w:val="Листингс"/>
    <w:basedOn w:val="956"/>
    <w:link w:val="957"/>
    <w:qFormat/>
    <w:pPr>
      <w:pBdr/>
      <w:spacing w:line="240" w:lineRule="auto"/>
      <w:ind w:firstLine="0"/>
    </w:pPr>
    <w:rPr>
      <w:rFonts w:ascii="Courier New" w:hAnsi="Courier New" w:eastAsia="Courier New" w:cs="Courier New"/>
      <w:sz w:val="20"/>
      <w:szCs w:val="20"/>
    </w:rPr>
  </w:style>
  <w:style w:type="paragraph" w:styleId="959" w:customStyle="1">
    <w:name w:val="Normal (Web)"/>
    <w:basedOn w:val="804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755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62">
    <w:name w:val="Placeholder Text"/>
    <w:basedOn w:val="1600"/>
    <w:uiPriority w:val="99"/>
    <w:semiHidden/>
    <w:pPr>
      <w:pBdr/>
      <w:spacing/>
      <w:ind/>
    </w:pPr>
    <w:rPr>
      <w:color w:val="666666"/>
    </w:rPr>
  </w:style>
  <w:style w:type="table" w:styleId="14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Table Grid"/>
    <w:basedOn w:val="14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Table Grid Light"/>
    <w:basedOn w:val="14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Plain Table 1"/>
    <w:basedOn w:val="14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Plain Table 2"/>
    <w:basedOn w:val="14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Plain Table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Plain Table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Plain Table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1 Light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1 Light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1 Light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1 Light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1 Light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1 Light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1 Light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2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2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2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2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2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2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3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3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3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3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3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3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4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4 - Accent 1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4 - Accent 2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4 - Accent 3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4 - Accent 4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4 - Accent 5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4 - Accent 6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5 Dark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5 Dark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5 Dark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5 Dark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5 Dark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5 Dark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5 Dark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6 Colorful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6 Colorful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6 Colorful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6 Colorful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6 Colorful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6 Colorful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6 Colorful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7 Colorful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7 Colorful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7 Colorful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7 Colorful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7 Colorful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7 Colorful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7 Colorful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1 Light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1 Light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1 Light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1 Light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1 Light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1 Light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1 Light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2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2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2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2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2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2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3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3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3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3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3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3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4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4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4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4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4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4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5 Dark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5 Dark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5 Dark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5 Dark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5 Dark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5 Dark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5 Dark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6 Colorful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6 Colorful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6 Colorful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6 Colorful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6 Colorful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6 Colorful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6 Colorful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7 Colorful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7 Colorful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7 Colorful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7 Colorful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7 Colorful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7 Colorful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7 Colorful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ned - Accent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ned - Accent 1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ned - Accent 2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ned - Accent 3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ned - Accent 4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ned - Accent 5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ned - Accent 6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Bordered &amp; Lined - Accent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Bordered &amp; Lined - Accent 1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Bordered &amp; Lined - Accent 2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Bordered &amp; Lined - Accent 3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Bordered &amp; Lined - Accent 4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Bordered &amp; Lined - Accent 5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Bordered &amp; Lined - Accent 6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Bordered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Bordered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Bordered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Bordered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Bordered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Bordered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Bordered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0" w:default="1">
    <w:name w:val="Normal"/>
    <w:qFormat/>
    <w:pPr>
      <w:pBdr/>
      <w:spacing/>
      <w:ind/>
    </w:pPr>
  </w:style>
  <w:style w:type="paragraph" w:styleId="1591">
    <w:name w:val="Heading 1"/>
    <w:basedOn w:val="1590"/>
    <w:next w:val="1590"/>
    <w:link w:val="16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92">
    <w:name w:val="Heading 2"/>
    <w:basedOn w:val="1590"/>
    <w:next w:val="1590"/>
    <w:link w:val="16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93">
    <w:name w:val="Heading 3"/>
    <w:basedOn w:val="1590"/>
    <w:next w:val="1590"/>
    <w:link w:val="16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94">
    <w:name w:val="Heading 4"/>
    <w:basedOn w:val="1590"/>
    <w:next w:val="1590"/>
    <w:link w:val="16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95">
    <w:name w:val="Heading 5"/>
    <w:basedOn w:val="1590"/>
    <w:next w:val="1590"/>
    <w:link w:val="16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96">
    <w:name w:val="Heading 6"/>
    <w:basedOn w:val="1590"/>
    <w:next w:val="1590"/>
    <w:link w:val="16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97">
    <w:name w:val="Heading 7"/>
    <w:basedOn w:val="1590"/>
    <w:next w:val="1590"/>
    <w:link w:val="16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98">
    <w:name w:val="Heading 8"/>
    <w:basedOn w:val="1590"/>
    <w:next w:val="1590"/>
    <w:link w:val="16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99">
    <w:name w:val="Heading 9"/>
    <w:basedOn w:val="1590"/>
    <w:next w:val="1590"/>
    <w:link w:val="16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00" w:default="1">
    <w:name w:val="Default Paragraph Font"/>
    <w:uiPriority w:val="1"/>
    <w:semiHidden/>
    <w:unhideWhenUsed/>
    <w:pPr>
      <w:pBdr/>
      <w:spacing/>
      <w:ind/>
    </w:pPr>
  </w:style>
  <w:style w:type="numbering" w:styleId="1601" w:default="1">
    <w:name w:val="No List"/>
    <w:uiPriority w:val="99"/>
    <w:semiHidden/>
    <w:unhideWhenUsed/>
    <w:pPr>
      <w:pBdr/>
      <w:spacing/>
      <w:ind/>
    </w:pPr>
  </w:style>
  <w:style w:type="character" w:styleId="1602">
    <w:name w:val="Heading 1 Char"/>
    <w:basedOn w:val="1600"/>
    <w:link w:val="15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03">
    <w:name w:val="Heading 2 Char"/>
    <w:basedOn w:val="1600"/>
    <w:link w:val="15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04">
    <w:name w:val="Heading 3 Char"/>
    <w:basedOn w:val="1600"/>
    <w:link w:val="15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05">
    <w:name w:val="Heading 4 Char"/>
    <w:basedOn w:val="1600"/>
    <w:link w:val="15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06">
    <w:name w:val="Heading 5 Char"/>
    <w:basedOn w:val="1600"/>
    <w:link w:val="15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07">
    <w:name w:val="Heading 6 Char"/>
    <w:basedOn w:val="1600"/>
    <w:link w:val="15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08">
    <w:name w:val="Heading 7 Char"/>
    <w:basedOn w:val="1600"/>
    <w:link w:val="15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09">
    <w:name w:val="Heading 8 Char"/>
    <w:basedOn w:val="1600"/>
    <w:link w:val="15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10">
    <w:name w:val="Heading 9 Char"/>
    <w:basedOn w:val="1600"/>
    <w:link w:val="15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1">
    <w:name w:val="Title"/>
    <w:basedOn w:val="1590"/>
    <w:next w:val="1590"/>
    <w:link w:val="16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12">
    <w:name w:val="Title Char"/>
    <w:basedOn w:val="1600"/>
    <w:link w:val="16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3">
    <w:name w:val="Subtitle"/>
    <w:basedOn w:val="1590"/>
    <w:next w:val="1590"/>
    <w:link w:val="16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4">
    <w:name w:val="Subtitle Char"/>
    <w:basedOn w:val="1600"/>
    <w:link w:val="16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15">
    <w:name w:val="Quote"/>
    <w:basedOn w:val="1590"/>
    <w:next w:val="1590"/>
    <w:link w:val="16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16">
    <w:name w:val="Quote Char"/>
    <w:basedOn w:val="1600"/>
    <w:link w:val="161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17">
    <w:name w:val="List Paragraph"/>
    <w:basedOn w:val="1590"/>
    <w:uiPriority w:val="34"/>
    <w:qFormat/>
    <w:pPr>
      <w:pBdr/>
      <w:spacing/>
      <w:ind w:left="720"/>
      <w:contextualSpacing w:val="true"/>
    </w:pPr>
  </w:style>
  <w:style w:type="character" w:styleId="1618">
    <w:name w:val="Intense Emphasis"/>
    <w:basedOn w:val="16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19">
    <w:name w:val="Intense Quote"/>
    <w:basedOn w:val="1590"/>
    <w:next w:val="1590"/>
    <w:link w:val="16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20">
    <w:name w:val="Intense Quote Char"/>
    <w:basedOn w:val="1600"/>
    <w:link w:val="16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21">
    <w:name w:val="Intense Reference"/>
    <w:basedOn w:val="16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22">
    <w:name w:val="No Spacing"/>
    <w:basedOn w:val="1590"/>
    <w:uiPriority w:val="1"/>
    <w:qFormat/>
    <w:pPr>
      <w:pBdr/>
      <w:spacing w:after="0" w:line="240" w:lineRule="auto"/>
      <w:ind/>
    </w:pPr>
  </w:style>
  <w:style w:type="character" w:styleId="1623">
    <w:name w:val="Subtle Emphasis"/>
    <w:basedOn w:val="16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24">
    <w:name w:val="Emphasis"/>
    <w:basedOn w:val="1600"/>
    <w:uiPriority w:val="20"/>
    <w:qFormat/>
    <w:pPr>
      <w:pBdr/>
      <w:spacing/>
      <w:ind/>
    </w:pPr>
    <w:rPr>
      <w:i/>
      <w:iCs/>
    </w:rPr>
  </w:style>
  <w:style w:type="character" w:styleId="1625">
    <w:name w:val="Strong"/>
    <w:basedOn w:val="1600"/>
    <w:uiPriority w:val="22"/>
    <w:qFormat/>
    <w:pPr>
      <w:pBdr/>
      <w:spacing/>
      <w:ind/>
    </w:pPr>
    <w:rPr>
      <w:b/>
      <w:bCs/>
    </w:rPr>
  </w:style>
  <w:style w:type="character" w:styleId="1626">
    <w:name w:val="Subtle Reference"/>
    <w:basedOn w:val="16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27">
    <w:name w:val="Book Title"/>
    <w:basedOn w:val="16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28">
    <w:name w:val="Header"/>
    <w:basedOn w:val="1590"/>
    <w:link w:val="16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9">
    <w:name w:val="Header Char"/>
    <w:basedOn w:val="1600"/>
    <w:link w:val="1628"/>
    <w:uiPriority w:val="99"/>
    <w:pPr>
      <w:pBdr/>
      <w:spacing/>
      <w:ind/>
    </w:pPr>
  </w:style>
  <w:style w:type="paragraph" w:styleId="1630">
    <w:name w:val="Footer"/>
    <w:basedOn w:val="1590"/>
    <w:link w:val="163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31">
    <w:name w:val="Footer Char"/>
    <w:basedOn w:val="1600"/>
    <w:link w:val="1630"/>
    <w:uiPriority w:val="99"/>
    <w:pPr>
      <w:pBdr/>
      <w:spacing/>
      <w:ind/>
    </w:pPr>
  </w:style>
  <w:style w:type="paragraph" w:styleId="1632">
    <w:name w:val="Caption"/>
    <w:basedOn w:val="1590"/>
    <w:next w:val="15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33">
    <w:name w:val="footnote text"/>
    <w:basedOn w:val="1590"/>
    <w:link w:val="16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4">
    <w:name w:val="Footnote Text Char"/>
    <w:basedOn w:val="1600"/>
    <w:link w:val="1633"/>
    <w:uiPriority w:val="99"/>
    <w:semiHidden/>
    <w:pPr>
      <w:pBdr/>
      <w:spacing/>
      <w:ind/>
    </w:pPr>
    <w:rPr>
      <w:sz w:val="20"/>
      <w:szCs w:val="20"/>
    </w:rPr>
  </w:style>
  <w:style w:type="character" w:styleId="1635">
    <w:name w:val="footnote reference"/>
    <w:basedOn w:val="1600"/>
    <w:uiPriority w:val="99"/>
    <w:semiHidden/>
    <w:unhideWhenUsed/>
    <w:pPr>
      <w:pBdr/>
      <w:spacing/>
      <w:ind/>
    </w:pPr>
    <w:rPr>
      <w:vertAlign w:val="superscript"/>
    </w:rPr>
  </w:style>
  <w:style w:type="paragraph" w:styleId="1636">
    <w:name w:val="endnote text"/>
    <w:basedOn w:val="1590"/>
    <w:link w:val="16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7">
    <w:name w:val="Endnote Text Char"/>
    <w:basedOn w:val="1600"/>
    <w:link w:val="1636"/>
    <w:uiPriority w:val="99"/>
    <w:semiHidden/>
    <w:pPr>
      <w:pBdr/>
      <w:spacing/>
      <w:ind/>
    </w:pPr>
    <w:rPr>
      <w:sz w:val="20"/>
      <w:szCs w:val="20"/>
    </w:rPr>
  </w:style>
  <w:style w:type="character" w:styleId="1638">
    <w:name w:val="endnote reference"/>
    <w:basedOn w:val="1600"/>
    <w:uiPriority w:val="99"/>
    <w:semiHidden/>
    <w:unhideWhenUsed/>
    <w:pPr>
      <w:pBdr/>
      <w:spacing/>
      <w:ind/>
    </w:pPr>
    <w:rPr>
      <w:vertAlign w:val="superscript"/>
    </w:rPr>
  </w:style>
  <w:style w:type="character" w:styleId="1639">
    <w:name w:val="Hyperlink"/>
    <w:basedOn w:val="16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40">
    <w:name w:val="FollowedHyperlink"/>
    <w:basedOn w:val="16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41">
    <w:name w:val="toc 1"/>
    <w:basedOn w:val="1590"/>
    <w:next w:val="1590"/>
    <w:uiPriority w:val="39"/>
    <w:unhideWhenUsed/>
    <w:pPr>
      <w:pBdr/>
      <w:spacing w:after="100"/>
      <w:ind/>
    </w:pPr>
  </w:style>
  <w:style w:type="paragraph" w:styleId="1642">
    <w:name w:val="toc 2"/>
    <w:basedOn w:val="1590"/>
    <w:next w:val="1590"/>
    <w:uiPriority w:val="39"/>
    <w:unhideWhenUsed/>
    <w:pPr>
      <w:pBdr/>
      <w:spacing w:after="100"/>
      <w:ind w:left="220"/>
    </w:pPr>
  </w:style>
  <w:style w:type="paragraph" w:styleId="1643">
    <w:name w:val="toc 3"/>
    <w:basedOn w:val="1590"/>
    <w:next w:val="1590"/>
    <w:uiPriority w:val="39"/>
    <w:unhideWhenUsed/>
    <w:pPr>
      <w:pBdr/>
      <w:spacing w:after="100"/>
      <w:ind w:left="440"/>
    </w:pPr>
  </w:style>
  <w:style w:type="paragraph" w:styleId="1644">
    <w:name w:val="toc 4"/>
    <w:basedOn w:val="1590"/>
    <w:next w:val="1590"/>
    <w:uiPriority w:val="39"/>
    <w:unhideWhenUsed/>
    <w:pPr>
      <w:pBdr/>
      <w:spacing w:after="100"/>
      <w:ind w:left="660"/>
    </w:pPr>
  </w:style>
  <w:style w:type="paragraph" w:styleId="1645">
    <w:name w:val="toc 5"/>
    <w:basedOn w:val="1590"/>
    <w:next w:val="1590"/>
    <w:uiPriority w:val="39"/>
    <w:unhideWhenUsed/>
    <w:pPr>
      <w:pBdr/>
      <w:spacing w:after="100"/>
      <w:ind w:left="880"/>
    </w:pPr>
  </w:style>
  <w:style w:type="paragraph" w:styleId="1646">
    <w:name w:val="toc 6"/>
    <w:basedOn w:val="1590"/>
    <w:next w:val="1590"/>
    <w:uiPriority w:val="39"/>
    <w:unhideWhenUsed/>
    <w:pPr>
      <w:pBdr/>
      <w:spacing w:after="100"/>
      <w:ind w:left="1100"/>
    </w:pPr>
  </w:style>
  <w:style w:type="paragraph" w:styleId="1647">
    <w:name w:val="toc 7"/>
    <w:basedOn w:val="1590"/>
    <w:next w:val="1590"/>
    <w:uiPriority w:val="39"/>
    <w:unhideWhenUsed/>
    <w:pPr>
      <w:pBdr/>
      <w:spacing w:after="100"/>
      <w:ind w:left="1320"/>
    </w:pPr>
  </w:style>
  <w:style w:type="paragraph" w:styleId="1648">
    <w:name w:val="toc 8"/>
    <w:basedOn w:val="1590"/>
    <w:next w:val="1590"/>
    <w:uiPriority w:val="39"/>
    <w:unhideWhenUsed/>
    <w:pPr>
      <w:pBdr/>
      <w:spacing w:after="100"/>
      <w:ind w:left="1540"/>
    </w:pPr>
  </w:style>
  <w:style w:type="paragraph" w:styleId="1649">
    <w:name w:val="toc 9"/>
    <w:basedOn w:val="1590"/>
    <w:next w:val="1590"/>
    <w:uiPriority w:val="39"/>
    <w:unhideWhenUsed/>
    <w:pPr>
      <w:pBdr/>
      <w:spacing w:after="100"/>
      <w:ind w:left="1760"/>
    </w:pPr>
  </w:style>
  <w:style w:type="paragraph" w:styleId="1650">
    <w:name w:val="TOC Heading"/>
    <w:uiPriority w:val="39"/>
    <w:unhideWhenUsed/>
    <w:pPr>
      <w:pBdr/>
      <w:spacing/>
      <w:ind/>
    </w:pPr>
  </w:style>
  <w:style w:type="paragraph" w:styleId="1651">
    <w:name w:val="table of figures"/>
    <w:basedOn w:val="1590"/>
    <w:next w:val="159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mirea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17</cp:revision>
  <dcterms:created xsi:type="dcterms:W3CDTF">2023-09-14T14:56:00Z</dcterms:created>
  <dcterms:modified xsi:type="dcterms:W3CDTF">2025-12-24T09:26:06Z</dcterms:modified>
</cp:coreProperties>
</file>