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lang w:eastAsia="en-US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13155" cy="1113155"/>
                <wp:effectExtent l="0" t="0" r="10795" b="10795"/>
                <wp:docPr id="1" name="Рисунок 2" descr="МИРЭА — Российский технологический университет — Википед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4147856" name="Рисунок 2" descr="МИРЭА — Российский технологический университет — Википедия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127308" cy="1127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7.65pt;height:87.6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lang w:eastAsia="en-US"/>
        </w:rPr>
      </w:r>
      <w:r>
        <w:rPr>
          <w:rFonts w:ascii="Times New Roman" w:hAnsi="Times New Roman" w:eastAsia="Times New Roman" w:cs="Times New Roman"/>
          <w:sz w:val="24"/>
          <w:lang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 w:after="120"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en-US"/>
        </w:rPr>
        <w:t xml:space="preserve">«МИРЭА – Российский технологический университет»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 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  <w:t xml:space="preserve">РТУ МИРЭА</w:t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b/>
          <w:sz w:val="32"/>
          <w:szCs w:val="24"/>
          <w:lang w:val="ru-RU" w:eastAsia="en-US"/>
        </w:rPr>
      </w:r>
    </w:p>
    <w:tbl>
      <w:tblPr>
        <w:tblStyle w:val="935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>
          <w:trHeight w:val="283"/>
        </w:trPr>
        <w:tc>
          <w:tcPr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9355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 w:eastAsia="ru-RU"/>
              </w:rPr>
            </w:r>
          </w:p>
        </w:tc>
      </w:tr>
    </w:tbl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Институт кибербезопасности и цифровых технологий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  <w:t xml:space="preserve">Кафедра КБ-4 «Интеллектуальные системы информационной безопасности»</w:t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ru-RU" w:eastAsia="en-US"/>
        </w:rPr>
      </w:r>
    </w:p>
    <w:p>
      <w:pPr>
        <w:pBdr/>
        <w:shd w:val="clear" w:color="auto" w:fill="ffffff"/>
        <w:spacing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2.2</w:t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hd w:val="clear" w:color="auto" w:fill="ffffff"/>
        <w:spacing w:line="360" w:lineRule="auto"/>
        <w:ind w:firstLine="709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Тема: «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Технологии мониторинга и анализа инцидентов информационной безопасности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»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</w:p>
    <w:p>
      <w:pPr>
        <w:pBdr/>
        <w:spacing w:after="1540" w:line="261" w:lineRule="auto"/>
        <w:ind w:right="0" w:firstLine="709" w:left="0"/>
        <w:jc w:val="center"/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«Технологии 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-RU" w:bidi="ar"/>
        </w:rPr>
        <w:t xml:space="preserve">обеспечения информационной безопасности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  <w:r>
        <w:rPr>
          <w:rFonts w:ascii="Times New Roman" w:hAnsi="Times New Roman" w:eastAsia="Times New Roman" w:cs="Times New Roman"/>
          <w:color w:val="000000"/>
          <w:sz w:val="28"/>
          <w:szCs w:val="22"/>
          <w:lang w:val="ru" w:bidi="ar"/>
        </w:rPr>
      </w:r>
    </w:p>
    <w:p>
      <w:pPr>
        <w:pBdr/>
        <w:shd w:val="clear" w:color="auto" w:fill="ffffff"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tbl>
      <w:tblPr>
        <w:tblStyle w:val="93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pPr w:horzAnchor="margin" w:tblpXSpec="center" w:vertAnchor="text" w:tblpY="116" w:leftFromText="180" w:topFromText="0" w:rightFromText="180" w:bottomFromText="0"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Выполнил студент группы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Б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БМО</w:t>
            </w: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-01-2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 w:firstLine="709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Проверил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lang w:val="ru-RU" w:eastAsia="ru-RU"/>
              </w:rPr>
              <w:t xml:space="preserve">Мухаметшин Александр Ринато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tabs>
                <w:tab w:val="left" w:leader="none" w:pos="1723"/>
              </w:tabs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Здольник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Владиимир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  <w:t xml:space="preserve"> Вячеславович</w:t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 w:firstLine="709"/>
              <w:jc w:val="right"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  <w:tr>
        <w:trPr/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  <w:tc>
          <w:tcPr>
            <w:tcBorders/>
            <w:tcW w:w="4672" w:type="dxa"/>
            <w:textDirection w:val="lrTb"/>
            <w:noWrap w:val="false"/>
          </w:tcPr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  <w:p>
            <w:pPr>
              <w:widowControl w:val="true"/>
              <w:pBdr/>
              <w:spacing w:line="360" w:lineRule="auto"/>
              <w:ind/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lang w:val="ru-RU" w:eastAsia="ru-RU"/>
              </w:rPr>
            </w:r>
          </w:p>
        </w:tc>
      </w:tr>
    </w:tbl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en-US"/>
        </w:rPr>
        <w:t xml:space="preserve">Москва 2025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eastAsia="en-US"/>
        </w:rPr>
      </w:r>
    </w:p>
    <w:p>
      <w:pPr>
        <w:pBdr/>
        <w:spacing w:after="281"/>
        <w:ind w:right="179" w:hanging="10" w:left="187"/>
        <w:jc w:val="center"/>
        <w:rPr>
          <w:rFonts w:ascii="Times New Roman" w:hAnsi="Times New Roman" w:eastAsia="Times New Roman" w:cs="Times New Roman"/>
          <w:sz w:val="28"/>
          <w:lang w:val="ru-RU"/>
        </w:rPr>
        <w:sectPr>
          <w:footerReference w:type="default" r:id="rId9"/>
          <w:footnotePr/>
          <w:endnotePr/>
          <w:type w:val="nextPage"/>
          <w:pgSz w:h="16838" w:orient="portrait" w:w="11906"/>
          <w:pgMar w:top="1134" w:right="794" w:bottom="1134" w:left="1135" w:header="720" w:footer="720" w:gutter="0"/>
          <w:pgNumType w:start="1"/>
          <w:cols w:num="1" w:sep="0" w:space="720" w:equalWidth="1"/>
          <w:titlePg/>
        </w:sectPr>
      </w:pP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  <w:r>
        <w:rPr>
          <w:rFonts w:ascii="Times New Roman" w:hAnsi="Times New Roman" w:eastAsia="Times New Roman" w:cs="Times New Roman"/>
          <w:sz w:val="28"/>
          <w:lang w:val="ru-RU"/>
        </w:rPr>
      </w:r>
    </w:p>
    <w:p>
      <w:pPr>
        <w:pBdr/>
        <w:spacing w:line="360" w:lineRule="auto"/>
        <w:ind w:right="0" w:firstLine="0" w:left="0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 должен: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изучить технологии мониторинга безопасности и принципы работы SIEM;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освоить сбор, нормализацию и корреляцию событий;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научиться выявлять инциденты ИБ по журналам;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понимать методы анализа аномалий;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Style w:val="894"/>
        <w:numPr>
          <w:ilvl w:val="0"/>
          <w:numId w:val="13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уметь формировать отчёты о выявленных инцидентах.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r>
    </w:p>
    <w:p>
      <w:pPr>
        <w:pBdr/>
        <w:spacing w:line="360" w:lineRule="auto"/>
        <w:ind w:right="0" w:firstLine="0" w:left="0"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 w:bidi="ru-RU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Теоретическая часть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Мониторинг информационной безопасности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Мониторинг ИБ — непрерывный процесс получения, анализа, корреляции и интерпретации событий безопасности для обнаружения нарушений, атак и аномального поведения.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Применяется в SOC (Security Operations Center), CERT, CSIRT.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Типы событий безопасности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Системные события:</w:t>
        <w:tab/>
        <w:t xml:space="preserve">авторизация, изменение прав, ошибки служб, запуск/остановка процессов.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Сетевые события:</w:t>
        <w:tab/>
        <w:t xml:space="preserve">соединения, трафик, сканирования, атаки.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 w:val="0"/>
          <w:bCs w:val="0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События приложений:</w:t>
        <w:tab/>
        <w:t xml:space="preserve">ошибки API, подозрительные запросы, исключения.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События безопасности:</w:t>
        <w:tab/>
        <w:t xml:space="preserve"> срабатывание IDS/IPS, антивирусные инциденты, изменения целостности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Архитектура SIEM (Security Information and Event Management)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Компоненты SIEM: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Сбор событий (агенты, syslog)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Хранилище (база данных событий)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Нормализация (приведение форматов к единому виду)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Корреляция событий (правила взаимосвязей)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Аналитика (статистика, ML-модели, UEBA)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Оповещения (отправка уведомлений)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Дашборды (визуализация)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19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Отчётность (автоматические отчёты)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Примеры SIEM: QRadar, ArcSight, Splunk, ELK/Elastic SIEM, Graylog, MaxPatrol SIEM.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Методы обнаружения инцидентов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1"/>
        </w:numPr>
        <w:pBdr/>
        <w:spacing w:line="360" w:lineRule="auto"/>
        <w:ind w:right="0" w:firstLine="0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Правила корреляции: 3 ошибки входа подряд =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&gt;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 подозрение на brute-force; сканирование портов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=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&gt;</w:t>
      </w:r>
      <w:r/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 SYN-трафик на серию портов.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1"/>
        </w:numPr>
        <w:pBdr/>
        <w:spacing w:line="360" w:lineRule="auto"/>
        <w:ind w:right="0" w:firstLine="0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Сигнатурный анализ: выявляет атаки, соответствующие известным шаблонам (IDS/IPS, антивирусы).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1"/>
        </w:numPr>
        <w:pBdr/>
        <w:spacing w:line="360" w:lineRule="auto"/>
        <w:ind w:right="0" w:firstLine="0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Поведенческий анализ (UEBA): обнаруживает аномалии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–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 необычное время активности, массовое чтение файлов, доступ к новым ресурсам.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1"/>
        </w:numPr>
        <w:pBdr/>
        <w:spacing w:line="360" w:lineRule="auto"/>
        <w:ind w:right="0" w:firstLine="0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Корреляция на основе временных зависимостей: вход в систему + повышение прав + выгрузка данных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=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&gt;</w:t>
      </w:r>
      <w:r/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 инцидент.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b/>
          <w:bCs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Жизненный цикл инцидента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Обнаружение — фиксация события, тревоги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Анализ — классификация, определение уровня критичности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Локализация — ограничение последствий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Устранение — закрытие уязвимости, удаление вредоносного ПО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Восстановление — возврат системы к рабочему состоянию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Style w:val="894"/>
        <w:numPr>
          <w:ilvl w:val="0"/>
          <w:numId w:val="20"/>
        </w:numPr>
        <w:pBdr/>
        <w:spacing w:line="360" w:lineRule="auto"/>
        <w:ind w:righ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  <w:t xml:space="preserve">Постинцидентный анализ — обновление политики ИБ, обучение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0" w:left="0"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Ход работы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Таблица 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/>
        </w:rPr>
        <w:t xml:space="preserve">анализа журналов безопасности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tbl>
      <w:tblPr>
        <w:tblStyle w:val="74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30"/>
        <w:gridCol w:w="2170"/>
        <w:gridCol w:w="1777"/>
        <w:gridCol w:w="1350"/>
        <w:gridCol w:w="2110"/>
        <w:gridCol w:w="1233"/>
      </w:tblGrid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Событие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Тип события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Источник угрозы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Классификация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Уровень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Failed password for root from 192.168.1.45 port 42210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192.168.1.45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Попытка brute-force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Multiple SYN packets to ports 22,23,25,80,443 from 10.0.0.50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Сетевое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10.0.0.50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Сканирование портов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User 'admin' downloaded 250 files in 5 minutes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admin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Аномальная активность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SQL error: UNION SELECT detected in query parameter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Web-приложение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SQL-инъекция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Antivirus alert: Trojan.Win32.Generic in C:\temp\file.exe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Локальная система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Вредоносное ПО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Failed login attempts (7) for user 'guest' in 2 minutes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Multiple IPs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Brute-force атака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Firewall: Outbound connection to 203.0.113.50:8888 blocked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Сетевое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203.0.113.50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Попытка C&amp;C коммуникации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Medium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3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7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File integrity check failed: /etc/passwd modified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77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35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Локальная система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10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Несанкционированное изменение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Правила корреляции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Условие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Brute-Force атака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Более 5 ошибочных входов за 2 минуты от одного IP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Тревога High, блокировка IP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Сканирование портов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Более 20 SYN-запросов на разные порты за 10 секунд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Тревога Medium, запись в лог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Подозрительное поведение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Вход с нового IP + выгрузка более 50 файлов за 1 час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Тревога High, уведомление администратора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Массовый доступ к файлам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Пользователь обращается к 100+ файлам за 5 минут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Тревога Medium, UEBA анализ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4"/>
                <w:szCs w:val="24"/>
              </w:rPr>
              <w:t xml:space="preserve">SQL-инъекция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Обнаружение UNION SELECT или /* */ комментариев в запросах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4"/>
                <w:szCs w:val="24"/>
              </w:rPr>
              <w:t xml:space="preserve">Тревога Critical, блокировка сессии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  <w:t xml:space="preserve">Анализ сетевого инцедента (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en-US"/>
        </w:rPr>
        <w:t xml:space="preserve">PCAP)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 w:bidi="ru-RU"/>
        </w:rPr>
      </w:r>
    </w:p>
    <w:p>
      <w:pPr>
        <w:pBdr/>
        <w:spacing w:line="360" w:lineRule="auto"/>
        <w:ind w:right="0" w:firstLine="709" w:left="0"/>
        <w:jc w:val="left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Сценарий: Анализ перехваченного трафика с помощью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Wireshark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535"/>
        <w:gridCol w:w="4535"/>
      </w:tblGrid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Исходный IP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192.168.1.100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IP-адрес цели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10.0.0.20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Тип трафика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TCP SYN-ACK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Целевые порты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22, 23, 3306, 5432, 8080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Обнаруженный паттерн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Сканирование портов (nmap)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Тип атаки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Reconnaissance, сканирование портов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Рекомендация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Блокировать IP 192.168.1.100, переаттестировать сегмент сети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/>
        </w:rPr>
        <w:t xml:space="preserve">Отчеты об инцедентах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</w:rPr>
      </w:r>
    </w:p>
    <w:p>
      <w:pPr>
        <w:pBdr/>
        <w:spacing w:line="360" w:lineRule="auto"/>
        <w:ind w:right="0" w:firstLine="709" w:left="0"/>
        <w:jc w:val="left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Инцидент №1: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Brute-Force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атака на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RDP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535"/>
        <w:gridCol w:w="4535"/>
      </w:tblGrid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Дата и 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11.12.2025 14:35:22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Источник события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Firewall log (192.168.1.100)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12 попыток входа на RDP за 3 минуты, 11 неудачных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Анализ причин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Автоматизированная атака по словарю паролей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Попытка несанкционированного доступа предотвращена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Принятые меры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IP заблокирован, пароль администратора изменен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Рекомендации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Включить двухфакторную аутентификацию, использовать non-standard порт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Инцидент №2: 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en-US"/>
        </w:rPr>
        <w:t xml:space="preserve">SQL-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инъекции в веб-приложении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535"/>
        <w:gridCol w:w="4535"/>
      </w:tblGrid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Дата и 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11.12.2025 16:42:10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Источник события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WAF (Web Application Firewall)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Обнаружено: SELECT * FROM users WHERE id = 1 OR 1=1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Анализ причин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Недостаточная валидация пользовательского ввода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Попытка несанкционированного доступа к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Принятые меры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Запрос заблокирован, сессия прервана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Рекомендации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Внедрить параметризованные запросы, обновить фильтры WAF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lang w:val="ru-RU"/>
        </w:rPr>
        <w:t xml:space="preserve">Инцидент №3: Аномальная активность инсайдера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535"/>
        <w:gridCol w:w="4535"/>
      </w:tblGrid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Дата и 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11.12.2025 23:15:45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Источник события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SIEM (UEBA анализ)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Пользователь 'analyst' скачал 315 файлов за 8 минут в выходной день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Анализ причин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Доступ с нового IP, время вне рабочего графика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Риск утечки конфиденциальной информации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Принятые меры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Сессия заблокирована, уведомлено руководство, начата форензика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2"/>
                <w:sz w:val="28"/>
                <w:szCs w:val="28"/>
              </w:rPr>
              <w:t xml:space="preserve">Рекомендации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/>
                <w:sz w:val="28"/>
                <w:szCs w:val="28"/>
              </w:rPr>
              <w:t xml:space="preserve">Проверить учетные данные, усилить мониторинг привилегированного доступа (PAM)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left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  <w:t xml:space="preserve">Выводы практической части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lang w:val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Основы мониторинга: SIEM-системы являются ключевым компонентом обнаружения инцидентов через сбор, нормализацию и корреляцию событий.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Методология анализа: Используются правила корреляции, сигнатурный и поведенческий анализ для классификации событий по уровню критичности.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Типы угроз: Распознаны основные атаки — brute-force, SQL-инъекции, сканирование портов, аномальная активность инсайдеров.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Жизненный цикл инцидента: От обнаружения до постинцидентного анализа — каждый этап имеет специфические задачи и ответственных лиц.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Инструменты и практика: Wireshark, SIEM (QRadar, Splunk), IDS/IPS, WAF — интегрированный подход к мониторингу обеспечивает комплексную защиту.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</w:p>
    <w:p>
      <w:pPr>
        <w:pBdr/>
        <w:spacing w:line="360" w:lineRule="auto"/>
        <w:ind w:right="0" w:firstLine="709" w:left="0"/>
        <w:jc w:val="both"/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  <w:t xml:space="preserve">Профилактика и реагирование: Своевременное обнаружение и надлежащая классификация позволяют минимизировать ущерб от инцидентов.</w:t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  <w:highlight w:val="none"/>
          <w:shd w:val="clear" w:color="auto" w:fill="ffffff"/>
          <w:lang w:val="ru-RU" w:bidi="ru-RU"/>
        </w:rPr>
      </w:r>
      <w:r>
        <w:rPr>
          <w:rFonts w:ascii="Times New Roman" w:hAnsi="Times New Roman" w:eastAsia="Segoe UI" w:cs="Times New Roman"/>
          <w:b w:val="0"/>
          <w:bCs w:val="0"/>
          <w:color w:val="0f1115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highlight w:val="none"/>
          <w:shd w:val="clear" w:color="auto" w:fill="ffffff"/>
          <w:lang w:val="ru-RU"/>
        </w:rPr>
      </w:pP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  <w:t xml:space="preserve">Вывод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r>
    </w:p>
    <w:p>
      <w:pPr>
        <w:pBdr/>
        <w:spacing w:line="360" w:lineRule="auto"/>
        <w:ind w:firstLine="708"/>
        <w:jc w:val="both"/>
        <w:rPr/>
      </w:pP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  <w:t xml:space="preserve">В ходе работы изучены принципы мониторинга ИБ, работа SIEM и методы корреляции событий. Анализ журналов позволил выявить brute-force атаку, попытки SQL-инъекции и аномальную активность пользователя. Построены правила корреляции и оформлен инцидентный отчёт.</w:t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  <w:r>
        <w:rPr>
          <w:rFonts w:ascii="Times New Roman" w:hAnsi="Times New Roman" w:eastAsia="Segoe UI"/>
          <w:color w:val="0f1115"/>
          <w:sz w:val="28"/>
          <w:szCs w:val="28"/>
          <w:shd w:val="clear" w:color="auto" w:fill="ffffff"/>
          <w:lang w:val="ru-RU"/>
        </w:rPr>
      </w:r>
    </w:p>
    <w:sectPr>
      <w:footnotePr/>
      <w:endnotePr/>
      <w:type w:val="nextPage"/>
      <w:pgSz w:h="16838" w:orient="portrait" w:w="11906"/>
      <w:pgMar w:top="1440" w:right="1460" w:bottom="1440" w:left="137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51359582"/>
      <w:docPartObj>
        <w:docPartGallery w:val="Page Numbers (Bottom of Page)"/>
        <w:docPartUnique w:val="true"/>
      </w:docPartObj>
      <w:rPr/>
    </w:sdtPr>
    <w:sdtContent>
      <w:p>
        <w:pPr>
          <w:pStyle w:val="93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  <w:p>
    <w:pPr>
      <w:pStyle w:val="9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5DBC31F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D6B5637A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18D779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542C5C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1D7D72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5">
    <w:nsid w:val="368265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6AEC3A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7">
    <w:nsid w:val="2DBD7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62871F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9">
    <w:nsid w:val="63015B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0">
    <w:nsid w:val="4CE77F8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539E86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EE7C43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63F895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403EDB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62DA70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980ECD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FEAB8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5EC2E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1AF6B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C4D14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3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5"/>
    <w:next w:val="925"/>
    <w:link w:val="88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5"/>
    <w:next w:val="925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5"/>
    <w:next w:val="925"/>
    <w:link w:val="88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1 Char"/>
    <w:basedOn w:val="928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0">
    <w:name w:val="Heading 2 Char"/>
    <w:basedOn w:val="92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1">
    <w:name w:val="Heading 3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2">
    <w:name w:val="Heading 4 Char"/>
    <w:basedOn w:val="928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3">
    <w:name w:val="Heading 5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4">
    <w:name w:val="Heading 6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5">
    <w:name w:val="Heading 7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6">
    <w:name w:val="Heading 8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Heading 9 Char"/>
    <w:basedOn w:val="928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Title"/>
    <w:basedOn w:val="925"/>
    <w:next w:val="925"/>
    <w:link w:val="88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9">
    <w:name w:val="Title Char"/>
    <w:basedOn w:val="928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0">
    <w:name w:val="Subtitle"/>
    <w:basedOn w:val="925"/>
    <w:next w:val="925"/>
    <w:link w:val="89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1">
    <w:name w:val="Subtitle Char"/>
    <w:basedOn w:val="928"/>
    <w:link w:val="8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5"/>
    <w:next w:val="925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8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4">
    <w:name w:val="List Paragraph"/>
    <w:basedOn w:val="925"/>
    <w:uiPriority w:val="34"/>
    <w:qFormat/>
    <w:pPr>
      <w:pBdr/>
      <w:spacing/>
      <w:ind w:left="720"/>
      <w:contextualSpacing w:val="true"/>
    </w:pPr>
  </w:style>
  <w:style w:type="character" w:styleId="895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5"/>
    <w:next w:val="925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8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9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900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2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3">
    <w:name w:val="Header Char"/>
    <w:basedOn w:val="928"/>
    <w:link w:val="937"/>
    <w:uiPriority w:val="99"/>
    <w:pPr>
      <w:pBdr/>
      <w:spacing/>
      <w:ind/>
    </w:pPr>
  </w:style>
  <w:style w:type="character" w:styleId="904">
    <w:name w:val="Footer Char"/>
    <w:basedOn w:val="928"/>
    <w:link w:val="939"/>
    <w:uiPriority w:val="99"/>
    <w:pPr>
      <w:pBdr/>
      <w:spacing/>
      <w:ind/>
    </w:pPr>
  </w:style>
  <w:style w:type="paragraph" w:styleId="905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5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28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5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26">
    <w:name w:val="Heading 1"/>
    <w:next w:val="925"/>
    <w:uiPriority w:val="9"/>
    <w:unhideWhenUsed/>
    <w:qFormat/>
    <w:pPr>
      <w:keepNext w:val="true"/>
      <w:keepLines w:val="true"/>
      <w:pBdr/>
      <w:spacing w:after="74" w:line="259" w:lineRule="auto"/>
      <w:ind w:right="65" w:hanging="10" w:left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paragraph" w:styleId="927">
    <w:name w:val="Heading 2"/>
    <w:basedOn w:val="925"/>
    <w:next w:val="925"/>
    <w:link w:val="941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character" w:styleId="931">
    <w:name w:val="Emphasis"/>
    <w:basedOn w:val="928"/>
    <w:qFormat/>
    <w:pPr>
      <w:pBdr/>
      <w:spacing/>
      <w:ind/>
    </w:pPr>
    <w:rPr>
      <w:i/>
      <w:iCs/>
    </w:rPr>
  </w:style>
  <w:style w:type="character" w:styleId="932">
    <w:name w:val="Hyperlink"/>
    <w:basedOn w:val="928"/>
    <w:pPr>
      <w:pBdr/>
      <w:spacing/>
      <w:ind/>
    </w:pPr>
    <w:rPr>
      <w:color w:val="0000ff"/>
      <w:u w:val="single"/>
    </w:rPr>
  </w:style>
  <w:style w:type="character" w:styleId="933">
    <w:name w:val="Strong"/>
    <w:basedOn w:val="928"/>
    <w:qFormat/>
    <w:pPr>
      <w:pBdr/>
      <w:spacing/>
      <w:ind/>
    </w:pPr>
    <w:rPr>
      <w:b/>
      <w:bCs/>
    </w:rPr>
  </w:style>
  <w:style w:type="paragraph" w:styleId="934">
    <w:name w:val="Normal (Web)"/>
    <w:basedOn w:val="925"/>
    <w:pPr>
      <w:pBdr/>
      <w:spacing/>
      <w:ind/>
    </w:pPr>
    <w:rPr>
      <w:sz w:val="24"/>
      <w:szCs w:val="24"/>
    </w:rPr>
  </w:style>
  <w:style w:type="table" w:styleId="935">
    <w:name w:val="Table Grid"/>
    <w:basedOn w:val="929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Table Grid"/>
    <w:qFormat/>
    <w:pPr>
      <w:pBdr/>
      <w:spacing/>
      <w:ind/>
    </w:pPr>
    <w:rPr>
      <w:rFonts w:eastAsiaTheme="minorEastAsia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er"/>
    <w:basedOn w:val="925"/>
    <w:link w:val="938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8" w:customStyle="1">
    <w:name w:val="Верхний колонтитул Знак"/>
    <w:basedOn w:val="928"/>
    <w:link w:val="937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paragraph" w:styleId="939">
    <w:name w:val="Footer"/>
    <w:basedOn w:val="925"/>
    <w:link w:val="940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0" w:customStyle="1">
    <w:name w:val="Нижний колонтитул Знак"/>
    <w:basedOn w:val="928"/>
    <w:link w:val="939"/>
    <w:uiPriority w:val="99"/>
    <w:pPr>
      <w:pBdr/>
      <w:spacing/>
      <w:ind/>
    </w:pPr>
    <w:rPr>
      <w:rFonts w:asciiTheme="minorHAnsi" w:hAnsiTheme="minorHAnsi" w:eastAsiaTheme="minorEastAsia" w:cstheme="minorBidi"/>
      <w:lang w:val="en-US" w:eastAsia="zh-CN"/>
    </w:rPr>
  </w:style>
  <w:style w:type="character" w:styleId="941" w:customStyle="1">
    <w:name w:val="Заголовок 2 Знак"/>
    <w:basedOn w:val="928"/>
    <w:link w:val="927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revision>14</cp:revision>
  <dcterms:created xsi:type="dcterms:W3CDTF">2025-11-22T09:52:00Z</dcterms:created>
  <dcterms:modified xsi:type="dcterms:W3CDTF">2025-12-11T19:51:01Z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E4FB51337D3E46BAA0F4584C276FAC93_12</vt:lpwstr>
  </property>
</Properties>
</file>