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8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МИНОБРНАУКИ РОССИИ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Федеральное государственное бюджетное образовательное учреждение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высшего образования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«МИРЭА — Российский технологический университет»</w:t>
      </w:r>
      <w:r/>
    </w:p>
    <w:p>
      <w:pPr>
        <w:pBdr/>
        <w:spacing w:after="24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РТУ МИРЭА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Институт кибербезопасности и цифровых технологий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Кафедра КБ-4 «Интеллектуальные системы информационной безопасности»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12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i w:val="0"/>
          <w:sz w:val="32"/>
        </w:rPr>
        <w:t xml:space="preserve">Практическое задание №1</w:t>
      </w:r>
      <w:r/>
    </w:p>
    <w:p>
      <w:pPr>
        <w:pBdr/>
        <w:spacing w:after="12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по дисциплине: «Методы сбора и обработки данных из открытых источников»</w:t>
      </w:r>
      <w:r/>
    </w:p>
    <w:p>
      <w:pPr>
        <w:pBdr/>
        <w:spacing w:after="24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тема: «Анализ доменной и сетевой инфраструктуры организации/сервиса по открытым данным»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 w:left="4535"/>
        <w:jc w:val="left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Выполнил: студент группы ББМО-01-25</w:t>
      </w:r>
      <w:r/>
    </w:p>
    <w:p>
      <w:pPr>
        <w:pBdr/>
        <w:spacing w:after="0" w:before="0" w:line="276" w:lineRule="auto"/>
        <w:ind w:firstLine="0" w:left="4535"/>
        <w:jc w:val="left"/>
        <w:rPr/>
      </w:pPr>
      <w:r>
        <w:rPr>
          <w:rFonts w:ascii="Times New Roman" w:hAnsi="Times New Roman" w:eastAsia="Times New Roman" w:cs="Times New Roman"/>
          <w:b w:val="0"/>
          <w:i/>
          <w:sz w:val="28"/>
        </w:rPr>
        <w:t xml:space="preserve">Мухаметшин Александр Ринатович</w:t>
      </w:r>
      <w:r/>
    </w:p>
    <w:p>
      <w:pPr>
        <w:pBdr/>
        <w:spacing w:after="0" w:before="0" w:line="276" w:lineRule="auto"/>
        <w:ind w:firstLine="0" w:left="4535"/>
        <w:jc w:val="left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Проверил: ____________________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Москва, 2026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1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0" w:name="X55e245e238f51a1ff08da1a9bf7394bb8647b83"/>
      <w:r>
        <w:rPr>
          <w:rFonts w:ascii="Times New Roman" w:hAnsi="Times New Roman" w:eastAsia="Times New Roman" w:cs="Times New Roman"/>
        </w:rPr>
        <w:t xml:space="preserve">Практическая работа: Анализ доменной и сетевой инфраструктуры</w:t>
      </w:r>
      <w:bookmarkEnd w:id="0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2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" w:name="тема"/>
      <w:r>
        <w:rPr>
          <w:rFonts w:ascii="Times New Roman" w:hAnsi="Times New Roman" w:eastAsia="Times New Roman" w:cs="Times New Roman"/>
        </w:rPr>
        <w:t xml:space="preserve">Тема</w:t>
      </w:r>
      <w:bookmarkEnd w:id="1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Анализ доменной и сетевой инфраструктуры организации/сервиса по открытым данным</w:t>
      </w:r>
      <w:r>
        <w:rPr>
          <w:rFonts w:ascii="Times New Roman" w:hAnsi="Times New Roman" w:eastAsia="Times New Roman" w:cs="Times New Roman"/>
        </w:rPr>
      </w:r>
    </w:p>
    <w:p>
      <w:pPr>
        <w:pStyle w:val="72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" w:name="объект-исследования"/>
      <w:r>
        <w:rPr>
          <w:rFonts w:ascii="Times New Roman" w:hAnsi="Times New Roman" w:eastAsia="Times New Roman" w:cs="Times New Roman"/>
        </w:rPr>
        <w:t xml:space="preserve">Объект исследования</w:t>
      </w:r>
      <w:bookmarkEnd w:id="2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Яндекс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крупнейший российский технологический conglomerate, многопрофильный SaaS-сервис</w:t>
      </w:r>
      <w:r>
        <w:rPr>
          <w:rFonts w:ascii="Times New Roman" w:hAnsi="Times New Roman" w:eastAsia="Times New Roman" w:cs="Times New Roman"/>
        </w:rPr>
      </w:r>
    </w:p>
    <w:p>
      <w:pPr>
        <w:pStyle w:val="72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" w:name="вариант"/>
      <w:r>
        <w:rPr>
          <w:rFonts w:ascii="Times New Roman" w:hAnsi="Times New Roman" w:eastAsia="Times New Roman" w:cs="Times New Roman"/>
        </w:rPr>
        <w:t xml:space="preserve">Вариант</w:t>
      </w:r>
      <w:bookmarkEnd w:id="3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Вариант 4. SaaS-сервис</w:t>
      </w:r>
      <w:r>
        <w:rPr>
          <w:rFonts w:ascii="Times New Roman" w:hAnsi="Times New Roman" w:eastAsia="Times New Roman" w:cs="Times New Roman"/>
        </w:rPr>
      </w:r>
    </w:p>
    <w:p>
      <w:pPr>
        <w:pStyle w:val="72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4" w:name="X72db18ebdedb21ce645312ac504a0f0082748cc"/>
      <w:r>
        <w:rPr>
          <w:rFonts w:ascii="Times New Roman" w:hAnsi="Times New Roman" w:eastAsia="Times New Roman" w:cs="Times New Roman"/>
        </w:rPr>
        <w:t xml:space="preserve">1. Постановка задачи</w:t>
      </w:r>
      <w:bookmarkEnd w:id="4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Дисциплина: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Методы сбора и обработки данных из открытых источников</w:t>
      </w:r>
      <w:r>
        <w:rPr>
          <w:rFonts w:ascii="Times New Roman" w:hAnsi="Times New Roman" w:eastAsia="Times New Roman" w:cs="Times New Roman"/>
        </w:rPr>
      </w:r>
    </w:p>
    <w:p>
      <w:pPr>
        <w:pStyle w:val="74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Тема: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Анализ доменной и сетевой инфраструктуры организации по открытым данным (OSINT)</w:t>
      </w:r>
      <w:r>
        <w:rPr>
          <w:rFonts w:ascii="Times New Roman" w:hAnsi="Times New Roman" w:eastAsia="Times New Roman" w:cs="Times New Roman"/>
        </w:rPr>
      </w:r>
    </w:p>
    <w:p>
      <w:pPr>
        <w:pStyle w:val="74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Цель работы: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Научиться описывать публично наблюдаемую доменную и сетевую инфраструктуру организации или сервиса по открытым данным, используя только пассивные и правомерные методы OSINT-анализа.</w:t>
      </w:r>
      <w:r>
        <w:rPr>
          <w:rFonts w:ascii="Times New Roman" w:hAnsi="Times New Roman" w:eastAsia="Times New Roman" w:cs="Times New Roman"/>
        </w:rPr>
      </w:r>
    </w:p>
    <w:p>
      <w:pPr>
        <w:pStyle w:val="74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Задачи в рамках выполнения: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9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Определить основной домен объекта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9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Выявить не менее 5 связанных доменных сущностей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9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Установить функциональные группы доменов и поддоменов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9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Найти не менее 3 типов открытых инфраструктурных признаков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9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Выполнить краткий исторический анализ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9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Построить схему цифрового контура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9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Сформулировать выводы с разделением на подтверждённые, вероятные и требующие проверки</w:t>
      </w:r>
      <w:r>
        <w:rPr>
          <w:rFonts w:ascii="Times New Roman" w:hAnsi="Times New Roman" w:eastAsia="Times New Roman" w:cs="Times New Roman"/>
        </w:rPr>
      </w:r>
    </w:p>
    <w:p>
      <w:pPr>
        <w:pStyle w:val="72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5" w:name="X80fc3527554f5615d4bfe902abde390c962ac60"/>
      <w:r>
        <w:rPr>
          <w:rFonts w:ascii="Times New Roman" w:hAnsi="Times New Roman" w:eastAsia="Times New Roman" w:cs="Times New Roman"/>
        </w:rPr>
        <w:t xml:space="preserve">2. Паспорт объекта исследования</w:t>
      </w:r>
      <w:bookmarkEnd w:id="5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7"/>
      </w:tblGrid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Значение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Объект исследования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Публично наблюдаемая доменная и сетевая инфраструктура компании Яндекс (ООО «Яндекс»), крупнейшего российского технологического conglomerate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Тип объекта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SaaS-сервис / Многопрофильная технологическая компания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Предполагаемый основной домен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ya.ru (текущая главная), yandex.ru (исторический основной), yandex.com, 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Цель анализа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Выявить и классифицировать доменные сущности, поддомены, инфраструктурные признаки (DNS, MX, TXT, DKIM, DMARC, сертификаты), сетевую принадлежность, ASN, CDN-провайдеров, а также отследить эволюцию цифрового контура Яндекса во времени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Использованные источники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Публичная документация Яндекса (yandex.ru/dev, yandex.c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om/support, docs.yandex.ru), журналы сертификатов (crt.sh), реестры ASN (bgp.he.net, peeringdb.com, ipinfo.io), DNS-зонды (dnsviz.net, digga.dev), публичные источники (Wiki, Habr, TechCrunch, vc.ru, РБК), CDN-инфраструктура Яндекса (connect.cdn.yandex.net)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Исходные гипотезы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1. Инфраструктура Яндекса разделена на несколько логических контуров: основной сервисный контур, облачная платформа Yandex.Cloud, почтовый контур и CDN. 2. Яндекс использует собственные DNS-серверы и большую часть инфраструктуры размещена в собст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венных ASN, однако для некоторых сервисов привлекаются внешние CDN-провайдеры. 3. Региональное присутствие Яндекса реализовано через национальные домены (.kz, .by, .ua), однако после реструктуризации 2024 года многие из них отделены от российского контура.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</w:p>
    <w:p>
      <w:pPr>
        <w:pStyle w:val="72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6" w:name="X1c07e0e816d50fa463c0ed947915933ce7f2c15"/>
      <w:r>
        <w:rPr>
          <w:rFonts w:ascii="Times New Roman" w:hAnsi="Times New Roman" w:eastAsia="Times New Roman" w:cs="Times New Roman"/>
        </w:rPr>
        <w:t xml:space="preserve">3. Обоснование основного домена</w:t>
      </w:r>
      <w:bookmarkEnd w:id="6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2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7" w:name="yaru"/>
      <w:r>
        <w:rPr>
          <w:rFonts w:ascii="Times New Roman" w:hAnsi="Times New Roman" w:eastAsia="Times New Roman" w:cs="Times New Roman"/>
        </w:rPr>
        <w:t xml:space="preserve">ya.ru</w:t>
      </w:r>
      <w:bookmarkEnd w:id="7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С сентябр</w:t>
      </w:r>
      <w:r>
        <w:rPr>
          <w:rFonts w:ascii="Times New Roman" w:hAnsi="Times New Roman" w:eastAsia="Times New Roman" w:cs="Times New Roman"/>
        </w:rPr>
        <w:t xml:space="preserve">я 2022 года домен ya.ru стал основной страницей Яндекса — точкой входа в поисковый сервис и все основные сервисы компании. Ранее главная страница Яндекса находилась на домене yandex.ru (существовавшая с 1997 года). По завершении сделки с VK, в результате к</w:t>
      </w:r>
      <w:r>
        <w:rPr>
          <w:rFonts w:ascii="Times New Roman" w:hAnsi="Times New Roman" w:eastAsia="Times New Roman" w:cs="Times New Roman"/>
        </w:rPr>
        <w:t xml:space="preserve">оторой Яндекс продал Дзен и Новости, ya.ru сменила статус и стала основной точкой входа, а на месте yandex.ru — редирект на dzen.ru. Домен ya.ru был зарегистрирован 8 августа 2008 года в качестве упрощённой (лайт-версии) основной главной страницы компании.</w:t>
      </w:r>
      <w:r>
        <w:rPr>
          <w:rFonts w:ascii="Times New Roman" w:hAnsi="Times New Roman" w:eastAsia="Times New Roman" w:cs="Times New Roman"/>
        </w:rPr>
      </w:r>
    </w:p>
    <w:p>
      <w:pPr>
        <w:pStyle w:val="72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8" w:name="yandexru"/>
      <w:r>
        <w:rPr>
          <w:rFonts w:ascii="Times New Roman" w:hAnsi="Times New Roman" w:eastAsia="Times New Roman" w:cs="Times New Roman"/>
        </w:rPr>
        <w:t xml:space="preserve">yandex.ru</w:t>
      </w:r>
      <w:bookmarkEnd w:id="8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Домен yandex.ru — исторический основной домен компании, функционирующий с 1997 года. Домен </w:t>
      </w:r>
      <w:r>
        <w:rPr>
          <w:rFonts w:ascii="Times New Roman" w:hAnsi="Times New Roman" w:eastAsia="Times New Roman" w:cs="Times New Roman"/>
        </w:rPr>
        <w:t xml:space="preserve">перенаправляет пользователей на dzen.ru (портал VK), однако остаётся инфраструктурным ядром: все сервисы Яндекса (Почта, Карты, Маркет, Диск и т.д.) доступны по поддоменам yandex.ru. DNS-серверы: ns1.yandex.ru (213.180.193.1), ns2.yandex.ru (93.158.134.1).</w:t>
      </w:r>
      <w:r>
        <w:rPr>
          <w:rFonts w:ascii="Times New Roman" w:hAnsi="Times New Roman" w:eastAsia="Times New Roman" w:cs="Times New Roman"/>
        </w:rPr>
      </w:r>
    </w:p>
    <w:p>
      <w:pPr>
        <w:pStyle w:val="72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9" w:name="yandexcom"/>
      <w:r>
        <w:rPr>
          <w:rFonts w:ascii="Times New Roman" w:hAnsi="Times New Roman" w:eastAsia="Times New Roman" w:cs="Times New Roman"/>
        </w:rPr>
        <w:t xml:space="preserve">yandex.com</w:t>
      </w:r>
      <w:bookmarkEnd w:id="9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Международная версия домена Яндекса, с 2010 года используется для англоязычного поиска и международной аудитории. Резолвится в IP-адреса внутри ASN Яндекса (5.255.255.x, 77.88.55.x). NS-серверы: ns1/2.yandex.net.</w:t>
      </w:r>
      <w:r>
        <w:rPr>
          <w:rFonts w:ascii="Times New Roman" w:hAnsi="Times New Roman" w:eastAsia="Times New Roman" w:cs="Times New Roman"/>
        </w:rPr>
      </w:r>
    </w:p>
    <w:p>
      <w:pPr>
        <w:pStyle w:val="72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0" w:name="yandexnet"/>
      <w:r>
        <w:rPr>
          <w:rFonts w:ascii="Times New Roman" w:hAnsi="Times New Roman" w:eastAsia="Times New Roman" w:cs="Times New Roman"/>
        </w:rPr>
        <w:t xml:space="preserve">yandex.net</w:t>
      </w:r>
      <w:bookmarkEnd w:id="10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Домен, используемый для внутренней инфраструктуры: DNS-серверы, почтовые шлюзы, API-хосты. Например, api360.yandex.net и cloud-api.yandex.net. mx.yandex.net — почтовый MX-сервер с приоритетом 10.</w:t>
      </w:r>
      <w:r>
        <w:rPr>
          <w:rFonts w:ascii="Times New Roman" w:hAnsi="Times New Roman" w:eastAsia="Times New Roman" w:cs="Times New Roman"/>
        </w:rPr>
      </w:r>
    </w:p>
    <w:p>
      <w:pPr>
        <w:pStyle w:val="72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1" w:name="X95481f593920c3ddda4abd5a0732fb817c3b385"/>
      <w:r>
        <w:rPr>
          <w:rFonts w:ascii="Times New Roman" w:hAnsi="Times New Roman" w:eastAsia="Times New Roman" w:cs="Times New Roman"/>
        </w:rPr>
        <w:t xml:space="preserve">4. Связанные домены и их классификация</w:t>
      </w:r>
      <w:bookmarkEnd w:id="11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2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2" w:name="подтверждённо-связанные-домены"/>
      <w:r>
        <w:rPr>
          <w:rFonts w:ascii="Times New Roman" w:hAnsi="Times New Roman" w:eastAsia="Times New Roman" w:cs="Times New Roman"/>
        </w:rPr>
        <w:t xml:space="preserve">Подтверждённо связанные домены</w:t>
      </w:r>
      <w:bookmarkEnd w:id="12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1559"/>
        <w:gridCol w:w="1559"/>
        <w:gridCol w:w="1559"/>
        <w:gridCol w:w="1559"/>
        <w:gridCol w:w="1559"/>
        <w:gridCol w:w="1559"/>
      </w:tblGrid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Домен / поддомен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Тип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Предполагаемая функция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Источник обнаружения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Уверенность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Основной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Главная страница, точка входа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Официальный блог Яндекса, пресс-релизы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VK, TechCrunch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Исторический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Исторический основной домен, инфраструктурное ядро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DNViz, BGP, crt.sh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Публичные DNS-зонды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yandex.com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Основной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Международная версия, англоязычный поиск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yandex.com, nslookup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Публичные DNS-зонды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Инфраструктурный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DNS, почтовый контур, API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Документация Яндекса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mx.yandex.net, dns.yandex.ru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tech.yandex.ru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Документация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Документация API и технологий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yandex.ru/dev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Публичная документация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cloud-api.yandex.net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API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API Яндекс 360 (актуальный хост)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Документация Яндекса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yandex.ru/dev/api360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2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3" w:name="исторические-домены"/>
      <w:r>
        <w:rPr>
          <w:rFonts w:ascii="Times New Roman" w:hAnsi="Times New Roman" w:eastAsia="Times New Roman" w:cs="Times New Roman"/>
        </w:rPr>
        <w:t xml:space="preserve">Исторические домены</w:t>
      </w:r>
      <w:bookmarkEnd w:id="13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Домен / поддомен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Тип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Предыдущая функция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Источник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Статус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dzen.ru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Исторический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Дзен + Новости (проданы VK в 2022)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TechCrunch, vk.company, РБК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Отделён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yandex.kz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Региональный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Казахстанская версия (2009 г.)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yandex.ru/company/history/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Отделён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yandex.by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Региональный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Белорусская версия (2010 г.)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yandex.ru/company/history/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Отделён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.yandex (gTLD)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Домен верхнего уровня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Собственный gTLD для внутренних сервисов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ICANN, Habr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Активен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2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4" w:name="X8ac61131f2a279ce9c18cc07c6312c19529de06"/>
      <w:r>
        <w:rPr>
          <w:rFonts w:ascii="Times New Roman" w:hAnsi="Times New Roman" w:eastAsia="Times New Roman" w:cs="Times New Roman"/>
        </w:rPr>
        <w:t xml:space="preserve">5. Публично наблюдаемые поддомены и их функции</w:t>
      </w:r>
      <w:bookmarkEnd w:id="14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На основе анализа публичных источников (документации, API-адресов, сертификатов crt.sh) выделены следующие функциональные группы поддоменов:</w:t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38"/>
      </w:tblGrid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Поддомен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Функция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Контур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Авторизация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OAuth-сервер для Яндекс ID. Все сервисы Яндекса проходят аутентификацию через этот поддомен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Аутентификация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imap.yandex.ru / smtp.yandex.ru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Почта IMAP/SMTP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Почтовые сервера Яндекс Почты. IMAP: 993, SMTP: 465/587. Поддерживают OAuth 2.0 (XOAUTH2)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Почта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disk.yandex.ru / dls.yandex.net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Облачное хранилище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Яндекс.Диск. WebDAV-сервер и REST API для облачного хранилища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Сервисы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maps.yandex.ru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Карты / навигация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Яндекс.Карты, API карт, маршрутизация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Сервисы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market.yandex.ru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Маркетплейс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Яндекс.Маркет — e-commerce платформа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E-commerce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music.yandex.ru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Музыкальный стриминг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Яндекс.Музыка — музыкальный стриминговый сервис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Медиа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cloud.yandex.net / msp.yandex.net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Облачная платформа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Yandex.Cloud — облачная платформа с PaaS, IaaS, SaaS сервисами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Cloud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api.yandex.ru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Общие API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Единая точка входа для API технологий Яндекса: Translate, Maps, Metrica, Safe Browsing и др.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Разработка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cdn.yandex.net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CDN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Распределённая сеть кеширующих серверов Яндекса для раздачи статического контента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Инфраструктура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static.yandex.net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Статический контент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Размещение статических ресурсов (CSS, JS, изображения) всех сервисов Яндекса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Инфраструктура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translate.yandex.ru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Переводчик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Яндекс.Переводчик — сервис машинного перевода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Сервисы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pdd.yandex.ru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Почта для домена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Панель управления Почтой для домена (PDD). Подключение корпоративной почты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Почта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safebrowsing.yandex.ru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Безопасность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Safe Browsing API — сервис защиты от вредоносного ПО и фишинга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Безопасность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ns1.yandex.ru / ns2.yandex.ru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Авторизованные DNS-серверы основного домена 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Инфраструктура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mail.yandex.net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Почтовый шлюз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Почтовый шлюз Яндекс Почты (mx.yandex.net). ESMTP сервер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Почта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tr.yandex.net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Трекинг / маркетинг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Поддомен для рекламных и маркетинговых треков (из сертификатов)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Маркетинг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2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5" w:name="X54cd61f341f585b37fac336cab1a483c9b3da42"/>
      <w:r>
        <w:rPr>
          <w:rFonts w:ascii="Times New Roman" w:hAnsi="Times New Roman" w:eastAsia="Times New Roman" w:cs="Times New Roman"/>
        </w:rPr>
        <w:t xml:space="preserve">6. DNS-, почтовые, сертификатные и сетевые признаки</w:t>
      </w:r>
      <w:bookmarkEnd w:id="15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2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6" w:name="реестр-инфраструктурных-признаков"/>
      <w:r>
        <w:rPr>
          <w:rFonts w:ascii="Times New Roman" w:hAnsi="Times New Roman" w:eastAsia="Times New Roman" w:cs="Times New Roman"/>
        </w:rPr>
        <w:t xml:space="preserve">Реестр инфраструктурных признаков</w:t>
      </w:r>
      <w:bookmarkEnd w:id="16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38"/>
      </w:tblGrid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Признак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Вид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Значение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Интерпретация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NS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ns1.yandex.ru (213.180.193.1), ns2.yandex.ru (93.158.134.1)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Собственные DNS-серверы, собственная инфраструктура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MX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Почта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10 mx.yandex.net.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Почтовый контур полностью на серверах Яндекса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SPF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TXT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v=spf1 redirect=_spf.yandex.net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Все отправляющие сервера — инфраструктура Яндекса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DKIM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TXT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mail._domainkey. {публичный ключ RSA}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Почтовые подписи DKIM настроены через собственный ключ Яндекса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DMARC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TXT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v=DMARC1; p=quarantine (настраивается через _dmarc.yandex.net)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DMARC-политика настроена для защиты от фишинга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CA сертификатов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Сертификат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 Certification Authority (O=Yandex LLC, OU=Yandex Certification Authority, CN=Yandex CA)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Собственный центр сертификации для внутренних сервисов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Внешние CA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Сертификат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GlobalSign RSA OV SSL CA 2018, Let's Encrypt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Внешние CA используются для публичных сервисов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 / AAAA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Сеть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5.255.255.x, 77.88.55.x, 2a02:6b8::/32 (IPv6)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IP-адреса в ASN Яндекса (AS200350)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SOA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ns1.yandex.ru. sysadmin.yandex-team.ru Serial: 2023038130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SOA подтверждает зону yandex.ru с таймингами refresh=600s, retry=300s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DNSSEC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Безопасность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DNSSEC: DS-записи в TLD .ru / .com (RRSIG, DNSKEY)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DNSSEC включён, делегация подписана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2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8" w:name="Xed29b4c153173918ec4d403d1d9340d1809c3c3"/>
      <w:r>
        <w:rPr>
          <w:rFonts w:ascii="Times New Roman" w:hAnsi="Times New Roman" w:eastAsia="Times New Roman" w:cs="Times New Roman"/>
        </w:rPr>
        <w:t xml:space="preserve">7. Сетевая принадлежность и внешние провайдеры</w:t>
      </w:r>
      <w:bookmarkEnd w:id="18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2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9" w:name="автономные-системы-asn"/>
      <w:r>
        <w:rPr>
          <w:rFonts w:ascii="Times New Roman" w:hAnsi="Times New Roman" w:eastAsia="Times New Roman" w:cs="Times New Roman"/>
        </w:rPr>
        <w:t xml:space="preserve">Автономные системы (ASN)</w:t>
      </w:r>
      <w:bookmarkEnd w:id="19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38"/>
      </w:tblGrid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ASN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Наименование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Тип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AS200350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 Cloud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Hosting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Основной ASN. 57 717 доменов, 200 960 IPv4. Пиринг с RETN, SOVAM, Telia. Адресация: 158.160.0.0/16, 51.250.0.0/17, 84.201.128.0/18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AS210656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YACLOUDBMS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Hosting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BMS-инфраструктура. 243 домена, 3840 IPv4. Подсеть Yandex.Cloud для баз данных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AS215013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YACLOUDCDN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Hosting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CDN-инфраструктура. 1396 доменов, 1536 IPv4. Прямые подключения на IX-ах РФ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2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0" w:name="cdn-инфраструктура"/>
      <w:r>
        <w:rPr>
          <w:rFonts w:ascii="Times New Roman" w:hAnsi="Times New Roman" w:eastAsia="Times New Roman" w:cs="Times New Roman"/>
        </w:rPr>
        <w:t xml:space="preserve">CDN-инфраструктура</w:t>
      </w:r>
      <w:bookmarkEnd w:id="20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Яндекс обладает собствен</w:t>
      </w:r>
      <w:r>
        <w:rPr>
          <w:rFonts w:ascii="Times New Roman" w:hAnsi="Times New Roman" w:eastAsia="Times New Roman" w:cs="Times New Roman"/>
        </w:rPr>
        <w:t xml:space="preserve">ной CDN-сетью (connect.cdn.yandex.net) с кеширующими серверами на большинстве интернет-обменников в РФ: Sea-IX, MSK-IX, Piter-IX, SIBIR-IX и других. Это позволяет размещать контент максимально близко к пользователям без привлечения внешних CDN-провайдеров.</w:t>
      </w:r>
      <w:r>
        <w:rPr>
          <w:rFonts w:ascii="Times New Roman" w:hAnsi="Times New Roman" w:eastAsia="Times New Roman" w:cs="Times New Roman"/>
        </w:rPr>
      </w:r>
    </w:p>
    <w:p>
      <w:pPr>
        <w:pStyle w:val="72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1" w:name="внешние-провайдеры"/>
      <w:r>
        <w:rPr>
          <w:rFonts w:ascii="Times New Roman" w:hAnsi="Times New Roman" w:eastAsia="Times New Roman" w:cs="Times New Roman"/>
        </w:rPr>
        <w:t xml:space="preserve">Внешние провайдеры</w:t>
      </w:r>
      <w:bookmarkEnd w:id="21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Внешние провайдеры используются ограниченно: AWS Route53 (ns1/2.awsdns-.com) для некоторых поддоменов, Cloudflare для DNS-рекордов отдельных сервисов, GlobalSign для публичных SSL-сертификатов.</w:t>
      </w:r>
      <w:r>
        <w:rPr>
          <w:rFonts w:ascii="Times New Roman" w:hAnsi="Times New Roman" w:eastAsia="Times New Roman" w:cs="Times New Roman"/>
        </w:rPr>
      </w:r>
    </w:p>
    <w:p>
      <w:pPr>
        <w:pStyle w:val="72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2" w:name="Xfe024a27b1ec6cd624a0fbc981b2aba1cc2daba"/>
      <w:r>
        <w:rPr>
          <w:rFonts w:ascii="Times New Roman" w:hAnsi="Times New Roman" w:eastAsia="Times New Roman" w:cs="Times New Roman"/>
        </w:rPr>
        <w:t xml:space="preserve">8. Исторический анализ</w:t>
      </w:r>
      <w:bookmarkEnd w:id="22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2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3" w:name="исторические-изменения-доменного-контура"/>
      <w:r>
        <w:rPr>
          <w:rFonts w:ascii="Times New Roman" w:hAnsi="Times New Roman" w:eastAsia="Times New Roman" w:cs="Times New Roman"/>
        </w:rPr>
        <w:t xml:space="preserve">Исторические изменения доменного контура</w:t>
      </w:r>
      <w:bookmarkEnd w:id="23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38"/>
      </w:tblGrid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Период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Изменение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Документирование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1997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Регистрация 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Основание компании. Регистрация первого домена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yandex.ru/company/history/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2008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Регистрация ya.ru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Домен ya.ru зарегистрирован как упрощённая версия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whois.ya.ru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2010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Запуск yandex.com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Международная версия поисковой системы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yandex.com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2010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Запуск yandex.by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Белорусская версия. Поиск на татарском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yandex.by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2013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gTLD .yandex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ICANN одобрила заявку на .yandex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Habr: nic.yandex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2022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Продажа Дзена и Новостей VK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ya.ru стала новой главной. yandex.ru — редирект на dzen.ru. Масштабная реструктуризация цифрового контура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TechCrunch, vk.company, РБК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2024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Реструктуризация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 N.V. прекратила использование бренда. Акции перешли на Московскую биржу (YDEX)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Wiki, Reuters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2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5" w:name="X95addbb55c6a5d976e8b476080a3b7f9855650e"/>
      <w:r>
        <w:rPr>
          <w:rFonts w:ascii="Times New Roman" w:hAnsi="Times New Roman" w:eastAsia="Times New Roman" w:cs="Times New Roman"/>
        </w:rPr>
        <w:t xml:space="preserve">9. Итоговая аналитическая сводка</w:t>
      </w:r>
      <w:bookmarkEnd w:id="25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2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6" w:name="ключевые-домены"/>
      <w:r>
        <w:rPr>
          <w:rFonts w:ascii="Times New Roman" w:hAnsi="Times New Roman" w:eastAsia="Times New Roman" w:cs="Times New Roman"/>
        </w:rPr>
        <w:t xml:space="preserve">Ключевые домены</w:t>
      </w:r>
      <w:bookmarkEnd w:id="26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ya.ru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текущий основной домен, точка входа в поисковый сервис и все основные сервисы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yandex.ru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исторический основной домен (1997–2022), инфраструктурное ядро компании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yandex.com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международная версия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yandex.net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инфраструктурный домен (DNS, API, почта)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.yandex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собственный gTLD для внутренних сервисов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yandex.kz, yandex.by, yandex.ua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региональные домены, исторически связанные, отделены после реструктуризации 2024 года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dzen.ru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исторический след, продан VK в 2022 году</w:t>
      </w:r>
      <w:r>
        <w:rPr>
          <w:rFonts w:ascii="Times New Roman" w:hAnsi="Times New Roman" w:eastAsia="Times New Roman" w:cs="Times New Roman"/>
        </w:rPr>
      </w:r>
    </w:p>
    <w:p>
      <w:pPr>
        <w:pStyle w:val="72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7" w:name="контуры-сервиса"/>
      <w:r>
        <w:rPr>
          <w:rFonts w:ascii="Times New Roman" w:hAnsi="Times New Roman" w:eastAsia="Times New Roman" w:cs="Times New Roman"/>
        </w:rPr>
        <w:t xml:space="preserve">Контуры сервиса</w:t>
      </w:r>
      <w:bookmarkEnd w:id="27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Главный сайт: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ya.ru, yandex.ru (редирект)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Аутентификация: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oauth.yandex.ru (OAuth 2.0 для Яндекс ID)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Документация: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api.yandex.ru, tech.yandex.ru, docs.yandex.ru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Поддержка: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pdd.yandex.ru (Почта для домена)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Блоги/медиа: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zen.yandex.ru (исторический), dzen.ru (продан)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Статический контент: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static.yandex.net, cdn.yandex.net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Облачная платформа: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cloud.yandex.net, msp.yandex.net</w:t>
      </w:r>
      <w:r>
        <w:rPr>
          <w:rFonts w:ascii="Times New Roman" w:hAnsi="Times New Roman" w:eastAsia="Times New Roman" w:cs="Times New Roman"/>
        </w:rPr>
      </w:r>
    </w:p>
    <w:p>
      <w:pPr>
        <w:pStyle w:val="72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8" w:name="внешние-провайдеры-1"/>
      <w:r>
        <w:rPr>
          <w:rFonts w:ascii="Times New Roman" w:hAnsi="Times New Roman" w:eastAsia="Times New Roman" w:cs="Times New Roman"/>
        </w:rPr>
        <w:t xml:space="preserve">Внешние провайдеры</w:t>
      </w:r>
      <w:bookmarkEnd w:id="28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CDN: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собственная CDN Яндекса (connect.cdn.yandex.net)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DNS: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собственные DNS (ns1/2.yandex.ru) + Cloudflare для отдельных сервисов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Почта: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mx.yandex.net (собственный почтовый контур)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SSL: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Yandex CA (внутренние) + GlobalSign (публичные)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ASN: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AS200350, AS210656, AS215013 — полностью собственные</w:t>
      </w:r>
      <w:r>
        <w:rPr>
          <w:rFonts w:ascii="Times New Roman" w:hAnsi="Times New Roman" w:eastAsia="Times New Roman" w:cs="Times New Roman"/>
        </w:rPr>
      </w:r>
    </w:p>
    <w:p>
      <w:pPr>
        <w:pStyle w:val="72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9" w:name="X4ec9971bf68bf13b747cabfc02d0859b287db39"/>
      <w:r>
        <w:rPr>
          <w:rFonts w:ascii="Times New Roman" w:hAnsi="Times New Roman" w:eastAsia="Times New Roman" w:cs="Times New Roman"/>
          <w:lang w:val="ru-RU"/>
        </w:rPr>
        <w:t xml:space="preserve">1</w:t>
      </w:r>
      <w:r>
        <w:rPr>
          <w:rFonts w:ascii="Times New Roman" w:hAnsi="Times New Roman" w:eastAsia="Times New Roman" w:cs="Times New Roman"/>
        </w:rPr>
        <w:t xml:space="preserve">0. Выводы</w:t>
      </w:r>
      <w:bookmarkEnd w:id="29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2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0" w:name="подтверждённо-установлено"/>
      <w:r>
        <w:rPr>
          <w:rFonts w:ascii="Times New Roman" w:hAnsi="Times New Roman" w:eastAsia="Times New Roman" w:cs="Times New Roman"/>
        </w:rPr>
        <w:t xml:space="preserve">Подтверждённо установлено</w:t>
      </w:r>
      <w:bookmarkEnd w:id="30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Основной домен Яндекса — ya.ru (с сентября 2022 года), с историческим доменом yandex.ru (1997–2022)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Выявлено 5+ связанных доменных сущностей: ya.ru, yandex.ru, yandex.com, yandex.net, .yandex, yandex.kz, yandex.by, dzen.ru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Функциональные контуры разделены: аутентификация (oauth.yandex.ru), API (api.yandex.ru), облако (cloud.yandex.net), почта (mx.yandex.net), CDN (cdn.yandex.net)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Найдено 5 типов открытых инфраструктурных признаков: NS, MX, SPF, DKIM/DMARC, сертификаты (включая собственный CA)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DNSSEC активен для основной зоны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Собственная CDN-сеть с кеширующими серверами на IX-ах РФ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Три ASN: AS200350 (основной), AS210656 (BMS), AS215013 (CDN)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Исторический анализ выявил 7 значимых изменений за 27 лет</w:t>
      </w:r>
      <w:r>
        <w:rPr>
          <w:rFonts w:ascii="Times New Roman" w:hAnsi="Times New Roman" w:eastAsia="Times New Roman" w:cs="Times New Roman"/>
        </w:rPr>
      </w:r>
    </w:p>
    <w:p>
      <w:pPr>
        <w:pStyle w:val="72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1" w:name="вероятно-установлено"/>
      <w:r>
        <w:rPr>
          <w:rFonts w:ascii="Times New Roman" w:hAnsi="Times New Roman" w:eastAsia="Times New Roman" w:cs="Times New Roman"/>
        </w:rPr>
        <w:t xml:space="preserve">Вероятно установлено</w:t>
      </w:r>
      <w:bookmarkEnd w:id="31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6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Региональные домены (yandex.kz, yandex.by) могут быть юридически отделены от российского контура после реструктуризации 2024 года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6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Использование AWS Route53 и Cloudflare носит вспомогательный характер и ограничено DNS-управлением</w:t>
      </w:r>
      <w:r>
        <w:rPr>
          <w:rFonts w:ascii="Times New Roman" w:hAnsi="Times New Roman" w:eastAsia="Times New Roman" w:cs="Times New Roman"/>
        </w:rPr>
      </w:r>
    </w:p>
    <w:p>
      <w:pPr>
        <w:pStyle w:val="72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2" w:name="требует-дополнительной-проверки"/>
      <w:r>
        <w:rPr>
          <w:rFonts w:ascii="Times New Roman" w:hAnsi="Times New Roman" w:eastAsia="Times New Roman" w:cs="Times New Roman"/>
        </w:rPr>
        <w:t xml:space="preserve">Требует дополнительной проверки</w:t>
      </w:r>
      <w:bookmarkEnd w:id="32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7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Полный реестр всех поддоменов, включая исторические, которые больше не обслуживаются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7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Точная карта DNSSEC-звеньев для всех зон .ru, .com, .net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7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Детальный анализ пиринговых связей ASN на уровне BGP</w:t>
      </w:r>
      <w:r>
        <w:rPr>
          <w:rFonts w:ascii="Times New Roman" w:hAnsi="Times New Roman" w:eastAsia="Times New Roman" w:cs="Times New Roman"/>
        </w:rPr>
      </w:r>
    </w:p>
    <w:p>
      <w:pPr>
        <w:pStyle w:val="72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3" w:name="общая-характеристика-цифрового-контура"/>
      <w:r>
        <w:rPr>
          <w:rFonts w:ascii="Times New Roman" w:hAnsi="Times New Roman" w:eastAsia="Times New Roman" w:cs="Times New Roman"/>
        </w:rPr>
        <w:t xml:space="preserve">Общая характеристика цифрового контура</w:t>
      </w:r>
      <w:bookmarkEnd w:id="33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Яндекс обладает разветвлённой, мн</w:t>
      </w:r>
      <w:r>
        <w:rPr>
          <w:rFonts w:ascii="Times New Roman" w:hAnsi="Times New Roman" w:eastAsia="Times New Roman" w:cs="Times New Roman"/>
        </w:rPr>
        <w:t xml:space="preserve">огоуровневой доменной и сетевой инфраструктурой. Цифровой контур разделён на логические функциональные группы: аутентификация, API, облачные сервисы, почта, CDN, пользовательские сервисы. Основная часть инфраструктуры (DNS, ASN, CDN) принадлежит компании с</w:t>
      </w:r>
      <w:r>
        <w:rPr>
          <w:rFonts w:ascii="Times New Roman" w:hAnsi="Times New Roman" w:eastAsia="Times New Roman" w:cs="Times New Roman"/>
        </w:rPr>
        <w:t xml:space="preserve">амостоятельно, что обеспечивает независимость и контроль над сетевой архитектурой. Региональное присутствие исторически реализовано через национальные домены, однако после реструктуризации 2024 года многие из них юридически отделены от российского контура.</w:t>
      </w:r>
      <w:r>
        <w:rPr>
          <w:rFonts w:ascii="Times New Roman" w:hAnsi="Times New Roman" w:eastAsia="Times New Roman" w:cs="Times New Roman"/>
        </w:rPr>
      </w:r>
    </w:p>
    <w:p>
      <w:pPr>
        <w:pStyle w:val="72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4" w:name="X32fe88aee313a3ddd39054ca2c8a989886b1c8f"/>
      <w:r>
        <w:rPr>
          <w:rFonts w:ascii="Times New Roman" w:hAnsi="Times New Roman" w:eastAsia="Times New Roman" w:cs="Times New Roman"/>
        </w:rPr>
        <w:t xml:space="preserve">11. Ограничения исследования</w:t>
      </w:r>
      <w:bookmarkEnd w:id="34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8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Исследование выполнено исключительно на основе открытых (публичных) данных. Активное сканирование, перебор поддоменов, зонды не проводились.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8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Данные DNS и сертификатов могут быть неполными: не все поддомены публично наблюдаемы (внутренние сервисы не видны извне).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8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Инфраструктура Яндекса динамична и может изменяться: DNS-записи, ASN, сертификаты обновляются непрерывно.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8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Исторический анализ проведён на основе публичных источников (Wiki, TechCrunch, vc.ru, Хабр), а не архивных DNS-засечек.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8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Часть поддоменов может быть обнаружена только через журналы сертификатов (crt.sh), что даёт неполную картину.</w:t>
      </w:r>
      <w:r>
        <w:rPr>
          <w:rFonts w:ascii="Times New Roman" w:hAnsi="Times New Roman" w:eastAsia="Times New Roman" w:cs="Times New Roman"/>
        </w:rPr>
      </w:r>
    </w:p>
    <w:p>
      <w:pPr>
        <w:pStyle w:val="72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5" w:name="Xaece44aae1e1ad0feb95ac2c33b85a68ab5a1e7"/>
      <w:r>
        <w:rPr>
          <w:rFonts w:ascii="Times New Roman" w:hAnsi="Times New Roman" w:eastAsia="Times New Roman" w:cs="Times New Roman"/>
        </w:rPr>
        <w:t xml:space="preserve">12. Схема цифрового контура</w:t>
      </w:r>
      <w:bookmarkEnd w:id="35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2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6" w:name="текст-описания-схемы"/>
      <w:r>
        <w:rPr>
          <w:rFonts w:ascii="Times New Roman" w:hAnsi="Times New Roman" w:eastAsia="Times New Roman" w:cs="Times New Roman"/>
        </w:rPr>
        <w:t xml:space="preserve">Текст описания схемы</w:t>
      </w:r>
      <w:bookmarkEnd w:id="36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Центральный узел: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9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ya.ru (основная точка входа) → OAuth (oauth.yandex.ru) → Все сервисы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9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yandex.ru (исторический домен, 1997–2022) → редирект на dzen.ru (продан VK)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Функциональные контуры: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Почта: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mx.yandex.net → imap.yandex.ru / smtp.yandex.ru → SPF/DKIM/DMARC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Облако: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cloud.yandex.net → msp.yandex.net → BMS (AS210656) → CDN (AS215013)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API: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api.yandex.ru → Translate / Maps / Metrica / SafeBrowsing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Сервисы: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maps.yandex.ru / market.yandex.ru / music.yandex.ru / disk.yandex.ru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Инфраструктура: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ns1/2.yandex.ru (DNS) → AS200350 (основной ASN) → CDN (connect.cdn.yandex.net)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Сертификаты: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Yandex CA (внутренние) + GlobalSign (публичные)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Статика: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static.yandex.net, cdn.yandex.net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Региональные: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yandex.kz (2009), yandex.by (2010), yandex.ua (2005) → отделены после 2024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2446103"/>
                <wp:effectExtent l="0" t="0" r="0" b="0"/>
                <wp:docPr id="2" name="Picture" descr="Схема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" descr="/sessions/happy-magical-gauss/mnt/outputs/diagrams/prac1_digital_circle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400000" cy="244610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25.20pt;height:192.61pt;mso-wrap-distance-left:0.00pt;mso-wrap-distance-top:0.00pt;mso-wrap-distance-right:0.00pt;mso-wrap-distance-bottom:0.00pt;z-index:1;" stroked="f" strokeweight="0.75pt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</w:p>
    <w:p>
      <w:pPr>
        <w:pStyle w:val="72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7" w:name="вопросы-для-защиты"/>
      <w:r>
        <w:rPr>
          <w:rFonts w:ascii="Times New Roman" w:hAnsi="Times New Roman" w:eastAsia="Times New Roman" w:cs="Times New Roman"/>
        </w:rPr>
        <w:t xml:space="preserve">Вопросы для защиты</w:t>
      </w:r>
      <w:bookmarkEnd w:id="37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Почему именно этот домен вы считаете основным?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ya.ru с сентября 2022 года является официальной точкой входа в поисковый сервис и все основные сервисы Яндекса, что подтверждено пресс-релизами и официальными заявлениями.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Какие источники подтвердили связь дополнительных доменов?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Документация Яндекса (yandex.ru/dev, yandex.com/support), DNS-зонды (dnsviz.net, digga.dev), журналы сертификатов (crt.sh), публичные ASN-реестры.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Какие признаки позволили выделить отдельные функциональные контуры?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Разделение DNS-записей, поддоменов и ASN: OAuth-сервер (oauth.yandex.ru), API-эндпоинты (api.yandex.ru), облако (cloud.yandex.net), почта (mx.yandex.net), CDN (cdn.yandex.net).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Есть ли признаки использования внешнего провайдера?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Да: AWS Route53 для DNS, Cloudflare для DNS-рекордов, GlobalSign для публичных SSL-сертификатов, но использование ограничено.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Что показал исторический анализ?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7 значимых изменений за 27 лет: от регистрации yandex.ru (1997) до продажи Дзена и Новостей VK (2022) и реструктуризации бренда (2024).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Какие выводы можно считать подтверждёнными, а какие — только вероятными?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Подтверждённые: основной домен, ASN, CDN, DNSSEC, поддомены. Вероятные: юридическая отделённость региональных доменов.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2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Каковы ограничения вашего исследования?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Только открытые данные, неполнота публично наблюдаемых поддоменов, динамичность инфраструктуры.</w:t>
      </w:r>
      <w:r>
        <w:rPr>
          <w:rFonts w:ascii="Times New Roman" w:hAnsi="Times New Roman" w:eastAsia="Times New Roman" w:cs="Times New Roman"/>
        </w:rPr>
      </w:r>
    </w:p>
    <w:sectPr>
      <w:footerReference w:type="default" r:id="rId9"/>
      <w:footnotePr/>
      <w:endnotePr/>
      <w:type w:val="nextPage"/>
      <w:pgSz w:h="15840" w:orient="portrait" w:w="12240"/>
      <w:pgMar w:top="1134" w:right="850" w:bottom="1134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17"/>
      <w:pBdr/>
      <w:spacing/>
      <w:ind/>
      <w:jc w:val="center"/>
      <w:rPr/>
    </w:pPr>
    <w:r>
      <w:fldChar w:fldCharType="begin"/>
      <w:instrText xml:space="preserve">PAGE</w:instrText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54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53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51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50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52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49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0184D451"/>
    <w:lvl w:ilvl="0">
      <w:isLgl w:val="false"/>
      <w:lvlJc w:val="left"/>
      <w:lvlText w:val="•"/>
      <w:numFmt w:val="bullet"/>
      <w:pPr>
        <w:pBdr/>
        <w:tabs>
          <w:tab w:val="num" w:leader="none" w:pos="0"/>
        </w:tabs>
        <w:spacing/>
        <w:ind w:hanging="480" w:left="48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tabs>
          <w:tab w:val="num" w:leader="none" w:pos="720"/>
        </w:tabs>
        <w:spacing/>
        <w:ind w:hanging="480" w:left="120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tabs>
          <w:tab w:val="num" w:leader="none" w:pos="1440"/>
        </w:tabs>
        <w:spacing/>
        <w:ind w:hanging="480" w:left="192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tabs>
          <w:tab w:val="num" w:leader="none" w:pos="2160"/>
        </w:tabs>
        <w:spacing/>
        <w:ind w:hanging="480" w:left="264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480" w:left="336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tabs>
          <w:tab w:val="num" w:leader="none" w:pos="3600"/>
        </w:tabs>
        <w:spacing/>
        <w:ind w:hanging="480" w:left="408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4320"/>
        </w:tabs>
        <w:spacing/>
        <w:ind w:hanging="480" w:left="480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tabs>
          <w:tab w:val="num" w:leader="none" w:pos="5040"/>
        </w:tabs>
        <w:spacing/>
        <w:ind w:hanging="480" w:left="552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tabs>
          <w:tab w:val="num" w:leader="none" w:pos="5760"/>
        </w:tabs>
        <w:spacing/>
        <w:ind w:hanging="480" w:left="6240"/>
      </w:pPr>
      <w:rPr/>
      <w:start w:val="0"/>
      <w:suff w:val="tab"/>
    </w:lvl>
  </w:abstractNum>
  <w:abstractNum w:abstractNumId="10">
    <w:nsid w:val="003FFCE3"/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480" w:left="4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720"/>
        </w:tabs>
        <w:spacing/>
        <w:ind w:hanging="480" w:left="120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1440"/>
        </w:tabs>
        <w:spacing/>
        <w:ind w:hanging="480" w:left="19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160"/>
        </w:tabs>
        <w:spacing/>
        <w:ind w:hanging="480" w:left="26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2880"/>
        </w:tabs>
        <w:spacing/>
        <w:ind w:hanging="480" w:left="336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3600"/>
        </w:tabs>
        <w:spacing/>
        <w:ind w:hanging="480" w:left="40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320"/>
        </w:tabs>
        <w:spacing/>
        <w:ind w:hanging="480" w:left="48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040"/>
        </w:tabs>
        <w:spacing/>
        <w:ind w:hanging="480" w:left="552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5760"/>
        </w:tabs>
        <w:spacing/>
        <w:ind w:hanging="480" w:left="6240"/>
      </w:pPr>
      <w:rPr/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9"/>
  </w:num>
  <w:num w:numId="10">
    <w:abstractNumId w:val="9"/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</w:num>
  <w:num w:numId="13">
    <w:abstractNumId w:val="9"/>
  </w:num>
  <w:num w:numId="14">
    <w:abstractNumId w:val="9"/>
  </w:num>
  <w:num w:numId="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9"/>
  </w:num>
  <w:num w:numId="17">
    <w:abstractNumId w:val="9"/>
  </w:num>
  <w:num w:numId="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9"/>
  </w:num>
  <w:num w:numId="20">
    <w:abstractNumId w:val="9"/>
  </w:num>
  <w:num w:numId="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71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1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2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2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14"/>
    <w:next w:val="714"/>
    <w:uiPriority w:val="39"/>
    <w:unhideWhenUsed/>
    <w:pPr>
      <w:pBdr/>
      <w:spacing w:after="100"/>
      <w:ind/>
    </w:pPr>
  </w:style>
  <w:style w:type="paragraph" w:styleId="190">
    <w:name w:val="toc 2"/>
    <w:basedOn w:val="714"/>
    <w:next w:val="714"/>
    <w:uiPriority w:val="39"/>
    <w:unhideWhenUsed/>
    <w:pPr>
      <w:pBdr/>
      <w:spacing w:after="100"/>
      <w:ind w:left="220"/>
    </w:pPr>
  </w:style>
  <w:style w:type="paragraph" w:styleId="191">
    <w:name w:val="toc 3"/>
    <w:basedOn w:val="714"/>
    <w:next w:val="714"/>
    <w:uiPriority w:val="39"/>
    <w:unhideWhenUsed/>
    <w:pPr>
      <w:pBdr/>
      <w:spacing w:after="100"/>
      <w:ind w:left="440"/>
    </w:pPr>
  </w:style>
  <w:style w:type="paragraph" w:styleId="192">
    <w:name w:val="toc 4"/>
    <w:basedOn w:val="714"/>
    <w:next w:val="714"/>
    <w:uiPriority w:val="39"/>
    <w:unhideWhenUsed/>
    <w:pPr>
      <w:pBdr/>
      <w:spacing w:after="100"/>
      <w:ind w:left="660"/>
    </w:pPr>
  </w:style>
  <w:style w:type="paragraph" w:styleId="193">
    <w:name w:val="toc 5"/>
    <w:basedOn w:val="714"/>
    <w:next w:val="714"/>
    <w:uiPriority w:val="39"/>
    <w:unhideWhenUsed/>
    <w:pPr>
      <w:pBdr/>
      <w:spacing w:after="100"/>
      <w:ind w:left="880"/>
    </w:pPr>
  </w:style>
  <w:style w:type="paragraph" w:styleId="194">
    <w:name w:val="toc 6"/>
    <w:basedOn w:val="714"/>
    <w:next w:val="714"/>
    <w:uiPriority w:val="39"/>
    <w:unhideWhenUsed/>
    <w:pPr>
      <w:pBdr/>
      <w:spacing w:after="100"/>
      <w:ind w:left="1100"/>
    </w:pPr>
  </w:style>
  <w:style w:type="paragraph" w:styleId="195">
    <w:name w:val="toc 7"/>
    <w:basedOn w:val="714"/>
    <w:next w:val="714"/>
    <w:uiPriority w:val="39"/>
    <w:unhideWhenUsed/>
    <w:pPr>
      <w:pBdr/>
      <w:spacing w:after="100"/>
      <w:ind w:left="1320"/>
    </w:pPr>
  </w:style>
  <w:style w:type="paragraph" w:styleId="196">
    <w:name w:val="toc 8"/>
    <w:basedOn w:val="714"/>
    <w:next w:val="714"/>
    <w:uiPriority w:val="39"/>
    <w:unhideWhenUsed/>
    <w:pPr>
      <w:pBdr/>
      <w:spacing w:after="100"/>
      <w:ind w:left="1540"/>
    </w:pPr>
  </w:style>
  <w:style w:type="paragraph" w:styleId="197">
    <w:name w:val="toc 9"/>
    <w:basedOn w:val="714"/>
    <w:next w:val="71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8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14"/>
    <w:next w:val="714"/>
    <w:uiPriority w:val="99"/>
    <w:unhideWhenUsed/>
    <w:pPr>
      <w:pBdr/>
      <w:spacing w:after="0" w:afterAutospacing="0"/>
      <w:ind/>
    </w:pPr>
  </w:style>
  <w:style w:type="paragraph" w:styleId="714" w:default="1">
    <w:name w:val="Normal"/>
    <w:qFormat/>
    <w:pPr>
      <w:pBdr/>
      <w:spacing w:after="0" w:before="0" w:line="360" w:lineRule="auto"/>
      <w:ind w:firstLine="709"/>
      <w:jc w:val="both"/>
    </w:pPr>
    <w:rPr>
      <w:rFonts w:ascii="Times New Roman" w:hAnsi="Times New Roman" w:eastAsia="Times New Roman" w:cs="Times New Roman"/>
      <w:sz w:val="28"/>
    </w:rPr>
  </w:style>
  <w:style w:type="paragraph" w:styleId="715">
    <w:name w:val="Header"/>
    <w:basedOn w:val="714"/>
    <w:link w:val="716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16" w:customStyle="1">
    <w:name w:val="Header Char"/>
    <w:basedOn w:val="728"/>
    <w:link w:val="715"/>
    <w:uiPriority w:val="99"/>
    <w:pPr>
      <w:pBdr/>
      <w:spacing/>
      <w:ind/>
    </w:pPr>
  </w:style>
  <w:style w:type="paragraph" w:styleId="717">
    <w:name w:val="Footer"/>
    <w:basedOn w:val="714"/>
    <w:link w:val="71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18" w:customStyle="1">
    <w:name w:val="Footer Char"/>
    <w:basedOn w:val="728"/>
    <w:link w:val="717"/>
    <w:uiPriority w:val="99"/>
    <w:pPr>
      <w:pBdr/>
      <w:spacing/>
      <w:ind/>
    </w:pPr>
  </w:style>
  <w:style w:type="paragraph" w:styleId="719">
    <w:name w:val="Heading 1"/>
    <w:basedOn w:val="714"/>
    <w:next w:val="714"/>
    <w:link w:val="732"/>
    <w:uiPriority w:val="9"/>
    <w:qFormat/>
    <w:pPr>
      <w:keepNext w:val="true"/>
      <w:keepLines w:val="true"/>
      <w:pBdr/>
      <w:spacing w:after="120" w:before="240" w:line="360" w:lineRule="auto"/>
      <w:ind w:firstLine="0"/>
      <w:jc w:val="left"/>
      <w:outlineLvl w:val="0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720">
    <w:name w:val="Heading 2"/>
    <w:basedOn w:val="714"/>
    <w:next w:val="714"/>
    <w:link w:val="733"/>
    <w:uiPriority w:val="9"/>
    <w:unhideWhenUsed/>
    <w:qFormat/>
    <w:pPr>
      <w:keepNext w:val="true"/>
      <w:keepLines w:val="true"/>
      <w:pBdr/>
      <w:spacing w:after="120" w:before="240" w:line="360" w:lineRule="auto"/>
      <w:ind w:firstLine="0"/>
      <w:jc w:val="left"/>
      <w:outlineLvl w:val="1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721">
    <w:name w:val="Heading 3"/>
    <w:basedOn w:val="714"/>
    <w:next w:val="714"/>
    <w:link w:val="734"/>
    <w:uiPriority w:val="9"/>
    <w:unhideWhenUsed/>
    <w:qFormat/>
    <w:pPr>
      <w:keepNext w:val="true"/>
      <w:keepLines w:val="true"/>
      <w:pBdr/>
      <w:spacing w:after="120" w:before="240" w:line="360" w:lineRule="auto"/>
      <w:ind w:firstLine="0"/>
      <w:jc w:val="left"/>
      <w:outlineLvl w:val="2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28"/>
    </w:rPr>
  </w:style>
  <w:style w:type="paragraph" w:styleId="722">
    <w:name w:val="Heading 4"/>
    <w:basedOn w:val="714"/>
    <w:next w:val="714"/>
    <w:link w:val="762"/>
    <w:uiPriority w:val="9"/>
    <w:semiHidden/>
    <w:unhideWhenUsed/>
    <w:qFormat/>
    <w:pPr>
      <w:keepNext w:val="true"/>
      <w:keepLines w:val="true"/>
      <w:pBdr/>
      <w:spacing w:after="120" w:before="240" w:line="360" w:lineRule="auto"/>
      <w:ind w:firstLine="0"/>
      <w:jc w:val="left"/>
      <w:outlineLvl w:val="3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i/>
      <w:iCs/>
      <w:color w:val="000000"/>
      <w:sz w:val="28"/>
    </w:rPr>
  </w:style>
  <w:style w:type="paragraph" w:styleId="723">
    <w:name w:val="Heading 5"/>
    <w:basedOn w:val="714"/>
    <w:next w:val="714"/>
    <w:link w:val="763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24">
    <w:name w:val="Heading 6"/>
    <w:basedOn w:val="714"/>
    <w:next w:val="714"/>
    <w:link w:val="764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25">
    <w:name w:val="Heading 7"/>
    <w:basedOn w:val="714"/>
    <w:next w:val="714"/>
    <w:link w:val="765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26">
    <w:name w:val="Heading 8"/>
    <w:basedOn w:val="714"/>
    <w:next w:val="714"/>
    <w:link w:val="766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27">
    <w:name w:val="Heading 9"/>
    <w:basedOn w:val="714"/>
    <w:next w:val="714"/>
    <w:link w:val="767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28" w:default="1">
    <w:name w:val="Default Paragraph Font"/>
    <w:uiPriority w:val="1"/>
    <w:semiHidden/>
    <w:unhideWhenUsed/>
    <w:pPr>
      <w:pBdr/>
      <w:spacing/>
      <w:ind/>
    </w:pPr>
  </w:style>
  <w:style w:type="table" w:styleId="72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30" w:default="1">
    <w:name w:val="No List"/>
    <w:uiPriority w:val="99"/>
    <w:semiHidden/>
    <w:unhideWhenUsed/>
    <w:pPr>
      <w:pBdr/>
      <w:spacing/>
      <w:ind/>
    </w:pPr>
  </w:style>
  <w:style w:type="paragraph" w:styleId="731">
    <w:name w:val="No Spacing"/>
    <w:uiPriority w:val="1"/>
    <w:qFormat/>
    <w:pPr>
      <w:pBdr/>
      <w:spacing w:after="0" w:line="240" w:lineRule="auto"/>
      <w:ind/>
    </w:pPr>
  </w:style>
  <w:style w:type="character" w:styleId="732" w:customStyle="1">
    <w:name w:val="Heading 1 Char"/>
    <w:basedOn w:val="728"/>
    <w:link w:val="71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33" w:customStyle="1">
    <w:name w:val="Heading 2 Char"/>
    <w:basedOn w:val="728"/>
    <w:link w:val="72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34" w:customStyle="1">
    <w:name w:val="Heading 3 Char"/>
    <w:basedOn w:val="728"/>
    <w:link w:val="72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35">
    <w:name w:val="Title"/>
    <w:basedOn w:val="714"/>
    <w:next w:val="714"/>
    <w:link w:val="736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36" w:customStyle="1">
    <w:name w:val="Title Char"/>
    <w:basedOn w:val="728"/>
    <w:link w:val="735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37">
    <w:name w:val="Subtitle"/>
    <w:basedOn w:val="714"/>
    <w:next w:val="714"/>
    <w:link w:val="738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38" w:customStyle="1">
    <w:name w:val="Subtitle Char"/>
    <w:basedOn w:val="728"/>
    <w:link w:val="737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39">
    <w:name w:val="List Paragraph"/>
    <w:basedOn w:val="714"/>
    <w:uiPriority w:val="34"/>
    <w:qFormat/>
    <w:pPr>
      <w:pBdr/>
      <w:spacing/>
      <w:ind w:left="720"/>
      <w:contextualSpacing w:val="true"/>
    </w:pPr>
  </w:style>
  <w:style w:type="paragraph" w:styleId="740">
    <w:name w:val="Body Text"/>
    <w:basedOn w:val="714"/>
    <w:link w:val="741"/>
    <w:uiPriority w:val="99"/>
    <w:unhideWhenUsed/>
    <w:pPr>
      <w:pBdr/>
      <w:spacing w:after="120"/>
      <w:ind/>
    </w:pPr>
  </w:style>
  <w:style w:type="character" w:styleId="741" w:customStyle="1">
    <w:name w:val="Body Text Char"/>
    <w:basedOn w:val="728"/>
    <w:link w:val="740"/>
    <w:uiPriority w:val="99"/>
    <w:pPr>
      <w:pBdr/>
      <w:spacing/>
      <w:ind/>
    </w:pPr>
  </w:style>
  <w:style w:type="paragraph" w:styleId="742">
    <w:name w:val="Body Text 2"/>
    <w:basedOn w:val="714"/>
    <w:link w:val="743"/>
    <w:uiPriority w:val="99"/>
    <w:unhideWhenUsed/>
    <w:pPr>
      <w:pBdr/>
      <w:spacing w:after="120" w:line="480" w:lineRule="auto"/>
      <w:ind/>
    </w:pPr>
  </w:style>
  <w:style w:type="character" w:styleId="743" w:customStyle="1">
    <w:name w:val="Body Text 2 Char"/>
    <w:basedOn w:val="728"/>
    <w:link w:val="742"/>
    <w:uiPriority w:val="99"/>
    <w:pPr>
      <w:pBdr/>
      <w:spacing/>
      <w:ind/>
    </w:pPr>
  </w:style>
  <w:style w:type="paragraph" w:styleId="744">
    <w:name w:val="Body Text 3"/>
    <w:basedOn w:val="714"/>
    <w:link w:val="745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45" w:customStyle="1">
    <w:name w:val="Body Text 3 Char"/>
    <w:basedOn w:val="728"/>
    <w:link w:val="744"/>
    <w:uiPriority w:val="99"/>
    <w:pPr>
      <w:pBdr/>
      <w:spacing/>
      <w:ind/>
    </w:pPr>
    <w:rPr>
      <w:sz w:val="16"/>
      <w:szCs w:val="16"/>
    </w:rPr>
  </w:style>
  <w:style w:type="paragraph" w:styleId="746">
    <w:name w:val="List"/>
    <w:basedOn w:val="714"/>
    <w:uiPriority w:val="99"/>
    <w:unhideWhenUsed/>
    <w:pPr>
      <w:pBdr/>
      <w:spacing/>
      <w:ind w:hanging="360" w:left="360"/>
      <w:contextualSpacing w:val="true"/>
    </w:pPr>
  </w:style>
  <w:style w:type="paragraph" w:styleId="747">
    <w:name w:val="List 2"/>
    <w:basedOn w:val="714"/>
    <w:uiPriority w:val="99"/>
    <w:unhideWhenUsed/>
    <w:pPr>
      <w:pBdr/>
      <w:spacing/>
      <w:ind w:hanging="360" w:left="720"/>
      <w:contextualSpacing w:val="true"/>
    </w:pPr>
  </w:style>
  <w:style w:type="paragraph" w:styleId="748">
    <w:name w:val="List 3"/>
    <w:basedOn w:val="714"/>
    <w:uiPriority w:val="99"/>
    <w:unhideWhenUsed/>
    <w:pPr>
      <w:pBdr/>
      <w:spacing/>
      <w:ind w:hanging="360" w:left="1080"/>
      <w:contextualSpacing w:val="true"/>
    </w:pPr>
  </w:style>
  <w:style w:type="paragraph" w:styleId="749">
    <w:name w:val="List Bullet"/>
    <w:basedOn w:val="714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50">
    <w:name w:val="List Bullet 2"/>
    <w:basedOn w:val="714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51">
    <w:name w:val="List Bullet 3"/>
    <w:basedOn w:val="714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52">
    <w:name w:val="List Number"/>
    <w:basedOn w:val="714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53">
    <w:name w:val="List Number 2"/>
    <w:basedOn w:val="714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54">
    <w:name w:val="List Number 3"/>
    <w:basedOn w:val="714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55">
    <w:name w:val="List Continue"/>
    <w:basedOn w:val="714"/>
    <w:uiPriority w:val="99"/>
    <w:unhideWhenUsed/>
    <w:pPr>
      <w:pBdr/>
      <w:spacing w:after="120"/>
      <w:ind w:left="360"/>
      <w:contextualSpacing w:val="true"/>
    </w:pPr>
  </w:style>
  <w:style w:type="paragraph" w:styleId="756">
    <w:name w:val="List Continue 2"/>
    <w:basedOn w:val="714"/>
    <w:uiPriority w:val="99"/>
    <w:unhideWhenUsed/>
    <w:pPr>
      <w:pBdr/>
      <w:spacing w:after="120"/>
      <w:ind w:left="720"/>
      <w:contextualSpacing w:val="true"/>
    </w:pPr>
  </w:style>
  <w:style w:type="paragraph" w:styleId="757">
    <w:name w:val="List Continue 3"/>
    <w:basedOn w:val="714"/>
    <w:uiPriority w:val="99"/>
    <w:unhideWhenUsed/>
    <w:pPr>
      <w:pBdr/>
      <w:spacing w:after="120"/>
      <w:ind w:left="1080"/>
      <w:contextualSpacing w:val="true"/>
    </w:pPr>
  </w:style>
  <w:style w:type="paragraph" w:styleId="758">
    <w:name w:val="macro"/>
    <w:link w:val="759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59" w:customStyle="1">
    <w:name w:val="Macro Text Char"/>
    <w:basedOn w:val="728"/>
    <w:link w:val="758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60">
    <w:name w:val="Quote"/>
    <w:basedOn w:val="714"/>
    <w:next w:val="714"/>
    <w:link w:val="761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61" w:customStyle="1">
    <w:name w:val="Quote Char"/>
    <w:basedOn w:val="728"/>
    <w:link w:val="760"/>
    <w:uiPriority w:val="29"/>
    <w:pPr>
      <w:pBdr/>
      <w:spacing/>
      <w:ind/>
    </w:pPr>
    <w:rPr>
      <w:i/>
      <w:iCs/>
      <w:color w:val="000000" w:themeColor="text1"/>
    </w:rPr>
  </w:style>
  <w:style w:type="character" w:styleId="762" w:customStyle="1">
    <w:name w:val="Heading 4 Char"/>
    <w:basedOn w:val="728"/>
    <w:link w:val="722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63" w:customStyle="1">
    <w:name w:val="Heading 5 Char"/>
    <w:basedOn w:val="728"/>
    <w:link w:val="72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64" w:customStyle="1">
    <w:name w:val="Heading 6 Char"/>
    <w:basedOn w:val="728"/>
    <w:link w:val="72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65" w:customStyle="1">
    <w:name w:val="Heading 7 Char"/>
    <w:basedOn w:val="728"/>
    <w:link w:val="72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66" w:customStyle="1">
    <w:name w:val="Heading 8 Char"/>
    <w:basedOn w:val="728"/>
    <w:link w:val="7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67" w:customStyle="1">
    <w:name w:val="Heading 9 Char"/>
    <w:basedOn w:val="728"/>
    <w:link w:val="7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68">
    <w:name w:val="Caption"/>
    <w:basedOn w:val="714"/>
    <w:next w:val="714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69">
    <w:name w:val="Strong"/>
    <w:basedOn w:val="728"/>
    <w:uiPriority w:val="22"/>
    <w:qFormat/>
    <w:pPr>
      <w:pBdr/>
      <w:spacing/>
      <w:ind/>
    </w:pPr>
    <w:rPr>
      <w:b/>
      <w:bCs/>
    </w:rPr>
  </w:style>
  <w:style w:type="character" w:styleId="770">
    <w:name w:val="Emphasis"/>
    <w:basedOn w:val="728"/>
    <w:uiPriority w:val="20"/>
    <w:qFormat/>
    <w:pPr>
      <w:pBdr/>
      <w:spacing/>
      <w:ind/>
    </w:pPr>
    <w:rPr>
      <w:i/>
      <w:iCs/>
    </w:rPr>
  </w:style>
  <w:style w:type="paragraph" w:styleId="771">
    <w:name w:val="Intense Quote"/>
    <w:basedOn w:val="714"/>
    <w:next w:val="714"/>
    <w:link w:val="772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72" w:customStyle="1">
    <w:name w:val="Intense Quote Char"/>
    <w:basedOn w:val="728"/>
    <w:link w:val="771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73">
    <w:name w:val="Subtle Emphasis"/>
    <w:basedOn w:val="728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74">
    <w:name w:val="Intense Emphasis"/>
    <w:basedOn w:val="728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75">
    <w:name w:val="Subtle Reference"/>
    <w:basedOn w:val="728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76">
    <w:name w:val="Intense Reference"/>
    <w:basedOn w:val="728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77">
    <w:name w:val="Book Title"/>
    <w:basedOn w:val="728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78">
    <w:name w:val="TOC Heading"/>
    <w:basedOn w:val="719"/>
    <w:next w:val="714"/>
    <w:uiPriority w:val="39"/>
    <w:semiHidden/>
    <w:unhideWhenUsed/>
    <w:qFormat/>
    <w:pPr>
      <w:pBdr/>
      <w:spacing/>
      <w:ind/>
      <w:outlineLvl w:val="9"/>
    </w:pPr>
  </w:style>
  <w:style w:type="table" w:styleId="779">
    <w:name w:val="Table Grid"/>
    <w:basedOn w:val="7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Shading"/>
    <w:basedOn w:val="729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Shading Accent 1"/>
    <w:basedOn w:val="729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Shading Accent 2"/>
    <w:basedOn w:val="729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Shading Accent 3"/>
    <w:basedOn w:val="729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Shading Accent 4"/>
    <w:basedOn w:val="729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ght Shading Accent 5"/>
    <w:basedOn w:val="729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ght Shading Accent 6"/>
    <w:basedOn w:val="729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ght List"/>
    <w:basedOn w:val="72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ght List Accent 1"/>
    <w:basedOn w:val="72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ght List Accent 2"/>
    <w:basedOn w:val="72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ght List Accent 3"/>
    <w:basedOn w:val="72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ght List Accent 4"/>
    <w:basedOn w:val="72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ght List Accent 5"/>
    <w:basedOn w:val="72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ght List Accent 6"/>
    <w:basedOn w:val="72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ght Grid"/>
    <w:basedOn w:val="72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ght Grid Accent 1"/>
    <w:basedOn w:val="72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ght Grid Accent 2"/>
    <w:basedOn w:val="72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ght Grid Accent 3"/>
    <w:basedOn w:val="72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ght Grid Accent 4"/>
    <w:basedOn w:val="72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ght Grid Accent 5"/>
    <w:basedOn w:val="72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ght Grid Accent 6"/>
    <w:basedOn w:val="72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Shading 1"/>
    <w:basedOn w:val="72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Shading 1 Accent 1"/>
    <w:basedOn w:val="72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Shading 1 Accent 2"/>
    <w:basedOn w:val="72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Shading 1 Accent 3"/>
    <w:basedOn w:val="72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Shading 1 Accent 4"/>
    <w:basedOn w:val="72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Shading 1 Accent 5"/>
    <w:basedOn w:val="72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Shading 1 Accent 6"/>
    <w:basedOn w:val="72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Shading 2"/>
    <w:basedOn w:val="72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Shading 2 Accent 1"/>
    <w:basedOn w:val="72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Shading 2 Accent 2"/>
    <w:basedOn w:val="72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Shading 2 Accent 3"/>
    <w:basedOn w:val="72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Shading 2 Accent 4"/>
    <w:basedOn w:val="72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Shading 2 Accent 5"/>
    <w:basedOn w:val="72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Shading 2 Accent 6"/>
    <w:basedOn w:val="72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List 1"/>
    <w:basedOn w:val="72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List 1 Accent 1"/>
    <w:basedOn w:val="72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List 1 Accent 2"/>
    <w:basedOn w:val="72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List 1 Accent 3"/>
    <w:basedOn w:val="72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List 1 Accent 4"/>
    <w:basedOn w:val="72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List 1 Accent 5"/>
    <w:basedOn w:val="72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List 1 Accent 6"/>
    <w:basedOn w:val="72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List 2"/>
    <w:basedOn w:val="72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List 2 Accent 1"/>
    <w:basedOn w:val="72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List 2 Accent 2"/>
    <w:basedOn w:val="72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List 2 Accent 3"/>
    <w:basedOn w:val="72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List 2 Accent 4"/>
    <w:basedOn w:val="72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List 2 Accent 5"/>
    <w:basedOn w:val="72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List 2 Accent 6"/>
    <w:basedOn w:val="72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1"/>
    <w:basedOn w:val="72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1 Accent 1"/>
    <w:basedOn w:val="72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1 Accent 2"/>
    <w:basedOn w:val="72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1 Accent 3"/>
    <w:basedOn w:val="72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1 Accent 4"/>
    <w:basedOn w:val="72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Grid 1 Accent 5"/>
    <w:basedOn w:val="72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Grid 1 Accent 6"/>
    <w:basedOn w:val="72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Medium Grid 2"/>
    <w:basedOn w:val="72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Medium Grid 2 Accent 1"/>
    <w:basedOn w:val="72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Medium Grid 2 Accent 2"/>
    <w:basedOn w:val="72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Medium Grid 2 Accent 3"/>
    <w:basedOn w:val="72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Medium Grid 2 Accent 4"/>
    <w:basedOn w:val="72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Medium Grid 2 Accent 5"/>
    <w:basedOn w:val="72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Medium Grid 2 Accent 6"/>
    <w:basedOn w:val="72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Medium Grid 3"/>
    <w:basedOn w:val="72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Medium Grid 3 Accent 1"/>
    <w:basedOn w:val="72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Medium Grid 3 Accent 2"/>
    <w:basedOn w:val="72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Medium Grid 3 Accent 3"/>
    <w:basedOn w:val="72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Medium Grid 3 Accent 4"/>
    <w:basedOn w:val="72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Medium Grid 3 Accent 5"/>
    <w:basedOn w:val="72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Medium Grid 3 Accent 6"/>
    <w:basedOn w:val="72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Dark List"/>
    <w:basedOn w:val="72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Dark List Accent 1"/>
    <w:basedOn w:val="72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Dark List Accent 2"/>
    <w:basedOn w:val="72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Dark List Accent 3"/>
    <w:basedOn w:val="72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Dark List Accent 4"/>
    <w:basedOn w:val="72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Dark List Accent 5"/>
    <w:basedOn w:val="72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Dark List Accent 6"/>
    <w:basedOn w:val="72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Shading"/>
    <w:basedOn w:val="72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Shading Accent 1"/>
    <w:basedOn w:val="72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Shading Accent 2"/>
    <w:basedOn w:val="72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Shading Accent 3"/>
    <w:basedOn w:val="72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Shading Accent 4"/>
    <w:basedOn w:val="72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Colorful Shading Accent 5"/>
    <w:basedOn w:val="72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Colorful Shading Accent 6"/>
    <w:basedOn w:val="72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Colorful List"/>
    <w:basedOn w:val="72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Colorful List Accent 1"/>
    <w:basedOn w:val="72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Colorful List Accent 2"/>
    <w:basedOn w:val="72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Colorful List Accent 3"/>
    <w:basedOn w:val="72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Colorful List Accent 4"/>
    <w:basedOn w:val="72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Colorful List Accent 5"/>
    <w:basedOn w:val="72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Colorful List Accent 6"/>
    <w:basedOn w:val="72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Colorful Grid"/>
    <w:basedOn w:val="72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Colorful Grid Accent 1"/>
    <w:basedOn w:val="72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Colorful Grid Accent 2"/>
    <w:basedOn w:val="72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Colorful Grid Accent 3"/>
    <w:basedOn w:val="72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Colorful Grid Accent 4"/>
    <w:basedOn w:val="72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Colorful Grid Accent 5"/>
    <w:basedOn w:val="72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Colorful Grid Accent 6"/>
    <w:basedOn w:val="72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2026-05-25T12:52:19Z</dcterms:modified>
  <cp:category/>
</cp:coreProperties>
</file>