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№3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«Реконструкция публичного цифрового контура организации по разнородным открытым данным»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" w:name="X4a4e17b70d1b16383d38901875dc9ec51f3b130"/>
      <w:r>
        <w:rPr>
          <w:rFonts w:ascii="Times New Roman" w:hAnsi="Times New Roman" w:eastAsia="Times New Roman" w:cs="Times New Roman"/>
        </w:rPr>
        <w:t xml:space="preserve">1. Паспорт исследования</w:t>
      </w:r>
      <w:bookmarkEnd w:id="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Вариант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Вариант 5. Новостной или отраслевой медиаресурс 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Медиа-платформа: Дзен (dzen.ru / ранее 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Объект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(Yandex) — медийно-контентная составляющая цифрового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Отрасль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IT, медийные платформы, поисковые технологии, SaaS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Цель анализа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Реконструкция публичного цифрового контура Яндекса по разнородным открытым данным: доменным, сервисным, документационным, кадровым и публикационным следам с разделением по уровням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Исходные гипотезы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Цифровой контур Яндекса не исчерпывается основным доменом yandex.ru/ya.ru и включает разветвлённую сеть поддоменов по функционалу (облако, маркетплейс, OAuth, CDN).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Help-/docs-контур (Yandex Cloud Docs, YDB docs, YTsaurus docs) подтверждает вынесение части функционала на публичные API-платформы.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Вакансионные страницы раскрывают реальную организационную структуру и технологический стек, не отражённый на основном сайте.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релизы (YDB, YTsaurus) являются самостоятельными точками входа в цифровой контур, с собственными доменами и поддоменами.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Используемые классы источников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Доменные и DNS-данные; TLS-сертификаты (Certificate Transparency); ASN-реестры; WHOIS-данные; публичная документация; вакансии; open-source репозитории; CSP-заголовки; архивные копии; пресс-релизы.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" w:name="X674825dd37a93f43a379c6255f3e9f93b2602ea"/>
      <w:r>
        <w:rPr>
          <w:rFonts w:ascii="Times New Roman" w:hAnsi="Times New Roman" w:eastAsia="Times New Roman" w:cs="Times New Roman"/>
        </w:rPr>
        <w:t xml:space="preserve">2. Основной домен и подтверждение официального статуса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X10415788a3c32b13b042b87204e06f15161c89b"/>
      <w:r>
        <w:rPr>
          <w:rFonts w:ascii="Times New Roman" w:hAnsi="Times New Roman" w:eastAsia="Times New Roman" w:cs="Times New Roman"/>
        </w:rPr>
        <w:t xml:space="preserve">2.1. yandex.ru — базовый домен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(RU-CENTER-RU)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Создан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1997-09-23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YANDEX, LLC.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NS-серверы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ns2.yandex.ru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77.88.44.55, 77.88.55.88, 5.255.255.77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AS13238 (YANDEX LLC)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DNSSEC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Включён (RRSIG + DNSKEY)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dnsviz.net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SPF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v=spf1 redirect=_spf.yandex.ru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(pri 10)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HTTP-заголовки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x-yandex-req-id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x-yandex-captcha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x-yandex-eu-request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portal: Home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 /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Обоснование: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Домен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является основным с точки зрения истории регистрации (1997 г.) и DNS-инфраструктуры. Однако с сентября 2022 г. основной публичный вход перенесён на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(виртуальный/сокращённый домен), при этом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сохранил все сервисные функции.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X3600e13e3c2cc2c8d3b0c94904e6aa600bea7d0"/>
      <w:r>
        <w:rPr>
          <w:rFonts w:ascii="Times New Roman" w:hAnsi="Times New Roman" w:eastAsia="Times New Roman" w:cs="Times New Roman"/>
        </w:rPr>
        <w:t xml:space="preserve">2.2. ya.ru — сокращённая точка входа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Перенаправление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302 → ya.ru (основной портал поиска)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Cookie-домен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.ya.ru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Анти-бот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Заголовок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x-yandex-captcha: captcha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AS13238 (YANDEX LLC)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Обоснование: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используется как публичная точка входа (поиск, портал), при этом оба домена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обслуживаются единой CDN и единой инфраструктурой Яндекс.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X72d70673dd2757a8443461d31514e9bf84073c0"/>
      <w:r>
        <w:rPr>
          <w:rFonts w:ascii="Times New Roman" w:hAnsi="Times New Roman" w:eastAsia="Times New Roman" w:cs="Times New Roman"/>
        </w:rPr>
        <w:t xml:space="preserve">2.3. yandex.com — международный и OAuth-домен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77.88.44.55 (same pool as 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сервис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AS13238 (YANDEX LLC)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Обоснование: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yandex.com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функционирует как международная точка присутствия и, что критично, как OAuth-провайдер для всех продуктов Яндекса.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ce83e6adfc11ed1e8b7cf7af38360c3b5925066"/>
      <w:r>
        <w:rPr>
          <w:rFonts w:ascii="Times New Roman" w:hAnsi="Times New Roman" w:eastAsia="Times New Roman" w:cs="Times New Roman"/>
        </w:rPr>
        <w:t xml:space="preserve">2.4. yandex.net — инфраструктурный домен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сервис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Cloud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*.cdn.yandex.net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AS13238 + AS200350 (Yandex Cloud)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Обоснование: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yandex.net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является инфраструктурным доменом для сервисов облака и мониторинга, не связан с основным порталом напрямую, но обслуживается единой сетью.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Xf090493b47d43bef8b849e98abf1636d57c788f"/>
      <w:r>
        <w:rPr>
          <w:rFonts w:ascii="Times New Roman" w:hAnsi="Times New Roman" w:eastAsia="Times New Roman" w:cs="Times New Roman"/>
        </w:rPr>
        <w:t xml:space="preserve">3. Связанные домены, поддомены и сервисные контуры</w:t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X3d0102ee305993cee6ed6e1c269799a3d458300"/>
      <w:r>
        <w:rPr>
          <w:rFonts w:ascii="Times New Roman" w:hAnsi="Times New Roman" w:eastAsia="Times New Roman" w:cs="Times New Roman"/>
        </w:rPr>
        <w:t xml:space="preserve">3.1. Поддомены, сгруппированные по функциям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Функция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 / Поддомен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Облачные вычисления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 → 87.250.250.108; публичная 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Авторизация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Pубличный OAuth-эндпоинт; спецификация RFC 8252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Маркетплейс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 → 87.250.250.22; HTTP-доступен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 / статика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IP 37.9.64.225 (AS13238); CSP-контент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Дзен (медиа)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→ 185.180.200.2; редирект yandex.ru→dzen.ru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dzdcdn.net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→ 5.61.23.39, 83.222.28.15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Полностью активен; 12+ категорий публикаций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Документация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cloud.yandex.ru/operations/yandex-cloud/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Публичные API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Developer portal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front.yastore.mobile.yandex.net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Open-source YDB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домен документации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Open-source YTsaurus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домен документации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Диплодоку (docs)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платформа документации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Катбуст (ML)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ML-библиотека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DataLens (BI)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datalens.yandex.ru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BI-платформа внутри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GravityUI (фреймворк)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github.com/yandex-cloud/gravityui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UI-компоненты для Cloud Console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Почта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imap.yandex.ru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smtp.yandex.ru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 + SPF + DKIM из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Карты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maps.yandex.ru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navi.yandex.ru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Стандартный паттерн поддоменов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Путешествия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travel.yandex.ru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HTTP-доступен (редирект)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Такси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taxi.yandex.ru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Стандартный паттерн поддоменов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Мониторинг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Публично доступен; Yandex.Metrica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Субботник (конференция)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 по инфраструктуре 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9" w:name="Xc2c216aecb67cea32926b043512254189b4bb01"/>
      <w:r>
        <w:rPr>
          <w:rFonts w:ascii="Times New Roman" w:hAnsi="Times New Roman" w:eastAsia="Times New Roman" w:cs="Times New Roman"/>
        </w:rPr>
        <w:t xml:space="preserve">3.2. Карта доменной структуры</w:t>
      </w:r>
      <w:bookmarkEnd w:id="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506033"/>
                <wp:effectExtent l="0" t="0" r="0" b="0"/>
                <wp:docPr id="1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" descr="/sessions/happy-magical-gauss/mnt/outputs/diagrams/prac3_main_domai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2506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97.33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0" w:name="Xdb1a722aee87b77b355bcbe9ca24b50bae8be83"/>
      <w:r>
        <w:rPr>
          <w:rFonts w:ascii="Times New Roman" w:hAnsi="Times New Roman" w:eastAsia="Times New Roman" w:cs="Times New Roman"/>
        </w:rPr>
        <w:t xml:space="preserve">4. Реестр артефактов цифрового контура</w:t>
      </w:r>
      <w:bookmarkEnd w:id="1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форма-2-реестр-артефактов"/>
      <w:r>
        <w:rPr>
          <w:rFonts w:ascii="Times New Roman" w:hAnsi="Times New Roman" w:eastAsia="Times New Roman" w:cs="Times New Roman"/>
        </w:rPr>
        <w:t xml:space="preserve">Форма 2. Реестр артефактов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Артефакт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источника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Функция в контуре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Статус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(1997)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/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исторический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Старейший публичный домен Яндекса; 27+ лет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/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Публичная точка входа (поиск)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302-редирект с сент. 2022; единая cookie-область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/ OAuth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OAuth-провайдер, международный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ключевой сервис авторизации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 домен облака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 CDN-поддомены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(AS13238)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/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Статический контент (JS/CSS/IMG)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37.9.64.225; CSP-связующий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/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Медийная платформа (бывш. Яндекс.Дзен)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185.180.200.2; выделенная CDN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dzdcdn.net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/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Облачная платформа (IaaS/PaaS)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87.250.250.108; gRPC/REST CloudAPI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Авторизация для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PKCE (S256); единая для Яндекс.Ключ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/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E-commerce / маркетплейс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87.250.250.22; самостоятельный сервисный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блог (12+ категорий)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Поисковые технологии, ИИ, инфраструктура, безопасность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 hh.ru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по направлениям (600+ dev)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стек: Go, C++, Python, Java, ML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Публичная документация OSS-продуктов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Собственные домены для YDB и YTsaurus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Платформа документации (OSS)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docs platform; собственный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ML-библиотека (CatBoost)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Самостоятельный домен для ML-инструмента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Конференция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 по инфраструктуре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Внутренняя инфраструктура: Аркадия (10 ТБ+)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 imap/smtp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 SPF; DKIM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mail._domainkey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Мониторинг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Аналитика для клиентов; отдельный поддомен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dr2.yandex.net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Сетевой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Network Error Logging эндпоинты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NEL/CSP-адреса для отчёта об ошибках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Орг-репозиторий (65K+ звёзд)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YDB, YTsaurus, CatBoost, GravityUI, Diplodoc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Технический блог (зеркало)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Статьи по архитектуре, инфраструктуре, миграции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2" w:name="X1634a735afdbb2e678c69c12ae1160e47e743e1"/>
      <w:r>
        <w:rPr>
          <w:rFonts w:ascii="Times New Roman" w:hAnsi="Times New Roman" w:eastAsia="Times New Roman" w:cs="Times New Roman"/>
        </w:rPr>
        <w:t xml:space="preserve">5. Таблица уровней уверенности</w: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3" w:name="форма-3-таблица-уровней-уверенности"/>
      <w:r>
        <w:rPr>
          <w:rFonts w:ascii="Times New Roman" w:hAnsi="Times New Roman" w:eastAsia="Times New Roman" w:cs="Times New Roman"/>
        </w:rPr>
        <w:t xml:space="preserve">Форма 3. Таблица уровней уверенности</w:t>
      </w:r>
      <w:bookmarkEnd w:id="1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Наблюдение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Единая DNS-инфраструктура (ns1/ns2.yandex.ru)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+ dnsviz.net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DNS + DNSSEC; не делегирована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домен — yandex.ru + 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+ DNS + HTTP 302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Два домена с единой cookie-областью и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OAuth-контур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для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Публичная OAuth2-спецификация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PKCE (S256); единая точка входа для Яндекс.Ключ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Облако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 CloudAPI (gRPC/REST)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cloud.yandex.ru/docs + CloudAPI repo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SDK для Go/Python/Java/Node.js; Terraform Provider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единая для всех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+ URLert + CSP-заголовки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37.9.64.225 (AS13238); CSP-связующий элемент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Медийный контур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выделен из основного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(185.180.200.2) + пресс-релиз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Отдельная доменная зона + dzdcdn.net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промежуточный домен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+ 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Вероятно, редирект-контур с сент. 2022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единый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DNS-анализ + пресс-релиз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Оба связаны с медиа-платформой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travel.yandex.ru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активный сервисный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HTTP-доступен; связь с основным доменом косвенная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maps.yandex.ru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taxi.yandex.ru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сервисные поддомены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Стандартный DNS-паттерн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Домены по общим шаблонам, подтверждение нужно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yandexcloud.net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облачный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WHOIS-паттерн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 DNS-resolved в текущих данных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navi.yandex.ru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навигационный сервис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Стандартный поддомен; без проверки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OSS-контур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+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Каждый OSS-продукт имеет собственный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Масштаб: 600+ вакансий разработки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 / hh.ru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Показатель внутренней организационной структуры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Единый CDN для всех сервисных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CSP-заголовки + URLert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в одном CSP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Партнёрство с GlobalSign / Google / MS / FB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Domain verification TXT-записи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6+ внешних интеграций подтверждены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imap.yandex.ru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smtp.yandex.ru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MX/SPF/DKIM из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Централизованная почтовая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Связь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 Яндекс.Метрикой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доступ + HTTP-ответы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Аналитический сервис для клиентов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dr2.yandex.net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единый контур ошибок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CSP NEL заголовки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Network Error Logging эндпоинты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внутренняя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Субботник 2024: Аркадия (10 ТБ+), YDB, YTsaurus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Внешние CDN-провайдеры (multi-CDN)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ASN-реестры (AS208398)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Anycast peering через Edge Technology Plus; без точных данных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Единая инфраструктура: 5.255.255.77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IP-подсети 77.88.x.x + 5.255.x.x — собственные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4" w:name="Xa219fb41ec886ae268aad79b45dee9fb161cc4d"/>
      <w:r>
        <w:rPr>
          <w:rFonts w:ascii="Times New Roman" w:hAnsi="Times New Roman" w:eastAsia="Times New Roman" w:cs="Times New Roman"/>
        </w:rPr>
        <w:t xml:space="preserve">6. Карта цифрового контура Яндекса</w:t>
      </w:r>
      <w:bookmarkEnd w:id="1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071730"/>
                <wp:effectExtent l="0" t="0" r="0" b="0"/>
                <wp:docPr id="2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" descr="/sessions/happy-magical-gauss/mnt/outputs/diagrams/prac3_reconstructed_contour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00" cy="2071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163.13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30f1775479b2a1e349bddaf5068b25945bce714"/>
      <w:r>
        <w:rPr>
          <w:rFonts w:ascii="Times New Roman" w:hAnsi="Times New Roman" w:eastAsia="Times New Roman" w:cs="Times New Roman"/>
        </w:rPr>
        <w:t xml:space="preserve">7. Публикационные, кадровые и документационные следы</w:t>
      </w:r>
      <w:bookmarkEnd w:id="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6" w:name="X6d8ecc8ef22d0e55ce69a3dde257bd8010587a0"/>
      <w:r>
        <w:rPr>
          <w:rFonts w:ascii="Times New Roman" w:hAnsi="Times New Roman" w:eastAsia="Times New Roman" w:cs="Times New Roman"/>
        </w:rPr>
        <w:t xml:space="preserve">7.1. Документационные контуры</w:t>
      </w:r>
      <w:bookmarkEnd w:id="1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Функция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Cloud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cloud.yandex.ru/operations/yandex-cloud/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облачной платформы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github.com/yandex-cloud/cloudapi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Protobuf-спецификации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distributed SQL DB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big data платформы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docs platform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 Portal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Portal разработчиков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Анализ: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Каждый OSS-продукт имеет собственный домен (</w:t>
      </w:r>
      <w:r>
        <w:rPr>
          <w:rFonts w:ascii="Times New Roman" w:hAnsi="Times New Roman" w:eastAsia="Times New Roman" w:cs="Times New Roman"/>
        </w:rPr>
        <w:t xml:space="preserve">ydb.tech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ytsaurus.tech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diplodoc.tech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catboost.ai</w:t>
      </w:r>
      <w:r>
        <w:rPr>
          <w:rFonts w:ascii="Times New Roman" w:hAnsi="Times New Roman" w:eastAsia="Times New Roman" w:cs="Times New Roman"/>
        </w:rPr>
        <w:t xml:space="preserve">), что указывает на выделенные команды поддержки и самостоятельное развитие продуктов. Это подтверждает гипотезу о распределённой организационной структуре.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X385fb5a2a92a700149bde4e504b250087228218"/>
      <w:r>
        <w:rPr>
          <w:rFonts w:ascii="Times New Roman" w:hAnsi="Times New Roman" w:eastAsia="Times New Roman" w:cs="Times New Roman"/>
        </w:rPr>
        <w:t xml:space="preserve">7.2. Публикационные следы</w:t>
      </w:r>
      <w:bookmarkEnd w:id="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Что содержит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12+ категорий: ИИ, инфраструктура, ML, безопасность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 (компания)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Технические статьи, архив с 2015 г.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Доклады по инфраструктуре 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HighLoad++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highload.ru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Конференция, доклады команды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SmartData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smartdataconf.ru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Конференция по данным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e9641cdd23cef6418a8bb2b3f554876c7bc97b2"/>
      <w:r>
        <w:rPr>
          <w:rFonts w:ascii="Times New Roman" w:hAnsi="Times New Roman" w:eastAsia="Times New Roman" w:cs="Times New Roman"/>
        </w:rPr>
        <w:t xml:space="preserve">7.3. Кадровые следы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Что раскрывает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tech.yandex.ru/career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600+ dev, 150+ ML, 200+ C++, 150+ Python, 60+ Java, 60+ Mobile, 150+ analytics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Аналогичные данные; детальные описания стека по ролям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Раскрываемый стек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Go, C++, Python, Java, PyTorch, TensorFlow, Kubernetes, ClickHouse, Kafka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Xe2205954a33d47b04daf6c6e9c678bd732d485f"/>
      <w:r>
        <w:rPr>
          <w:rFonts w:ascii="Times New Roman" w:hAnsi="Times New Roman" w:eastAsia="Times New Roman" w:cs="Times New Roman"/>
        </w:rPr>
        <w:t xml:space="preserve">8. Корреляция данных и разделение по уровням уверенности</w: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" w:name="Xdb54460c8e7a6bb2f50214013230230c6bb67ef"/>
      <w:r>
        <w:rPr>
          <w:rFonts w:ascii="Times New Roman" w:hAnsi="Times New Roman" w:eastAsia="Times New Roman" w:cs="Times New Roman"/>
        </w:rPr>
        <w:t xml:space="preserve">Подтверждённые связи (confirmed)</w:t>
      </w:r>
      <w:bookmarkEnd w:id="2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Элемент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Функция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Основные публичные 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(1997), DNS (A, NS, SPF, MX), HTTP 302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OAuth-провайдер для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OAuth2 endpoint; domain 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 домен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 → 87.250.250.108; CloudAPI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 статического контента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+ IP (37.9.64.225); CSP-связующий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Облачная платформа (IaaS/PaaS)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+ REST/gRPC API docs + SDK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Единая авторизация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OAuth2 PKCE S256; RFC 8252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Медийная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(185.180.200.2); пресс-релиз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dzdcdn.net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(5.61.23.39); отдельная от yastatic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 imap / smtp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 + SPF + DKIM из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Яндекс.Метрика (мониторинг)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+ заголовки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dr2.yandex.net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NEL-эндпоинты (ошибки)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CSP заголовки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DNS; open-source репозитории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HTTP; 12+ категорий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65K+ звёзд; YDB, YTsaurus, CatBoost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Техническое сообщество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Статьи по архитектуре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Субботник по инфраструктуре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web.archive.org; 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 / Google / MS / FB / Mail.ru / HIBP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Внешние интеграции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 domain 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AS13238 + AS200350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ASN-инфраструктура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" w:name="X5b810646e40c7d8cda550569823672ae63e9969"/>
      <w:r>
        <w:rPr>
          <w:rFonts w:ascii="Times New Roman" w:hAnsi="Times New Roman" w:eastAsia="Times New Roman" w:cs="Times New Roman"/>
          <w:lang w:val="ru-RU"/>
        </w:rPr>
        <w:t xml:space="preserve">9</w:t>
      </w:r>
      <w:r>
        <w:rPr>
          <w:rFonts w:ascii="Times New Roman" w:hAnsi="Times New Roman" w:eastAsia="Times New Roman" w:cs="Times New Roman"/>
        </w:rPr>
        <w:t xml:space="preserve">. Ограничения исследования</w:t>
      </w:r>
      <w:bookmarkEnd w:id="2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Только пассивные данные.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DNS, WHOIS, TLS-сертификаты, публичные API и документация использованы без активного сканирования.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DNS-паттерны не являются доказательствами.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Поддомены по шаблонам (</w:t>
      </w:r>
      <w:r>
        <w:rPr>
          <w:rFonts w:ascii="Times New Roman" w:hAnsi="Times New Roman" w:eastAsia="Times New Roman" w:cs="Times New Roman"/>
        </w:rPr>
        <w:t xml:space="preserve">travel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maps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taxi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navi</w:t>
      </w:r>
      <w:r>
        <w:rPr>
          <w:rFonts w:ascii="Times New Roman" w:hAnsi="Times New Roman" w:eastAsia="Times New Roman" w:cs="Times New Roman"/>
        </w:rPr>
        <w:t xml:space="preserve">) не подтверждены напрямую.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Вакансионные данные могут быть устаревшими.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 все технологии из вакансий актуальны для текущей инфраструктуры.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Часть контура не публична.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Внутренние сервисы, CI/CD-инфраструктура и система мониторинга частично скрыты.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CSP-заголовки могут быть не полными.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 все сервисные домены обязательно включены в CSP.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Historical traces неполные.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web.archive.org архивирует не все страницы Яндекса.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X493412122eb9cd03736436ea0bc42db85802ec7"/>
      <w:r>
        <w:rPr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  <w:lang w:val="ru-RU"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. Аналитический вывод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открытым данным публичный цифровой контур Яндекса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сосредоточен вокруг основных доменов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yandex.ru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yandex.com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yandex.net</w:t>
      </w:r>
      <w:r>
        <w:rPr>
          <w:rFonts w:ascii="Times New Roman" w:hAnsi="Times New Roman" w:eastAsia="Times New Roman" w:cs="Times New Roman"/>
        </w:rPr>
        <w:t xml:space="preserve"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однако не исчерпывается ими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pStyle w:val="7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Публично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подтверждены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следующие контуры: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OAuth-контур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oauth.yandex.com</w:t>
      </w:r>
      <w:r>
        <w:rPr>
          <w:rFonts w:ascii="Times New Roman" w:hAnsi="Times New Roman" w:eastAsia="Times New Roman" w:cs="Times New Roman"/>
        </w:rPr>
        <w:t xml:space="preserve">) — единая точка авторизации для всех продуктов;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Инфраструктурный 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cloud.yandex.net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yastatic.net</w:t>
      </w:r>
      <w:r>
        <w:rPr>
          <w:rFonts w:ascii="Times New Roman" w:hAnsi="Times New Roman" w:eastAsia="Times New Roman" w:cs="Times New Roman"/>
        </w:rPr>
        <w:t xml:space="preserve">, AS13238/AS200350) — облачная платформа и CDN;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Медийный 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dzen.ru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dzen.yandex.net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dzdcdn.net</w:t>
      </w:r>
      <w:r>
        <w:rPr>
          <w:rFonts w:ascii="Times New Roman" w:hAnsi="Times New Roman" w:eastAsia="Times New Roman" w:cs="Times New Roman"/>
        </w:rPr>
        <w:t xml:space="preserve">) — выделенная медиа-платформа с отдельной CDN;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E-commerce 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market.yandex.ru</w:t>
      </w:r>
      <w:r>
        <w:rPr>
          <w:rFonts w:ascii="Times New Roman" w:hAnsi="Times New Roman" w:eastAsia="Times New Roman" w:cs="Times New Roman"/>
        </w:rPr>
        <w:t xml:space="preserve">) — самостоятельный сервисный домен;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Почтовый 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mail.yandex.ru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imap/smtp</w:t>
      </w:r>
      <w:r>
        <w:rPr>
          <w:rFonts w:ascii="Times New Roman" w:hAnsi="Times New Roman" w:eastAsia="Times New Roman" w:cs="Times New Roman"/>
        </w:rPr>
        <w:t xml:space="preserve">, MX, SPF, DKIM) — централизованная почтовая инфраструктура;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Мониторинг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mc.yandex.net</w:t>
      </w:r>
      <w:r>
        <w:rPr>
          <w:rFonts w:ascii="Times New Roman" w:hAnsi="Times New Roman" w:eastAsia="Times New Roman" w:cs="Times New Roman"/>
        </w:rPr>
        <w:t xml:space="preserve">) — аналитический сервис Метрика;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OSS-контур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ydb.tech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ytsaurus.tech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diplodoc.tech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catboost.ai</w:t>
      </w:r>
      <w:r>
        <w:rPr>
          <w:rFonts w:ascii="Times New Roman" w:hAnsi="Times New Roman" w:eastAsia="Times New Roman" w:cs="Times New Roman"/>
        </w:rPr>
        <w:t xml:space="preserve">) — каждый продукт с собственным доменом;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Публикационный 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tech.yandex.ru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habr.com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infraevents.yandex.ru</w:t>
      </w:r>
      <w:r>
        <w:rPr>
          <w:rFonts w:ascii="Times New Roman" w:hAnsi="Times New Roman" w:eastAsia="Times New Roman" w:cs="Times New Roman"/>
        </w:rPr>
        <w:t xml:space="preserve">) — технологический блог и конференции;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Карьерный 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tech.yandex.ru/career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hh.ru</w:t>
      </w:r>
      <w:r>
        <w:rPr>
          <w:rFonts w:ascii="Times New Roman" w:hAnsi="Times New Roman" w:eastAsia="Times New Roman" w:cs="Times New Roman"/>
        </w:rPr>
        <w:t xml:space="preserve">) — 600+ вакансий разработки.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Вероятно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существуют также сервисные контуры путешествий, карт, такси и навигации по DNS-паттернам, требующие прямой проверки.</w:t>
      </w:r>
      <w:r>
        <w:rPr>
          <w:rFonts w:ascii="Times New Roman" w:hAnsi="Times New Roman" w:eastAsia="Times New Roman" w:cs="Times New Roman"/>
        </w:rPr>
      </w:r>
    </w:p>
    <w:p>
      <w:pPr>
        <w:pStyle w:val="7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Дополнительно наблюдаются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организационные и публикационные следы</w:t>
      </w:r>
      <w:r>
        <w:rPr>
          <w:rFonts w:ascii="Times New Roman" w:hAnsi="Times New Roman" w:eastAsia="Times New Roman" w:cs="Times New Roman"/>
        </w:rPr>
        <w:t xml:space="preserve">, позволяющие предположить наличие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внешних сервисных зависимостей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(GlobalSign, Google, Microsoft, Facebook, Mail.ru) 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распределённой структуры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цифрового присутствия. Часть связей подтверждена официальными источниками (WHOIS, DNS, OAuth-спецификация, OSS-репозитории), часть носит вероятный характер (DNS-паттерны) и требует дополнительной проверки.</w:t>
      </w:r>
      <w:r>
        <w:rPr>
          <w:rFonts w:ascii="Times New Roman" w:hAnsi="Times New Roman" w:eastAsia="Times New Roman" w:cs="Times New Roman"/>
        </w:rPr>
      </w:r>
    </w:p>
    <w:p>
      <w:pPr>
        <w:pStyle w:val="7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Цифровой контур Яндекса — это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не единый домен, а сеть взаимосвязанных доменов и сервисов</w:t>
      </w:r>
      <w:r>
        <w:rPr>
          <w:rFonts w:ascii="Times New Roman" w:hAnsi="Times New Roman" w:eastAsia="Times New Roman" w:cs="Times New Roman"/>
        </w:rPr>
        <w:t xml:space="preserve">, каждый из которых функционирует как самостоятельная точка входа с собственными инфраструктурными компонентами (DNS, CDN, API), но объединённых единой ASN-инфраструктурой (AS13238/AS200350).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X8110e6596e5211081d232703016224d4ad021e1"/>
      <w:r>
        <w:rPr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  <w:lang w:val="ru-RU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 Ответы на контрольные вопросы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" w:name="X1935c040f16b4344d723b8896990ed939b90d13"/>
      <w:r>
        <w:rPr>
          <w:rFonts w:ascii="Times New Roman" w:hAnsi="Times New Roman" w:eastAsia="Times New Roman" w:cs="Times New Roman"/>
        </w:rPr>
        <w:t xml:space="preserve">1. Что понимается под публичным цифровым контуром организации?</w:t>
      </w:r>
      <w:bookmarkEnd w:id="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Публичный цифровой контур — совокупность всех публично наблюдаемых доменных, сервисных, публикационных, кадровых, документационных и историч</w:t>
      </w:r>
      <w:r>
        <w:rPr>
          <w:rFonts w:ascii="Times New Roman" w:hAnsi="Times New Roman" w:eastAsia="Times New Roman" w:cs="Times New Roman"/>
        </w:rPr>
        <w:t xml:space="preserve">еских следов, через которые организация представлена в цифровой среде. Это не только основной сайт, но и OAuth-платформы, облачные API, CDN, медиа-платформы, open-source проекты, почтовые и мониторинговые сервисы, технологические блоги, карьерные страницы.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" w:name="X6f87b41c496fde57bd3afba97e2fe220ada10c1"/>
      <w:r>
        <w:rPr>
          <w:rFonts w:ascii="Times New Roman" w:hAnsi="Times New Roman" w:eastAsia="Times New Roman" w:cs="Times New Roman"/>
        </w:rPr>
        <w:t xml:space="preserve">2. Почему основной домен нельзя считать достаточным описанием?</w:t>
      </w:r>
      <w:bookmarkEnd w:id="2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Основно</w:t>
      </w:r>
      <w:r>
        <w:rPr>
          <w:rFonts w:ascii="Times New Roman" w:hAnsi="Times New Roman" w:eastAsia="Times New Roman" w:cs="Times New Roman"/>
        </w:rPr>
        <w:t xml:space="preserve">й домен (yandex.ru) — лишь одна из десятков точек входа. По отдельности он не раскрывает: OAuth-контур, облачную платформу, OSS-продукты, медийный бизнес, инфраструктурные ASN, CDN и внешние интеграции. Реконструкция требует анализа разнородных источников.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" w:name="X4ba59387ce0b82b8f7d26777ecbd24509259c0e"/>
      <w:r>
        <w:rPr>
          <w:rFonts w:ascii="Times New Roman" w:hAnsi="Times New Roman" w:eastAsia="Times New Roman" w:cs="Times New Roman"/>
        </w:rPr>
        <w:t xml:space="preserve">3. Какие классы источников особенно важны?</w:t>
      </w:r>
      <w:bookmarkEnd w:id="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Доменные и DNS-данные, TLS-сертификаты, A</w:t>
      </w:r>
      <w:r>
        <w:rPr>
          <w:rFonts w:ascii="Times New Roman" w:hAnsi="Times New Roman" w:eastAsia="Times New Roman" w:cs="Times New Roman"/>
        </w:rPr>
        <w:t xml:space="preserve">SN-реестры, публичная документация, вакансии, OSS-репозитории, CSP-заголовки, domain verification TXT-записи, архивные копии. Каждый класс раскрывает свой фрагмент: DNS — домены, вакансии — стек, CSP — доверенные сервисы, domain verification — партнёрства.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0" w:name="X19185f00d148438b7790f47459f43caa3c0eb0a"/>
      <w:r>
        <w:rPr>
          <w:rFonts w:ascii="Times New Roman" w:hAnsi="Times New Roman" w:eastAsia="Times New Roman" w:cs="Times New Roman"/>
        </w:rPr>
        <w:t xml:space="preserve">4. Чем подтверждённая связь отличается от вероятной?</w:t>
      </w:r>
      <w:bookmarkEnd w:id="3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Подтверждённая связь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элемент найден через прямой источник (DNS A-запись, WHOIS, публичная документация, OAuth-endpoint).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Вероятная связь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выведена по паттерну (DNS-шаблон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*.yandex.ru</w:t>
      </w:r>
      <w:r>
        <w:rPr>
          <w:rFonts w:ascii="Times New Roman" w:hAnsi="Times New Roman" w:eastAsia="Times New Roman" w:cs="Times New Roman"/>
        </w:rPr>
        <w:t xml:space="preserve">) без прямого подтверждения.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X58f9bec812ed03925441f0eeba0929dd703c62d"/>
      <w:r>
        <w:rPr>
          <w:rFonts w:ascii="Times New Roman" w:hAnsi="Times New Roman" w:eastAsia="Times New Roman" w:cs="Times New Roman"/>
        </w:rPr>
        <w:t xml:space="preserve">5. Какую роль играют help-ресурсы и документация в OSINT-анализе?</w:t>
      </w:r>
      <w:bookmarkEnd w:id="3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Документация раскрывает API-контур, интеграционные паттерны, SDK (Go/Python/Java/Node.js), Terraform Provider, архитектурные принципы. Каждый OSS-проект с собственным доментом (</w:t>
      </w:r>
      <w:r>
        <w:rPr>
          <w:rFonts w:ascii="Times New Roman" w:hAnsi="Times New Roman" w:eastAsia="Times New Roman" w:cs="Times New Roman"/>
        </w:rPr>
        <w:t xml:space="preserve">ydb.tech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ytsaurus.tech</w:t>
      </w:r>
      <w:r>
        <w:rPr>
          <w:rFonts w:ascii="Times New Roman" w:hAnsi="Times New Roman" w:eastAsia="Times New Roman" w:cs="Times New Roman"/>
        </w:rPr>
        <w:t xml:space="preserve">) — самостоятельная точка входа в цифровой контур.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2" w:name="X3c813b8cd9b1babccc1ca8c35b871c40d773201"/>
      <w:r>
        <w:rPr>
          <w:rFonts w:ascii="Times New Roman" w:hAnsi="Times New Roman" w:eastAsia="Times New Roman" w:cs="Times New Roman"/>
        </w:rPr>
        <w:t xml:space="preserve">6. Почему кадровые публикации полезны?</w:t>
      </w:r>
      <w:bookmarkEnd w:id="3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Вакансии пока</w:t>
      </w:r>
      <w:r>
        <w:rPr>
          <w:rFonts w:ascii="Times New Roman" w:hAnsi="Times New Roman" w:eastAsia="Times New Roman" w:cs="Times New Roman"/>
        </w:rPr>
        <w:t xml:space="preserve">зывают реальную организационную структуру: 600+ разработчиков, 150+ ML-инженеров, 150+ аналитиков, 200+ C++-инженеров. Раскрывают технологический стек (Go, C++, Python, Java, PyTorch, TensorFlow) — фрагмент пазла, который невозможно получить из DNS-данных.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X4c08781bedc6240e968a4e8bd4148a865f86b61"/>
      <w:r>
        <w:rPr>
          <w:rFonts w:ascii="Times New Roman" w:hAnsi="Times New Roman" w:eastAsia="Times New Roman" w:cs="Times New Roman"/>
        </w:rPr>
        <w:t xml:space="preserve">7. Зачем выделять ограничения исследования?</w:t>
      </w:r>
      <w:bookmarkEnd w:id="3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Публичные данные всегда неполны: DNS-паттерны ≠ подтверждения, вакансии ≠ текущий стек, CSP ≠ полный инвентарь. Без ограничений выводы могут быть ошибочно интерпретированы как полные.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4" w:name="Xa9e82350c7d2b6d6a822983a0adf53e55e6cbfe"/>
      <w:r>
        <w:rPr>
          <w:rFonts w:ascii="Times New Roman" w:hAnsi="Times New Roman" w:eastAsia="Times New Roman" w:cs="Times New Roman"/>
        </w:rPr>
        <w:t xml:space="preserve">8. Почему карта цифрового контура важнее простого списка артефактов?</w:t>
      </w:r>
      <w:bookmarkEnd w:id="3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Карта показывает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структуру связей</w:t>
      </w:r>
      <w:r>
        <w:rPr>
          <w:rFonts w:ascii="Times New Roman" w:hAnsi="Times New Roman" w:eastAsia="Times New Roman" w:cs="Times New Roman"/>
        </w:rPr>
        <w:t xml:space="preserve">: домен → сервис → инфраструктура → внешние интеграции. Список артефактов не показывает, что OAuth связывает все продукты, что CDN связывает все домены, что ASN-инфраструктура объединяет все контуры. Карта — аналитическая модель, список — инвентарь.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7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59B0E92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0">
    <w:nsid w:val="0264D5DE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4"/>
    <w:next w:val="704"/>
    <w:uiPriority w:val="39"/>
    <w:unhideWhenUsed/>
    <w:pPr>
      <w:pBdr/>
      <w:spacing w:after="100"/>
      <w:ind/>
    </w:pPr>
  </w:style>
  <w:style w:type="paragraph" w:styleId="190">
    <w:name w:val="toc 2"/>
    <w:basedOn w:val="704"/>
    <w:next w:val="704"/>
    <w:uiPriority w:val="39"/>
    <w:unhideWhenUsed/>
    <w:pPr>
      <w:pBdr/>
      <w:spacing w:after="100"/>
      <w:ind w:left="220"/>
    </w:pPr>
  </w:style>
  <w:style w:type="paragraph" w:styleId="191">
    <w:name w:val="toc 3"/>
    <w:basedOn w:val="704"/>
    <w:next w:val="704"/>
    <w:uiPriority w:val="39"/>
    <w:unhideWhenUsed/>
    <w:pPr>
      <w:pBdr/>
      <w:spacing w:after="100"/>
      <w:ind w:left="440"/>
    </w:pPr>
  </w:style>
  <w:style w:type="paragraph" w:styleId="192">
    <w:name w:val="toc 4"/>
    <w:basedOn w:val="704"/>
    <w:next w:val="704"/>
    <w:uiPriority w:val="39"/>
    <w:unhideWhenUsed/>
    <w:pPr>
      <w:pBdr/>
      <w:spacing w:after="100"/>
      <w:ind w:left="660"/>
    </w:pPr>
  </w:style>
  <w:style w:type="paragraph" w:styleId="193">
    <w:name w:val="toc 5"/>
    <w:basedOn w:val="704"/>
    <w:next w:val="704"/>
    <w:uiPriority w:val="39"/>
    <w:unhideWhenUsed/>
    <w:pPr>
      <w:pBdr/>
      <w:spacing w:after="100"/>
      <w:ind w:left="880"/>
    </w:pPr>
  </w:style>
  <w:style w:type="paragraph" w:styleId="194">
    <w:name w:val="toc 6"/>
    <w:basedOn w:val="704"/>
    <w:next w:val="704"/>
    <w:uiPriority w:val="39"/>
    <w:unhideWhenUsed/>
    <w:pPr>
      <w:pBdr/>
      <w:spacing w:after="100"/>
      <w:ind w:left="1100"/>
    </w:pPr>
  </w:style>
  <w:style w:type="paragraph" w:styleId="195">
    <w:name w:val="toc 7"/>
    <w:basedOn w:val="704"/>
    <w:next w:val="704"/>
    <w:uiPriority w:val="39"/>
    <w:unhideWhenUsed/>
    <w:pPr>
      <w:pBdr/>
      <w:spacing w:after="100"/>
      <w:ind w:left="1320"/>
    </w:pPr>
  </w:style>
  <w:style w:type="paragraph" w:styleId="196">
    <w:name w:val="toc 8"/>
    <w:basedOn w:val="704"/>
    <w:next w:val="704"/>
    <w:uiPriority w:val="39"/>
    <w:unhideWhenUsed/>
    <w:pPr>
      <w:pBdr/>
      <w:spacing w:after="100"/>
      <w:ind w:left="1540"/>
    </w:pPr>
  </w:style>
  <w:style w:type="paragraph" w:styleId="197">
    <w:name w:val="toc 9"/>
    <w:basedOn w:val="704"/>
    <w:next w:val="7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4"/>
    <w:next w:val="704"/>
    <w:uiPriority w:val="99"/>
    <w:unhideWhenUsed/>
    <w:pPr>
      <w:pBdr/>
      <w:spacing w:after="0" w:afterAutospacing="0"/>
      <w:ind/>
    </w:pPr>
  </w:style>
  <w:style w:type="paragraph" w:styleId="704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05">
    <w:name w:val="Header"/>
    <w:basedOn w:val="704"/>
    <w:link w:val="70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6" w:customStyle="1">
    <w:name w:val="Header Char"/>
    <w:basedOn w:val="718"/>
    <w:link w:val="705"/>
    <w:uiPriority w:val="99"/>
    <w:pPr>
      <w:pBdr/>
      <w:spacing/>
      <w:ind/>
    </w:pPr>
  </w:style>
  <w:style w:type="paragraph" w:styleId="707">
    <w:name w:val="Footer"/>
    <w:basedOn w:val="704"/>
    <w:link w:val="70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8" w:customStyle="1">
    <w:name w:val="Footer Char"/>
    <w:basedOn w:val="718"/>
    <w:link w:val="707"/>
    <w:uiPriority w:val="99"/>
    <w:pPr>
      <w:pBdr/>
      <w:spacing/>
      <w:ind/>
    </w:pPr>
  </w:style>
  <w:style w:type="paragraph" w:styleId="709">
    <w:name w:val="Heading 1"/>
    <w:basedOn w:val="704"/>
    <w:next w:val="704"/>
    <w:link w:val="722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10">
    <w:name w:val="Heading 2"/>
    <w:basedOn w:val="704"/>
    <w:next w:val="704"/>
    <w:link w:val="723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11">
    <w:name w:val="Heading 3"/>
    <w:basedOn w:val="704"/>
    <w:next w:val="704"/>
    <w:link w:val="724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12">
    <w:name w:val="Heading 4"/>
    <w:basedOn w:val="704"/>
    <w:next w:val="704"/>
    <w:link w:val="752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13">
    <w:name w:val="Heading 5"/>
    <w:basedOn w:val="704"/>
    <w:next w:val="704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4">
    <w:name w:val="Heading 6"/>
    <w:basedOn w:val="704"/>
    <w:next w:val="704"/>
    <w:link w:val="7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5">
    <w:name w:val="Heading 7"/>
    <w:basedOn w:val="704"/>
    <w:next w:val="704"/>
    <w:link w:val="7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6">
    <w:name w:val="Heading 8"/>
    <w:basedOn w:val="704"/>
    <w:next w:val="704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7">
    <w:name w:val="Heading 9"/>
    <w:basedOn w:val="704"/>
    <w:next w:val="704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8" w:default="1">
    <w:name w:val="Default Paragraph Font"/>
    <w:uiPriority w:val="1"/>
    <w:semiHidden/>
    <w:unhideWhenUsed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0" w:default="1">
    <w:name w:val="No List"/>
    <w:uiPriority w:val="99"/>
    <w:semiHidden/>
    <w:unhideWhenUsed/>
    <w:pPr>
      <w:pBdr/>
      <w:spacing/>
      <w:ind/>
    </w:pPr>
  </w:style>
  <w:style w:type="paragraph" w:styleId="721">
    <w:name w:val="No Spacing"/>
    <w:uiPriority w:val="1"/>
    <w:qFormat/>
    <w:pPr>
      <w:pBdr/>
      <w:spacing w:after="0" w:line="240" w:lineRule="auto"/>
      <w:ind/>
    </w:pPr>
  </w:style>
  <w:style w:type="character" w:styleId="722" w:customStyle="1">
    <w:name w:val="Heading 1 Char"/>
    <w:basedOn w:val="718"/>
    <w:link w:val="7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3" w:customStyle="1">
    <w:name w:val="Heading 2 Char"/>
    <w:basedOn w:val="718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4" w:customStyle="1">
    <w:name w:val="Heading 3 Char"/>
    <w:basedOn w:val="718"/>
    <w:link w:val="71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5">
    <w:name w:val="Title"/>
    <w:basedOn w:val="704"/>
    <w:next w:val="704"/>
    <w:link w:val="72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6" w:customStyle="1">
    <w:name w:val="Title Char"/>
    <w:basedOn w:val="718"/>
    <w:link w:val="72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7">
    <w:name w:val="Subtitle"/>
    <w:basedOn w:val="704"/>
    <w:next w:val="704"/>
    <w:link w:val="72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8" w:customStyle="1">
    <w:name w:val="Subtitle Char"/>
    <w:basedOn w:val="718"/>
    <w:link w:val="72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9">
    <w:name w:val="List Paragraph"/>
    <w:basedOn w:val="704"/>
    <w:uiPriority w:val="34"/>
    <w:qFormat/>
    <w:pPr>
      <w:pBdr/>
      <w:spacing/>
      <w:ind w:left="720"/>
      <w:contextualSpacing w:val="true"/>
    </w:pPr>
  </w:style>
  <w:style w:type="paragraph" w:styleId="730">
    <w:name w:val="Body Text"/>
    <w:basedOn w:val="704"/>
    <w:link w:val="731"/>
    <w:uiPriority w:val="99"/>
    <w:unhideWhenUsed/>
    <w:pPr>
      <w:pBdr/>
      <w:spacing w:after="120"/>
      <w:ind/>
    </w:pPr>
  </w:style>
  <w:style w:type="character" w:styleId="731" w:customStyle="1">
    <w:name w:val="Body Text Char"/>
    <w:basedOn w:val="718"/>
    <w:link w:val="730"/>
    <w:uiPriority w:val="99"/>
    <w:pPr>
      <w:pBdr/>
      <w:spacing/>
      <w:ind/>
    </w:pPr>
  </w:style>
  <w:style w:type="paragraph" w:styleId="732">
    <w:name w:val="Body Text 2"/>
    <w:basedOn w:val="704"/>
    <w:link w:val="733"/>
    <w:uiPriority w:val="99"/>
    <w:unhideWhenUsed/>
    <w:pPr>
      <w:pBdr/>
      <w:spacing w:after="120" w:line="480" w:lineRule="auto"/>
      <w:ind/>
    </w:pPr>
  </w:style>
  <w:style w:type="character" w:styleId="733" w:customStyle="1">
    <w:name w:val="Body Text 2 Char"/>
    <w:basedOn w:val="718"/>
    <w:link w:val="732"/>
    <w:uiPriority w:val="99"/>
    <w:pPr>
      <w:pBdr/>
      <w:spacing/>
      <w:ind/>
    </w:pPr>
  </w:style>
  <w:style w:type="paragraph" w:styleId="734">
    <w:name w:val="Body Text 3"/>
    <w:basedOn w:val="704"/>
    <w:link w:val="73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5" w:customStyle="1">
    <w:name w:val="Body Text 3 Char"/>
    <w:basedOn w:val="718"/>
    <w:link w:val="734"/>
    <w:uiPriority w:val="99"/>
    <w:pPr>
      <w:pBdr/>
      <w:spacing/>
      <w:ind/>
    </w:pPr>
    <w:rPr>
      <w:sz w:val="16"/>
      <w:szCs w:val="16"/>
    </w:rPr>
  </w:style>
  <w:style w:type="paragraph" w:styleId="736">
    <w:name w:val="List"/>
    <w:basedOn w:val="704"/>
    <w:uiPriority w:val="99"/>
    <w:unhideWhenUsed/>
    <w:pPr>
      <w:pBdr/>
      <w:spacing/>
      <w:ind w:hanging="360" w:left="360"/>
      <w:contextualSpacing w:val="true"/>
    </w:pPr>
  </w:style>
  <w:style w:type="paragraph" w:styleId="737">
    <w:name w:val="List 2"/>
    <w:basedOn w:val="704"/>
    <w:uiPriority w:val="99"/>
    <w:unhideWhenUsed/>
    <w:pPr>
      <w:pBdr/>
      <w:spacing/>
      <w:ind w:hanging="360" w:left="720"/>
      <w:contextualSpacing w:val="true"/>
    </w:pPr>
  </w:style>
  <w:style w:type="paragraph" w:styleId="738">
    <w:name w:val="List 3"/>
    <w:basedOn w:val="704"/>
    <w:uiPriority w:val="99"/>
    <w:unhideWhenUsed/>
    <w:pPr>
      <w:pBdr/>
      <w:spacing/>
      <w:ind w:hanging="360" w:left="1080"/>
      <w:contextualSpacing w:val="true"/>
    </w:pPr>
  </w:style>
  <w:style w:type="paragraph" w:styleId="739">
    <w:name w:val="List Bullet"/>
    <w:basedOn w:val="70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0">
    <w:name w:val="List Bullet 2"/>
    <w:basedOn w:val="70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1">
    <w:name w:val="List Bullet 3"/>
    <w:basedOn w:val="70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2">
    <w:name w:val="List Number"/>
    <w:basedOn w:val="70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3">
    <w:name w:val="List Number 2"/>
    <w:basedOn w:val="70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4">
    <w:name w:val="List Number 3"/>
    <w:basedOn w:val="70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5">
    <w:name w:val="List Continue"/>
    <w:basedOn w:val="704"/>
    <w:uiPriority w:val="99"/>
    <w:unhideWhenUsed/>
    <w:pPr>
      <w:pBdr/>
      <w:spacing w:after="120"/>
      <w:ind w:left="360"/>
      <w:contextualSpacing w:val="true"/>
    </w:pPr>
  </w:style>
  <w:style w:type="paragraph" w:styleId="746">
    <w:name w:val="List Continue 2"/>
    <w:basedOn w:val="704"/>
    <w:uiPriority w:val="99"/>
    <w:unhideWhenUsed/>
    <w:pPr>
      <w:pBdr/>
      <w:spacing w:after="120"/>
      <w:ind w:left="720"/>
      <w:contextualSpacing w:val="true"/>
    </w:pPr>
  </w:style>
  <w:style w:type="paragraph" w:styleId="747">
    <w:name w:val="List Continue 3"/>
    <w:basedOn w:val="704"/>
    <w:uiPriority w:val="99"/>
    <w:unhideWhenUsed/>
    <w:pPr>
      <w:pBdr/>
      <w:spacing w:after="120"/>
      <w:ind w:left="1080"/>
      <w:contextualSpacing w:val="true"/>
    </w:pPr>
  </w:style>
  <w:style w:type="paragraph" w:styleId="748">
    <w:name w:val="macro"/>
    <w:link w:val="74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9" w:customStyle="1">
    <w:name w:val="Macro Text Char"/>
    <w:basedOn w:val="718"/>
    <w:link w:val="74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0">
    <w:name w:val="Quote"/>
    <w:basedOn w:val="704"/>
    <w:next w:val="704"/>
    <w:link w:val="75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1" w:customStyle="1">
    <w:name w:val="Quote Char"/>
    <w:basedOn w:val="718"/>
    <w:link w:val="750"/>
    <w:uiPriority w:val="29"/>
    <w:pPr>
      <w:pBdr/>
      <w:spacing/>
      <w:ind/>
    </w:pPr>
    <w:rPr>
      <w:i/>
      <w:iCs/>
      <w:color w:val="000000" w:themeColor="text1"/>
    </w:rPr>
  </w:style>
  <w:style w:type="character" w:styleId="752" w:customStyle="1">
    <w:name w:val="Heading 4 Char"/>
    <w:basedOn w:val="718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3" w:customStyle="1">
    <w:name w:val="Heading 5 Char"/>
    <w:basedOn w:val="718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4" w:customStyle="1">
    <w:name w:val="Heading 6 Char"/>
    <w:basedOn w:val="718"/>
    <w:link w:val="7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5" w:customStyle="1">
    <w:name w:val="Heading 7 Char"/>
    <w:basedOn w:val="718"/>
    <w:link w:val="71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6" w:customStyle="1">
    <w:name w:val="Heading 8 Char"/>
    <w:basedOn w:val="718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7" w:customStyle="1">
    <w:name w:val="Heading 9 Char"/>
    <w:basedOn w:val="718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8">
    <w:name w:val="Caption"/>
    <w:basedOn w:val="704"/>
    <w:next w:val="70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9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760">
    <w:name w:val="Emphasis"/>
    <w:basedOn w:val="718"/>
    <w:uiPriority w:val="20"/>
    <w:qFormat/>
    <w:pPr>
      <w:pBdr/>
      <w:spacing/>
      <w:ind/>
    </w:pPr>
    <w:rPr>
      <w:i/>
      <w:iCs/>
    </w:rPr>
  </w:style>
  <w:style w:type="paragraph" w:styleId="761">
    <w:name w:val="Intense Quote"/>
    <w:basedOn w:val="704"/>
    <w:next w:val="704"/>
    <w:link w:val="76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2" w:customStyle="1">
    <w:name w:val="Intense Quote Char"/>
    <w:basedOn w:val="718"/>
    <w:link w:val="76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3">
    <w:name w:val="Subtle Emphasis"/>
    <w:basedOn w:val="71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4">
    <w:name w:val="Intense Emphasis"/>
    <w:basedOn w:val="71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5">
    <w:name w:val="Subtle Reference"/>
    <w:basedOn w:val="71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6">
    <w:name w:val="Intense Reference"/>
    <w:basedOn w:val="71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7">
    <w:name w:val="Book Title"/>
    <w:basedOn w:val="71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8">
    <w:name w:val="TOC Heading"/>
    <w:basedOn w:val="709"/>
    <w:next w:val="704"/>
    <w:uiPriority w:val="39"/>
    <w:semiHidden/>
    <w:unhideWhenUsed/>
    <w:qFormat/>
    <w:pPr>
      <w:pBdr/>
      <w:spacing/>
      <w:ind/>
      <w:outlineLvl w:val="9"/>
    </w:pPr>
  </w:style>
  <w:style w:type="table" w:styleId="769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"/>
    <w:basedOn w:val="71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1"/>
    <w:basedOn w:val="71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2"/>
    <w:basedOn w:val="71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Shading Accent 3"/>
    <w:basedOn w:val="71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 Accent 4"/>
    <w:basedOn w:val="71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5"/>
    <w:basedOn w:val="71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6"/>
    <w:basedOn w:val="71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1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2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List Accent 3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 Accent 4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5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6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1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2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Grid Accent 3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 Accent 4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5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6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1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2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1 Accent 3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 Accent 4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5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6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1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2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2 Accent 3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 Accent 4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5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6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1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2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1 Accent 3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 Accent 4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5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6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1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2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2 Accent 3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 Accent 4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5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6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1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2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1 Accent 3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 Accent 4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5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6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1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2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2 Accent 3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 Accent 4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5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6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1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2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3 Accent 3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 Accent 4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5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6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1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2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Dark List Accent 3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 Accent 4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5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6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1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2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 Accent 3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 Accent 4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5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6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1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2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List Accent 3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 Accent 4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5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6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1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2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Grid Accent 3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 Accent 4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5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6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2026-05-25T12:58:54Z</dcterms:modified>
  <cp:category/>
</cp:coreProperties>
</file>