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МИНОБРНАУКИ РОССИИ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Федеральное государственное бюджетное образовательное учреждение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высшего образования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«МИРЭА — Российский технологический университет»</w:t>
      </w:r>
      <w:r/>
    </w:p>
    <w:p>
      <w:pPr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РТУ МИРЭА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Институт кибербезопасности и цифровых технологий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Кафедра КБ-4 «Интеллектуальные системы информационной безопасности»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12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32"/>
        </w:rPr>
        <w:t xml:space="preserve">Практическое задание №6</w:t>
      </w:r>
      <w:r/>
    </w:p>
    <w:p>
      <w:pPr>
        <w:pBdr/>
        <w:spacing w:after="12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по дисциплине: «Методы сбора и обработки данных из открытых источников»</w:t>
      </w:r>
      <w:r/>
    </w:p>
    <w:p>
      <w:pPr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тема: «Карта связей: субъекты, ресурсы, события, индикаторы»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Выполнил: студент группы ББМО-01-25</w:t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/>
          <w:sz w:val="28"/>
        </w:rPr>
        <w:t xml:space="preserve">Мухаметшин Александр Ринатович</w:t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Проверил: ____________________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Москва, 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1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" w:name="X31f1572df88aa841fd0c7eaf6c0adb328cacf2d"/>
      <w:r>
        <w:rPr>
          <w:rFonts w:ascii="Times New Roman" w:hAnsi="Times New Roman" w:eastAsia="Times New Roman" w:cs="Times New Roman"/>
        </w:rPr>
        <w:t xml:space="preserve">1. Аналитическая задача и паспорт исследования</w:t>
      </w:r>
      <w:bookmarkEnd w:id="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" w:name="аналитическая-задача"/>
      <w:r>
        <w:rPr>
          <w:rFonts w:ascii="Times New Roman" w:hAnsi="Times New Roman" w:eastAsia="Times New Roman" w:cs="Times New Roman"/>
        </w:rPr>
        <w:t xml:space="preserve">Аналитическая задача</w:t>
      </w:r>
      <w:bookmarkEnd w:id="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Вопрос картирования: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Какие субъекты, ресурсы, события и индикаторы образуют публичную цифровую экосистему технологической платформы Yandex как SaaS-сервиса, и какие отношения между ними подтверждаются открытыми источниками?</w:t>
      </w:r>
      <w:r>
        <w:rPr>
          <w:rFonts w:ascii="Times New Roman" w:hAnsi="Times New Roman" w:eastAsia="Times New Roman" w:cs="Times New Roman"/>
        </w:rPr>
      </w:r>
    </w:p>
    <w:p>
      <w:pPr>
        <w:pStyle w:val="73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Период исследования: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2020–2026 гг.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Границы: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Публичные источники, пассивные методы OSINT. Активное сканирование не проводилось.</w:t>
      </w:r>
      <w:r>
        <w:rPr>
          <w:rFonts w:ascii="Times New Roman" w:hAnsi="Times New Roman" w:eastAsia="Times New Roman" w:cs="Times New Roman"/>
        </w:rPr>
      </w:r>
    </w:p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" w:name="форма-1-паспорт-исследования"/>
      <w:r>
        <w:rPr>
          <w:rFonts w:ascii="Times New Roman" w:hAnsi="Times New Roman" w:eastAsia="Times New Roman" w:cs="Times New Roman"/>
        </w:rPr>
        <w:t xml:space="preserve">Форма 1. Паспорт исследования</w:t>
      </w:r>
      <w:bookmarkEnd w:id="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Вариант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Вариант 10. SaaS-сервис (общего назначения)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Объект исследования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 (Yandex) — SaaS-технологическая платформа / технологическая экосистема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Отрасль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IT, облачные вычисления, SaaS-платформы, поисковые технологии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Аналитическая задача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Построение карты связей между субъектами, ресурсами, событиями и индикаторами экосистемы Яндекса на основе открытых данных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Исходные гипотезы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Гипотеза 1: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Экосистема Яндекса формируется вокруг нескольких устойчивых групп сущностей (основной субъект, облачные ресурсы, образовательные события, OSS-проекты), связанных повторяющимися индикаторами. —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Гипотеза 2: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Часть связей между субъектами подтверждена прямыми указаниями (прямое партнёрство, совместные публикации), часть — косвенными индикаторами (совпадающие домены, одинаковые команды). —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Гипотеза 3: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Событийные публикации (конференции, релизы, вакансии) являются наиболее информативным источником связей между субъектами и ресурсами. —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Гипотеза 4: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Исторические сущности (dzen.yandex.net, career.yandex.ru) создают шум и требуют разграничения с текущими связями.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Дата выполнения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май 2026 г.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Style w:val="71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" w:name="X40faa76ef5bb494d5879517868f41a66224dff1"/>
      <w:r>
        <w:rPr>
          <w:rFonts w:ascii="Times New Roman" w:hAnsi="Times New Roman" w:eastAsia="Times New Roman" w:cs="Times New Roman"/>
        </w:rPr>
        <w:t xml:space="preserve">2. Реестр сущностей</w:t>
      </w:r>
      <w:bookmarkEnd w:id="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На основе открытых данных извлечены и нормализованы сущности четырёх типов: субъект, ресурс, событие, индикатор.</w:t>
      </w:r>
      <w:r>
        <w:rPr>
          <w:rFonts w:ascii="Times New Roman" w:hAnsi="Times New Roman" w:eastAsia="Times New Roman" w:cs="Times New Roman"/>
        </w:rPr>
      </w:r>
    </w:p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5" w:name="форма-2-реестр-сущностей"/>
      <w:r>
        <w:rPr>
          <w:rFonts w:ascii="Times New Roman" w:hAnsi="Times New Roman" w:eastAsia="Times New Roman" w:cs="Times New Roman"/>
        </w:rPr>
        <w:t xml:space="preserve">Форма 2. Реестр сущностей</w:t>
      </w:r>
      <w:bookmarkEnd w:id="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Тип сущности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Нормализованное название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Источник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SUBJ-01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Субъект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Яandex (компания)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Официальный сайт, пресс-релизы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SUBJ-02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Субъект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 Cloud (подразделение/проект)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SUBJ-03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Субъект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 Search Team (сервисная команда)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tech.yandex.ru, вакансии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SUBJ-04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Субъект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 Open Source (OSS-сообщество)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SUBJ-05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Субъект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Дзен (бывший проект Яндекса, отделён VK)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press.yandex.ru, web.archive.org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RES-01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Ресурс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ya.ru (основной портал)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RES-02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Ресурс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 (исторический домен)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yandex.ru, web.archive.org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RES-03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Ресурс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 (OAuth-эндпоинт)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RES-04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Ресурс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 (облачная платформа)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RES-05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Ресурс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cloud.yandex.ru (консоль управления)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RES-06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Ресурс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developer.yandex.ru (developer portal)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developer.yandex.ru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RES-07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Ресурс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 (технологический блог)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RES-08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Ресурс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 (OSS-репозиторий)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RES-09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Ресурс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ydb.tech (документация YDB)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ydb.tech/docs/en/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RES-10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Ресурс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diplodoc.tech (docs platform)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diplodoc.tech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RES-11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Ресурс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catboost.ai (ML-библиотека)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catboost.ai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RES-12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Ресурс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yastatic.net (CDN)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DNS-запись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RES-13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Ресурс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yandex.net (инфраструктурный домен)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A: 87.250.250.108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EVT-01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Событие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Яндекс.Субботник 2024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infraevents.yandex.ru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Событийный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EVT-02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Событие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Выделение Дзена от Яндекса (2022)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web.archive.org, пресс-релизы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EVT-03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Событие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Запуск OAuth 2.0 PKCE S256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 spec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EVT-04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Событие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Публикация CloudAPI gRPC/REST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EVT-05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Событие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Запуск YDB (distributed SQL DB)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ydb.tech, Habr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EVT-06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Событие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Яндекс.Субботник 2023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infraevents.yandex.ru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Событийный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IND-01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Индикатор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ns1.yandex.ru, ns2.yandex.ru (DNS NS-серверы)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IND-02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Индикатор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mx.yandex.ru (MX-запись, pri 10)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MX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IND-03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Индикатор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v=spf1 redirect=_spf.yandex.ru (DNS TXT)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TXT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IND-04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Индикатор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GlobalSign (SSL CA)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TXT-записи, crt.sh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IND-05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Индикатор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x-yandex-req-id (HTTP заголовок)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curl, DevTools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IND-06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Индикатор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ASN AS200350 (Yandex Cloud)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bgp.he.net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IND-07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Индикатор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google-site-verification (TXT)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TXT-записи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IND-08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Индикатор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facebook-domain-verification (TXT)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TXT-записи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3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Итого сущностей: 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 субъект + 13 ресурс + 6 событие + 8 индикатор)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1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6" w:name="X755caaf4fd3ad9e4a96ca188dc2b2e85e10a391"/>
      <w:r>
        <w:rPr>
          <w:rFonts w:ascii="Times New Roman" w:hAnsi="Times New Roman" w:eastAsia="Times New Roman" w:cs="Times New Roman"/>
        </w:rPr>
        <w:t xml:space="preserve">3. Нормализация сущностей</w:t>
      </w:r>
      <w:bookmarkEnd w:id="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7" w:name="X7af65da4c5e54afa25cef12b7478d6fe04ed97d"/>
      <w:r>
        <w:rPr>
          <w:rFonts w:ascii="Times New Roman" w:hAnsi="Times New Roman" w:eastAsia="Times New Roman" w:cs="Times New Roman"/>
        </w:rPr>
        <w:t xml:space="preserve">3.1. Выполненные операции нормализации</w:t>
      </w:r>
      <w:bookmarkEnd w:id="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Операция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Пример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Унификация регистра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Все доменные имена приведены к нижнему регистру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Нормализация ID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Каждой сущности присвоен уникальный идентификатор с префиксом типа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SUBJ-01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ya.ru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RES-01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Удаление дублей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Убраны дублирующие сущности с одинаковым содержанием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Разделение текущего и исторического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Сущности помечены статусом текущего/исторического значения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EVT-02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(исторический),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dzen.ru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не включён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Группировка по типу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Сущности сгруппированы по 4 типам с префиксами ID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</w:t>
            </w:r>
            <w:r>
              <w:rPr>
                <w:rFonts w:ascii="Times New Roman" w:hAnsi="Times New Roman" w:eastAsia="Times New Roman" w:cs="Times New Roman"/>
                <w:i/>
                <w:sz w:val="22"/>
              </w:rPr>
              <w:t xml:space="preserve">, RES-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 EVT-</w:t>
            </w:r>
            <w:r>
              <w:rPr>
                <w:rFonts w:ascii="Times New Roman" w:hAnsi="Times New Roman" w:eastAsia="Times New Roman" w:cs="Times New Roman"/>
                <w:i/>
                <w:sz w:val="22"/>
              </w:rPr>
              <w:t xml:space="preserve">, IND-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8" w:name="X61d9d78401251623972002c65b90230f2fa0851"/>
      <w:r>
        <w:rPr>
          <w:rFonts w:ascii="Times New Roman" w:hAnsi="Times New Roman" w:eastAsia="Times New Roman" w:cs="Times New Roman"/>
        </w:rPr>
        <w:t xml:space="preserve">3.2. Обнаруженные дубли и их обработка</w:t>
      </w:r>
      <w:bookmarkEnd w:id="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Дубль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Исходные формы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Действие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Облачный 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Cloud 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Унификация к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(RES-04)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OAuth-контур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Унификация к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(RES-03)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ns1.Yandex.ru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ns1.yandex.ru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Унификация к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ns1.yandex.ru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(IND-01)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Исторический домен Дзена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(archive.org)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Отнесён к событию EVT-02, а не к ресурсу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Карьерная страница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career.yandex.ru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(HTTP 404)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Исключена из реестра как неактивная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9" w:name="Xf0b239b4260961c5347e2b175d005f9aeab4915"/>
      <w:r>
        <w:rPr>
          <w:rFonts w:ascii="Times New Roman" w:hAnsi="Times New Roman" w:eastAsia="Times New Roman" w:cs="Times New Roman"/>
        </w:rPr>
        <w:t xml:space="preserve">3.3. Итоги нормализации</w:t>
      </w:r>
      <w:bookmarkEnd w:id="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Показатель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Исходное количество сущностей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~35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После удаления дублей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Текущих сущностей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Исторических сущностей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Сомнительных сущностей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0" w:name="X7e655d15ec5046484f85e236127f390c571eb42"/>
      <w:r>
        <w:rPr>
          <w:rFonts w:ascii="Times New Roman" w:hAnsi="Times New Roman" w:eastAsia="Times New Roman" w:cs="Times New Roman"/>
        </w:rPr>
        <w:t xml:space="preserve">4. Реестр связей (таблица рёбер графа)</w:t>
      </w:r>
      <w:bookmarkEnd w:id="1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Типы связей: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публикует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(субъект → ресурс/событие),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владеет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(субъект → ресурс),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содержит индикатор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(ресурс → индикатор),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связано 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(событие ↔ ресурс/субъект),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выделил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(субъект → субъект/событие).</w:t>
      </w:r>
      <w:r>
        <w:rPr>
          <w:rFonts w:ascii="Times New Roman" w:hAnsi="Times New Roman" w:eastAsia="Times New Roman" w:cs="Times New Roman"/>
        </w:rPr>
      </w:r>
    </w:p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1" w:name="X8d5f64ac856c1b00361b7cd2e05ab8658a1ecba"/>
      <w:r>
        <w:rPr>
          <w:rFonts w:ascii="Times New Roman" w:hAnsi="Times New Roman" w:eastAsia="Times New Roman" w:cs="Times New Roman"/>
        </w:rPr>
        <w:t xml:space="preserve">Форма 3. Реестр связей / таблица рёбер графа</w:t>
      </w:r>
      <w:bookmarkEnd w:id="1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ID связи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Тип связи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От (от субъект)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 (к субъект)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Уверенность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Доказательство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Источник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владеет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Официальный редирект ya.ru → yandex.ru (сент. 2022)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ya.ru HTTP 302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владеет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WHOIS-владелец, 1997–н.в.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WHOIS 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R-03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владеет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Официальная страница авторизации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владеет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A-запись, единая CDN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yastatic.net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владеет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RES-13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A-запись, инфраструктурный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R-06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владеет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Официальная облачная платформа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R-07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владеет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Консоль управления Yandex Cloud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R-08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публикует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Публикации по архитектуре, ИИ, безопасности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R-09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публикует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65K+ звёзд, YDB/YTsaurus/CatBoost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содержит индикатор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IND-01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NS-записи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dig NS 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содержит индикатор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IND-02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MX-запись, pri 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dig MX 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содержит индикатор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IND-03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TXT-запись SPF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dig TXT 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R-13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содержит индикатор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IND-04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SSL CA — GlobalSign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crt.sh, TXT-записи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R-14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содержит индикатор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IND-06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ASN-реестр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bgp.he.net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содержит индикатор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IND-05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HTTP-заголовок в ответах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curl DevTools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R-16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содержит индикатор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IND-06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Cloudinfra → ASN AS200350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bgp.he.net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R-17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содержит индикатор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IND-05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developer.yandex.ru — заголовок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curl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R-18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связано 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EVT-01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Вероятно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Субботник — конференция по инфраструктуре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infraevents.yandex.ru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R-19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связано 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EVT-01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Вероятно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Секции по архитектуре публикуются на tech blog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infraevents.yandex.ru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связало 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EVT-02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Официальное выделение Дзена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press.yandex.ru, archive.org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R-21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связало 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EVT-02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Вероятно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Дзен ранее размещался на dzen.yandex.net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web.archive.org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R-22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связало 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EVT-03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 2.0 PKCE S256 — спецификация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R-23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связало 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EVT-04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CloudAPI gRPC/REST — документация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R-24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связало 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EVT-05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 — distributed SQL DB, OSS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ydb.tech/docs/en/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R-25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связало 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EVT-05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Вероятно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 OSS-проект через github.com/yandex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github.com/yandex/ydb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R-26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связало 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EVT-06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Вероятно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Яндекс.Субботник — инфраструктурная конференция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infraevents.yandex.ru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R-27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содержит индикатор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IND-07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Вероятно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TXT-запись google-site-verification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TXT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R-28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содержит индикатор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IND-08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Верификация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TXT-запись facebook-domain-verification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TXT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R-29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содержит индикатор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IND-07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Верификация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catboost.ai — верификация с Google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TXT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R-30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владеет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 — продукт Яндекса, OSS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ydb.tech, github.com/yandex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R-31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владеет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Diplodoc — docs platform от Яндекса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diplodoc.tech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R-32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владеет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CatBoost — ML-библиотека от Яндекса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catboost.ai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R-33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владеет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CatBoost OSS-проект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github.com/yandex/catboost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R-34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связало 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EVT-05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 опубликован на GitHub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github.com/yandex/ydb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R-35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связало 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EVT-04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RES-16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CloudAPI — REST/gRPC эндпоинты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3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Итого связей: 35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Подтверждено: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22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Вероятно: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Требует проверки: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1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2" w:name="X1e078361276de70ae6f14a57f30152ada8e9eea"/>
      <w:r>
        <w:rPr>
          <w:rFonts w:ascii="Times New Roman" w:hAnsi="Times New Roman" w:eastAsia="Times New Roman" w:cs="Times New Roman"/>
        </w:rPr>
        <w:t xml:space="preserve">5. Классификация связей по типам</w:t>
      </w:r>
      <w:bookmarkEnd w:id="1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3" w:name="связь-типа-владеет-субъект--ресурс"/>
      <w:r>
        <w:rPr>
          <w:rFonts w:ascii="Times New Roman" w:hAnsi="Times New Roman" w:eastAsia="Times New Roman" w:cs="Times New Roman"/>
        </w:rPr>
        <w:t xml:space="preserve">Связь типа «владеет» (субъект → ресурс)</w:t>
      </w:r>
      <w:bookmarkEnd w:id="1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38"/>
      </w:tblGrid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ID связи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Субъект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Ресурс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Доказательство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RES-01 (ya.ru)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 302 редирект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RES-02 (yandex.ru)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WHOIS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R-03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RES-03 (oauth.yandex.com)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OAuth-спецификация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RES-12 (yastatic.net)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A-запись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RES-13 (yandex.net)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A-запись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R-06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RES-04 (cloud.yandex.net)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Официальный сайт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R-07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RES-05 (cloud.yandex.ru)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Консоль управления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R-30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RES-09 (ydb.tech)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OSS +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R-31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RES-10 (diplodoc.tech)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OSS +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R-32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RES-11 (catboost.ai)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Официальный сайт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4" w:name="X47238dd452e82a8448768717ae789fb1d430018"/>
      <w:r>
        <w:rPr>
          <w:rFonts w:ascii="Times New Roman" w:hAnsi="Times New Roman" w:eastAsia="Times New Roman" w:cs="Times New Roman"/>
        </w:rPr>
        <w:t xml:space="preserve">Связь типа «публикует» (субъект → ресурс/событие)</w:t>
      </w:r>
      <w:bookmarkEnd w:id="1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38"/>
      </w:tblGrid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ID связи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Субъект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Ресурс/Событие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Доказательство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R-08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RES-07 (tech.yandex.ru)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12+ категорий публикаций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R-09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RES-08 (github.com/yandex)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65K+ звёзд, OSS-проекты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5" w:name="X87927d45d521a79315f2f192576f31c97fbdb57"/>
      <w:r>
        <w:rPr>
          <w:rFonts w:ascii="Times New Roman" w:hAnsi="Times New Roman" w:eastAsia="Times New Roman" w:cs="Times New Roman"/>
        </w:rPr>
        <w:t xml:space="preserve">Связь типа «содержит индикатор» (ресурс → индикатор)</w:t>
      </w:r>
      <w:bookmarkEnd w:id="1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38"/>
      </w:tblGrid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ID связи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Ресурс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Индикатор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Доказательство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RES-01 (ya.ru)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IND-01 (ns1/2.yandex.ru)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IND-02 (mx.yandex.ru)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MX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IND-03 (SPF TXT)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TXT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R-13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IND-04 (GlobalSign)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crt.sh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R-14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IND-06 (AS200350)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bgp.he.net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IND-05 (x-yandex-req-id)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curl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R-16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IND-06 (AS200350)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bgp.he.net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R-17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IND-05 (x-yandex-req-id)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curl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R-27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IND-07 (google-site-verification)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TXT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R-28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IND-08 (facebook-verification)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TXT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R-29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IND-07 (google-verification)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TXT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6" w:name="X2bfed8977389080844ca2e388ccc3b870501101"/>
      <w:r>
        <w:rPr>
          <w:rFonts w:ascii="Times New Roman" w:hAnsi="Times New Roman" w:eastAsia="Times New Roman" w:cs="Times New Roman"/>
        </w:rPr>
        <w:t xml:space="preserve">Связь типа «связано с» (событие ↔ ресурс/субъект)</w:t>
      </w:r>
      <w:bookmarkEnd w:id="1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38"/>
      </w:tblGrid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ID связи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Событие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Ресурс/Субъект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Доказательство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R-18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EVT-01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SUBJ-03 (Search Team)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infraevents.yandex.ru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R-19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EVT-01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RES-07 (tech blog)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Секции конференции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EVT-02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SUBJ-05 (Дзен)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Официальное выделение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R-21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EVT-02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RES-02 (yandex.ru)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archive.org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R-22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EVT-03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RES-03 (oauth)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 2.0 spec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R-23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EVT-04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RES-04 (cloud)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CloudAPI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R-24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EVT-05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RES-09 (ydb.tech)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 OSS-релиз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R-25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EVT-05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SUBJ-04 (OSS)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github.com/yandex/ydb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R-26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EVT-06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SUBJ-03 (Search Team)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Субботник 2023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R-34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EVT-05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RES-08 (github)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 repo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7" w:name="X44761f7dad7220eb10a525fe14365f2366af295"/>
      <w:r>
        <w:rPr>
          <w:rFonts w:ascii="Times New Roman" w:hAnsi="Times New Roman" w:eastAsia="Times New Roman" w:cs="Times New Roman"/>
        </w:rPr>
        <w:t xml:space="preserve">Связь типа «выделил» (субъект → субъект, через событие)</w:t>
      </w:r>
      <w:bookmarkEnd w:id="1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ID связи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Субъект-источник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Субъект-объект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Событие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Доказательство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R-20 (альт.)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SUBJ-01 (Яндекс)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SUBJ-05 (Дзен)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EVT-02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2022 — выделено VK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8" w:name="Xe97f4ddd66a878813263e9fd95cf27e873ee222"/>
      <w:r>
        <w:rPr>
          <w:rFonts w:ascii="Times New Roman" w:hAnsi="Times New Roman" w:eastAsia="Times New Roman" w:cs="Times New Roman"/>
        </w:rPr>
        <w:t xml:space="preserve">6. Карта связей</w:t>
      </w:r>
      <w:bookmarkEnd w:id="1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9" w:name="X5f060481d8a5123ad6fd51d10efef4937a53b05"/>
      <w:r>
        <w:rPr>
          <w:rFonts w:ascii="Times New Roman" w:hAnsi="Times New Roman" w:eastAsia="Times New Roman" w:cs="Times New Roman"/>
        </w:rPr>
        <w:t xml:space="preserve">6.1. </w:t>
      </w:r>
      <w:r>
        <w:rPr>
          <w:rFonts w:ascii="Times New Roman" w:hAnsi="Times New Roman" w:eastAsia="Times New Roman" w:cs="Times New Roman"/>
          <w:lang w:val="ru-RU"/>
        </w:rPr>
        <w:t xml:space="preserve">В</w:t>
      </w:r>
      <w:r>
        <w:rPr>
          <w:rFonts w:ascii="Times New Roman" w:hAnsi="Times New Roman" w:eastAsia="Times New Roman" w:cs="Times New Roman"/>
        </w:rPr>
        <w:t xml:space="preserve">изуализация карты связей</w:t>
      </w:r>
      <w:bookmarkEnd w:id="1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5960655"/>
                <wp:effectExtent l="0" t="0" r="0" b="0"/>
                <wp:docPr id="2" name="Picture" descr="Схема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" descr="/sessions/happy-magical-gauss/mnt/outputs/diagrams/prac6_connection_map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00000" cy="5960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5.20pt;height:469.34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0" w:name="X236ff28733a28ef23f7f45146d42f02c2bb7fa8"/>
      <w:r>
        <w:rPr>
          <w:rFonts w:ascii="Times New Roman" w:hAnsi="Times New Roman" w:eastAsia="Times New Roman" w:cs="Times New Roman"/>
        </w:rPr>
        <w:t xml:space="preserve">6.2. Легенда карты</w:t>
      </w:r>
      <w:bookmarkEnd w:id="2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Элемент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Субъект (SUBJ-*)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Организация, подразделение, проект, команда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Ресурс (RES-*)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Сайт, поддомен, документ, репозиторий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Событие (EVT-*)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Публикация, релиз, конференция, выделение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Индикатор (IND-*)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Домен, URL, дата, заголовок, TXT-запись, ASN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владеет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Субъект владеет/создаёт ресурс (WHOIS, DNS, официальный сайт)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публикует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Субъект публикует контент на ресурсе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содержит индикатор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Ресурс содержит наблюдаемый признак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связало 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Событие связывает субъект и ресурс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1" w:name="Xf1dac50443a990e65317af5164fe53f7a886128"/>
      <w:r>
        <w:rPr>
          <w:rFonts w:ascii="Times New Roman" w:hAnsi="Times New Roman" w:eastAsia="Times New Roman" w:cs="Times New Roman"/>
        </w:rPr>
        <w:t xml:space="preserve">7. Аналитическая интерпретация карты связей</w:t>
      </w:r>
      <w:bookmarkEnd w:id="2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2" w:name="X902c0ae00d833d4084123a9d44d8f5ac6668ddf"/>
      <w:r>
        <w:rPr>
          <w:rFonts w:ascii="Times New Roman" w:hAnsi="Times New Roman" w:eastAsia="Times New Roman" w:cs="Times New Roman"/>
        </w:rPr>
        <w:t xml:space="preserve">7.1. Структура связей по типам</w:t>
      </w:r>
      <w:bookmarkEnd w:id="2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38"/>
      </w:tblGrid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Тип связи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Количество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Доля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Характер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Владеет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37,1%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Фундамент экосистемы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Содержит индикатор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31,4%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Технические следы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Связало с (событие)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28,6%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Динамика экосистемы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Публикует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5,7%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Контентные связи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3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Наблюдение: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Связи «владеет» (37,1%) доминируют, что подтверждает гипотезу о том, что экосистема Яндекса формируется вокруг нескольких устойчивых групп ресурсов. Технические следы (индикаторы, 31,4%) составляют значительную долю, что отражает разветвлённую архитектуру.</w:t>
      </w:r>
      <w:r>
        <w:rPr>
          <w:rFonts w:ascii="Times New Roman" w:hAnsi="Times New Roman" w:eastAsia="Times New Roman" w:cs="Times New Roman"/>
        </w:rPr>
      </w:r>
    </w:p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3" w:name="X6efa6b94dbca4508a50f0aaf9943fa76f9966b9"/>
      <w:r>
        <w:rPr>
          <w:rFonts w:ascii="Times New Roman" w:hAnsi="Times New Roman" w:eastAsia="Times New Roman" w:cs="Times New Roman"/>
        </w:rPr>
        <w:t xml:space="preserve">7.2. Анализ по группам сущностей</w:t>
      </w:r>
      <w:bookmarkEnd w:id="2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2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4" w:name="группа-1-основной-субъект-и-его-ресурсы"/>
      <w:r>
        <w:rPr>
          <w:rFonts w:ascii="Times New Roman" w:hAnsi="Times New Roman" w:eastAsia="Times New Roman" w:cs="Times New Roman"/>
        </w:rPr>
        <w:t xml:space="preserve">Группа 1: Основной субъект и его ресурсы</w:t>
      </w:r>
      <w:bookmarkEnd w:id="2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Субъект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SUBJ-01 (Яндекс)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является центральным узлом карты. Владеет 6 ресурсами: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RES-01 (ya.ru)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текущая точка входа (HTTP 302 → yandex.ru)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RES-02 (yandex.ru)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исторический домен (1997–н.в.)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RES-03 (oauth.yandex.com)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OAuth-эндпоинт (PKCE S256)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RES-12 (yastatic.net)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единая CDN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RES-13 (yandex.net)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инфраструктурный домен (87.250.250.108)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RES-09/10/11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OSS-продукты (YDB, Diplodoc, CatBoost)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Аналитический вывод: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Яндекс владеет не одним ресурсом, а разветвлённой сетью, каждый из которых выполняет определённую функцию. Это подтверждает гипотезу о фрагментированном цифровом контуре.</w:t>
      </w:r>
      <w:r>
        <w:rPr>
          <w:rFonts w:ascii="Times New Roman" w:hAnsi="Times New Roman" w:eastAsia="Times New Roman" w:cs="Times New Roman"/>
        </w:rPr>
      </w:r>
    </w:p>
    <w:p>
      <w:pPr>
        <w:pStyle w:val="72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5" w:name="группа-2-подразделение-yandex-cloud"/>
      <w:r>
        <w:rPr>
          <w:rFonts w:ascii="Times New Roman" w:hAnsi="Times New Roman" w:eastAsia="Times New Roman" w:cs="Times New Roman"/>
        </w:rPr>
        <w:t xml:space="preserve">Группа 2: Подразделение Yandex Cloud</w:t>
      </w:r>
      <w:bookmarkEnd w:id="2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SUBJ-02 (Yandex Cloud)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выделенное подразделение/проект, владеющее двумя ресурсами: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RES-04 (cloud.yandex.net)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облачная платформа (IaaS/PaaS, CloudAPI gRPC/REST)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RES-05 (cloud.yandex.ru)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консоль управления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Аналитический вывод: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Yandex Cloud — структурно обособленная единица в экосистеме Яндекса, с собственными доменами и инфраструктурой (ASN AS200350).</w:t>
      </w:r>
      <w:r>
        <w:rPr>
          <w:rFonts w:ascii="Times New Roman" w:hAnsi="Times New Roman" w:eastAsia="Times New Roman" w:cs="Times New Roman"/>
        </w:rPr>
      </w:r>
    </w:p>
    <w:p>
      <w:pPr>
        <w:pStyle w:val="72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6" w:name="группа-3-oss-сообщество"/>
      <w:r>
        <w:rPr>
          <w:rFonts w:ascii="Times New Roman" w:hAnsi="Times New Roman" w:eastAsia="Times New Roman" w:cs="Times New Roman"/>
        </w:rPr>
        <w:t xml:space="preserve">Группа 3: OSS-сообщество</w:t>
      </w:r>
      <w:bookmarkEnd w:id="2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SUBJ-04 (OSS community)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публикует на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RES-08 (github.com/yandex)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65K+ звёзд, OSS-проекты (YDB, YTsaurus, CatBoost, GravityUI). Связь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R-33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(SUBJ-04 → RES-11 catboost.ai) подтверждает, что OSS-проект является самостоятельным ресурсом.</w:t>
      </w:r>
      <w:r>
        <w:rPr>
          <w:rFonts w:ascii="Times New Roman" w:hAnsi="Times New Roman" w:eastAsia="Times New Roman" w:cs="Times New Roman"/>
        </w:rPr>
      </w:r>
    </w:p>
    <w:p>
      <w:pPr>
        <w:pStyle w:val="73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Аналитический вывод: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OSS-экосистема Яндекса — независимая подгруппа с высокой публичной активностью.</w:t>
      </w:r>
      <w:r>
        <w:rPr>
          <w:rFonts w:ascii="Times New Roman" w:hAnsi="Times New Roman" w:eastAsia="Times New Roman" w:cs="Times New Roman"/>
        </w:rPr>
      </w:r>
    </w:p>
    <w:p>
      <w:pPr>
        <w:pStyle w:val="72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7" w:name="группа-4-событийная-динамика"/>
      <w:r>
        <w:rPr>
          <w:rFonts w:ascii="Times New Roman" w:hAnsi="Times New Roman" w:eastAsia="Times New Roman" w:cs="Times New Roman"/>
        </w:rPr>
        <w:t xml:space="preserve">Группа 4: Событийная динамика</w:t>
      </w:r>
      <w:bookmarkEnd w:id="2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События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EVT-01/EVT-06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(Субботник) связывают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SUBJ-03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(Search Team) 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RES-07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(tech blog), что подтверждает гипотезу о событийных публикациях как наиболее информативном источнике связей.</w:t>
      </w:r>
      <w:r>
        <w:rPr>
          <w:rFonts w:ascii="Times New Roman" w:hAnsi="Times New Roman" w:eastAsia="Times New Roman" w:cs="Times New Roman"/>
        </w:rPr>
      </w:r>
    </w:p>
    <w:p>
      <w:pPr>
        <w:pStyle w:val="73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Событие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EVT-02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(выделение Дзена, 2022) — историческая связь между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SUBJ-01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(Яндекс) 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SUBJ-05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(Дзен), подтверждённая официальными источниками и архивами.</w:t>
      </w:r>
      <w:r>
        <w:rPr>
          <w:rFonts w:ascii="Times New Roman" w:hAnsi="Times New Roman" w:eastAsia="Times New Roman" w:cs="Times New Roman"/>
        </w:rPr>
      </w:r>
    </w:p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8" w:name="X316d074eb9589aecbfbb29f9bc72dc5eaf22716"/>
      <w:r>
        <w:rPr>
          <w:rFonts w:ascii="Times New Roman" w:hAnsi="Times New Roman" w:eastAsia="Times New Roman" w:cs="Times New Roman"/>
        </w:rPr>
        <w:t xml:space="preserve">7.3. Проверка гипотез</w:t>
      </w:r>
      <w:bookmarkEnd w:id="2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Гипотеза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Обоснование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Г1: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Экосистема формируется вокруг устойчивых групп сущностей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4 группы: основной субъект (SUBJ-01), Yandex Cloud (SUBJ-02), OSS (SUBJ-04), Дзен (SUBJ-05) + 13 ресурсов + 6 событий + 8 индикаторов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Г2: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Часть связей подтверждена прямыми, часть — косвенными указаниями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22 связи — подтверждено, 10 — вероятно, 3 — требует проверки. Прямые: WHOIS, DNS, HTTP. Косвенные: совпадающие домены, паттерны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Г3: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Событийные публикации — наиболее информативный источник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События связывают все 4 типа сущностей. EVT-01 → SUBJ-03 + RES-07; EVT-02 → SUBJ-01 + SUBJ-05; EVT-05 → SUBJ-04 + RES-08 + RES-09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Г4: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Исторические сущности создают шум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EVT-02 (Дзен) и RES-02 (yandex.ru исторический) требуют разграничения. dzen.yandex.net исключён из текущего контура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9" w:name="Xa11945157c95c133d0793bec2eb2ea11e4edd02"/>
      <w:r>
        <w:rPr>
          <w:rFonts w:ascii="Times New Roman" w:hAnsi="Times New Roman" w:eastAsia="Times New Roman" w:cs="Times New Roman"/>
        </w:rPr>
        <w:t xml:space="preserve">7.4. Структурный анализ карты</w:t>
      </w:r>
      <w:bookmarkEnd w:id="2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Метрика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Всего сущностей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28 (5 субъект + 13 ресурс + 6 событие + 8 индикатор)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Всего связей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Связей 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22 (62,9%)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Связей вероятно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10 (28,6%)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Требует проверки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 (8,6%)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 уровень уверенности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0,91 (62,9% × 1.0 + 28,6% × 0.7 + 8,6% × 0.4)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Типов сущностей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4 (субъект, ресурс, событие, индикатор)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Типов связей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5 (владеет, публикует, содержит индикатор, связало с, выделил)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0" w:name="Xc9c81c87bc32b20436bc7ee93da25af84c273a1"/>
      <w:r>
        <w:rPr>
          <w:rFonts w:ascii="Times New Roman" w:hAnsi="Times New Roman" w:eastAsia="Times New Roman" w:cs="Times New Roman"/>
        </w:rPr>
        <w:t xml:space="preserve">8. Ограничения исследования</w:t>
      </w:r>
      <w:bookmarkEnd w:id="3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Только пассивные данные.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Сбор выполнен исключительно на основе публично доступных данных: DNS, TLS-сертификаты, HTTP-заголовки, публичная документация. Активное сканирование не проводилось.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DNS-паттерны ≠ доказательства.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Некоторые индикаторы (</w:t>
      </w:r>
      <w:r>
        <w:rPr>
          <w:rFonts w:ascii="Times New Roman" w:hAnsi="Times New Roman" w:eastAsia="Times New Roman" w:cs="Times New Roman"/>
        </w:rPr>
        <w:t xml:space="preserve">imap.yandex.ru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smtp.yandex.ru</w:t>
      </w:r>
      <w:r>
        <w:rPr>
          <w:rFonts w:ascii="Times New Roman" w:hAnsi="Times New Roman" w:eastAsia="Times New Roman" w:cs="Times New Roman"/>
        </w:rPr>
        <w:t xml:space="preserve">) выведены по DNS-паттерну без HTTP-подтверждения.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Ограниченность событийных данных.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Информация о событиях (Субботник, выделение Дзена) получена из ограниченного числа публичных источников. Часть внутренних событий могла быть упущена.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Исторические связи неполны.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web.archive.org не архивирует все страницы Яндекса; часть исторических связей может быть не обнаружена.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Косвенные связи требуют осторожности.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Связи с уровнем уверенности «вероятно» (10 из 35) основаны на косвенных признаках и не являются прямыми доказательствами.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Период исследования ограничен.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Данные охватывают период 2020–2026 гг. Более ранние связи (до 2020) могут не отражать полную историю экосистемы.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Персональные данные.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Вакансии и профили сотрудников hh.ru использованы как источники информации о командах, но не содержат персональных данных.</w:t>
      </w:r>
      <w:r>
        <w:rPr>
          <w:rFonts w:ascii="Times New Roman" w:hAnsi="Times New Roman" w:eastAsia="Times New Roman" w:cs="Times New Roman"/>
        </w:rPr>
      </w:r>
    </w:p>
    <w:p>
      <w:pPr>
        <w:pStyle w:val="71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1" w:name="X9b30f9efe29290aee9484ce03ada2686e261d0f"/>
      <w:r>
        <w:rPr>
          <w:rFonts w:ascii="Times New Roman" w:hAnsi="Times New Roman" w:eastAsia="Times New Roman" w:cs="Times New Roman"/>
        </w:rPr>
        <w:t xml:space="preserve">9. Итоговый аналитический вывод</w:t>
      </w:r>
      <w:bookmarkEnd w:id="3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 результатам построения карты связей установлено, что публичный цифровой контур Яндекса как SaaS-платформы формируется вокруг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четырёх устойчивых групп сущностей</w:t>
      </w:r>
      <w:r>
        <w:rPr>
          <w:rFonts w:ascii="Times New Roman" w:hAnsi="Times New Roman" w:eastAsia="Times New Roman" w:cs="Times New Roman"/>
        </w:rPr>
        <w:t xml:space="preserve">: основного субъекта (SUBJ-01), облачного подразделения (SUBJ-02), OSS-сообщества (SUBJ-04) и исторического проекта (SUBJ-05 Дзен).</w:t>
      </w:r>
      <w:r>
        <w:rPr>
          <w:rFonts w:ascii="Times New Roman" w:hAnsi="Times New Roman" w:eastAsia="Times New Roman" w:cs="Times New Roman"/>
        </w:rPr>
      </w:r>
    </w:p>
    <w:p>
      <w:pPr>
        <w:pStyle w:val="73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Наиболее надёжно подтверждены (22 из 35 связей, 62,9%):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Владелец-ресурс связи: SUBJ-01 владеет 6+ ресурсами (ya.ru, yandex.ru, oauth.yandex.com, yastatic.net, yandex.net, ydb.tech, diplodoc.tech, catboost.ai).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Ресурс-индикатор связи: RES-01 содержит 5 индикаторов (DNS NS, MX, SPF, SSL CA, ASN).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Событие-ресурс связи: EVT-03 (OAuth 2.0 PKCE), EVT-04 (CloudAPI gRPC/REST), EVT-05 (YDB release).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Вероятный характер (10 из 35 связей, 28,6%):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Событийные связи (Субботник → Search Team, tech blog) основаны на косвенных признаках.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Проверка Google/Facebook (IND-07, IND-08) — подтверждена одним источником (TXT-запись).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Требуют проверки (3 из 35 связей, 8,6%):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Р-25 (EVT-05 → SUBJ-04): связь YDB с OSS-сообществом через github.com/yandex/ydb — вероятна, но не подтверждена напрямую.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Р-18, Р-19 (EVT-01 → SUBJ-03, RES-07): связь Субботника с Search Team и tech blog — вероятна по контексту.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Ключевой вывод: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Карта связей подтверждает, что публичный цифровой контур Яндекса — это не единый ресурс, 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сетевая структура с несколькими центрами устойчивости</w:t>
      </w:r>
      <w:r>
        <w:rPr>
          <w:rFonts w:ascii="Times New Roman" w:hAnsi="Times New Roman" w:eastAsia="Times New Roman" w:cs="Times New Roman"/>
        </w:rPr>
        <w:t xml:space="preserve">: основной домен (SUBJ-01), облачная платформа</w:t>
      </w:r>
      <w:r>
        <w:rPr>
          <w:rFonts w:ascii="Times New Roman" w:hAnsi="Times New Roman" w:eastAsia="Times New Roman" w:cs="Times New Roman"/>
        </w:rPr>
        <w:t xml:space="preserve"> (SUBJ-02), OSS-экосистема (SUBJ-04), и исторические связи с отделёнными проектами (SUBJ-05 Дзен). Наиболее информативными источниками являются официальные страницы и DNS-записи; событийные публикации дополняют картину, но требуют осторожной интерпретации.</w:t>
      </w:r>
      <w:r>
        <w:rPr>
          <w:rFonts w:ascii="Times New Roman" w:hAnsi="Times New Roman" w:eastAsia="Times New Roman" w:cs="Times New Roman"/>
        </w:rPr>
      </w:r>
    </w:p>
    <w:p>
      <w:pPr>
        <w:pStyle w:val="71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3" w:name="X750eb0cf8ad6ffe65a2c56cce86eacab3dfb5f7"/>
      <w:r>
        <w:rPr>
          <w:rFonts w:ascii="Times New Roman" w:hAnsi="Times New Roman" w:eastAsia="Times New Roman" w:cs="Times New Roman"/>
        </w:rPr>
        <w:t xml:space="preserve">11. Контрольные вопросы к защите</w:t>
      </w:r>
      <w:bookmarkEnd w:id="3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4" w:name="Xf40c26b2fde1d7e0a346ac1e234d1f1e9480ede"/>
      <w:r>
        <w:rPr>
          <w:rFonts w:ascii="Times New Roman" w:hAnsi="Times New Roman" w:eastAsia="Times New Roman" w:cs="Times New Roman"/>
        </w:rPr>
        <w:t xml:space="preserve">Вопрос 1: Как вы определяли тип связи между сущностями?</w:t>
      </w:r>
      <w:bookmarkEnd w:id="3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Тип связи определялся на основе характера отношения между сущностями, подтверждённого источником. Если один субъект официально владеет ресурсом (WHOIS, DNS, официальная страница) — тип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владеет</w:t>
      </w:r>
      <w:r>
        <w:rPr>
          <w:rFonts w:ascii="Times New Roman" w:hAnsi="Times New Roman" w:eastAsia="Times New Roman" w:cs="Times New Roman"/>
        </w:rPr>
        <w:t xml:space="preserve">. Если ресурс содержит наблюдаемый признак (DNS-запись, HTTP-заголовок) 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содержит индикатор</w:t>
      </w:r>
      <w:r>
        <w:rPr>
          <w:rFonts w:ascii="Times New Roman" w:hAnsi="Times New Roman" w:eastAsia="Times New Roman" w:cs="Times New Roman"/>
        </w:rPr>
        <w:t xml:space="preserve">. Если событие связывает две сущности во времени 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связало с</w:t>
      </w:r>
      <w:r>
        <w:rPr>
          <w:rFonts w:ascii="Times New Roman" w:hAnsi="Times New Roman" w:eastAsia="Times New Roman" w:cs="Times New Roman"/>
        </w:rPr>
        <w:t xml:space="preserve">. Типы связи — не произвольный выбор, а отражение характера отношения.</w:t>
      </w:r>
      <w:r>
        <w:rPr>
          <w:rFonts w:ascii="Times New Roman" w:hAnsi="Times New Roman" w:eastAsia="Times New Roman" w:cs="Times New Roman"/>
        </w:rPr>
      </w:r>
    </w:p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5" w:name="X3e7668b9cb01e5f4b62b34c2efffec2af3b58e1"/>
      <w:r>
        <w:rPr>
          <w:rFonts w:ascii="Times New Roman" w:hAnsi="Times New Roman" w:eastAsia="Times New Roman" w:cs="Times New Roman"/>
        </w:rPr>
        <w:t xml:space="preserve">Вопрос 2: Почему вы включили историческую сущность Дзен в карту?</w:t>
      </w:r>
      <w:bookmarkEnd w:id="3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Дзен (SUBJ-05) включён как историческая сущность, потому что связь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SUBJ-01 → SUBJ-05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(EVT-02 — выделение Дзена в 2022 году) является значимой для понимания эволюции экосистемы. Карта связей должна отражать не только текущее состояние, но и историю изменений. Однако Дзен помечен как исторический, и его связи ограничены одним событием.</w:t>
      </w:r>
      <w:r>
        <w:rPr>
          <w:rFonts w:ascii="Times New Roman" w:hAnsi="Times New Roman" w:eastAsia="Times New Roman" w:cs="Times New Roman"/>
        </w:rPr>
      </w:r>
    </w:p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6" w:name="X07743887fde3629086313c8012f6e59e55521a1"/>
      <w:r>
        <w:rPr>
          <w:rFonts w:ascii="Times New Roman" w:hAnsi="Times New Roman" w:eastAsia="Times New Roman" w:cs="Times New Roman"/>
        </w:rPr>
        <w:t xml:space="preserve">Вопрос 3: Как вы оценивали уровень уверенности для каждой связи?</w:t>
      </w:r>
      <w:bookmarkEnd w:id="3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Уровень уверенности определялся по трём критериям: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Подтверждено: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прямое указание в источнике (WHOIS, DNS A/MX/NS/TXT, HTTP 302/200, OAuth-спецификация, SSL-сертификат).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Вероятно: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косвенное подтверждение (совпадающие DNS-паттерны, одинаковые команды, совпадающие домены без прямого указания).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Требует проверки: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один источник, недостаточное подтверждение (TXT-запись google-site-verification, индикатор по DNS-паттерну без HTTP).</w:t>
      </w:r>
      <w:r>
        <w:rPr>
          <w:rFonts w:ascii="Times New Roman" w:hAnsi="Times New Roman" w:eastAsia="Times New Roman" w:cs="Times New Roman"/>
        </w:rPr>
      </w:r>
    </w:p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7" w:name="X523d4915ae272125966cfb0ebb755355afcb580"/>
      <w:r>
        <w:rPr>
          <w:rFonts w:ascii="Times New Roman" w:hAnsi="Times New Roman" w:eastAsia="Times New Roman" w:cs="Times New Roman"/>
        </w:rPr>
        <w:t xml:space="preserve">Вопрос 4: Что бы вы добавили в карту, если бы сбор данных продолжился?</w:t>
      </w:r>
      <w:bookmarkEnd w:id="3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При продолжении сбора можно было бы добавить: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Больше событийных сущностей (релизы CloudAPI, новые OSS-проекты).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Связи между OSS-проектами (например, YTsaurus ↔ YDB).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Связи с партнёрами (GlobalSign, Google, Facebook) — как субъектами, а не индикаторами.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Более точное разделение связей SUBJ-02 (Yandex Cloud) и SUBJ-01 (Яндекс).</w:t>
      </w:r>
      <w:r>
        <w:rPr>
          <w:rFonts w:ascii="Times New Roman" w:hAnsi="Times New Roman" w:eastAsia="Times New Roman" w:cs="Times New Roman"/>
        </w:rPr>
      </w:r>
    </w:p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8" w:name="Xcf19421e80275bb4ce940ecf185170497692ff7"/>
      <w:r>
        <w:rPr>
          <w:rFonts w:ascii="Times New Roman" w:hAnsi="Times New Roman" w:eastAsia="Times New Roman" w:cs="Times New Roman"/>
        </w:rPr>
        <w:t xml:space="preserve">Вопрос 5: Как вы отделяли текущие связи от исторических?</w:t>
      </w:r>
      <w:bookmarkEnd w:id="3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Историчность определялась по трём маркерам: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HTTP-статус: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404 (career.yandex.ru) — исключён.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Archive.org: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dzen.yandex.net (исторический) → событие EVT-02.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Официальные источники: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press.yandex.ru — подтверждение выделения Дзена.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Текущие сущности подтверждены HTTP 200/302, DNS A/MX/NS/TXT записями, актуальной документацией.</w:t>
      </w:r>
      <w:r>
        <w:rPr>
          <w:rFonts w:ascii="Times New Roman" w:hAnsi="Times New Roman" w:eastAsia="Times New Roman" w:cs="Times New Roman"/>
        </w:rPr>
      </w:r>
    </w:p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9" w:name="Xfbf26ab2e1b73f30b1994f12aa1818476aa19f0"/>
      <w:r>
        <w:rPr>
          <w:rFonts w:ascii="Times New Roman" w:hAnsi="Times New Roman" w:eastAsia="Times New Roman" w:cs="Times New Roman"/>
        </w:rPr>
        <w:t xml:space="preserve">Вопрос 6: Почему вы не использовали более сложных типов связей?</w:t>
      </w:r>
      <w:bookmarkEnd w:id="3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 типов связей (владеет, публикует, со</w:t>
      </w:r>
      <w:r>
        <w:rPr>
          <w:rFonts w:ascii="Times New Roman" w:hAnsi="Times New Roman" w:eastAsia="Times New Roman" w:cs="Times New Roman"/>
        </w:rPr>
        <w:t xml:space="preserve">держит индикатор, связало с, выделил) охватывают все наблюдаемые отношения. Добавление дополнительных типов (например, «зависит от», «зеркалирует») не увеличивает аналитическую ценность, а снижает читаемость карты. Карта должна быть минимально достаточной.</w:t>
      </w:r>
      <w:r>
        <w:rPr>
          <w:rFonts w:ascii="Times New Roman" w:hAnsi="Times New Roman" w:eastAsia="Times New Roman" w:cs="Times New Roman"/>
        </w:rPr>
      </w:r>
    </w:p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0" w:name="X2b4d16f879dd76b85a030fb46345c820f7d9f44"/>
      <w:r>
        <w:rPr>
          <w:rFonts w:ascii="Times New Roman" w:hAnsi="Times New Roman" w:eastAsia="Times New Roman" w:cs="Times New Roman"/>
        </w:rPr>
        <w:t xml:space="preserve">Вопрос 7: Какие типичные ошибки при построении карты связей были у вас, и как вы их исправляли?</w:t>
      </w:r>
      <w:bookmarkEnd w:id="4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Основные ошибки: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Включение дублирующих сущностей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(yandex.ru vs ya.ru) — исправлено через унификацию и нормализацию.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Смешение текущего и исторического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исправлено через статус текущий/исторический.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Необоснованные связи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исправлено через требование доказательства для каждой связи.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Слишком широкие типы связей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исправлено через уточнение типов (владеет, публикует, содержит индикатор).</w:t>
      </w:r>
      <w:r>
        <w:rPr>
          <w:rFonts w:ascii="Times New Roman" w:hAnsi="Times New Roman" w:eastAsia="Times New Roman" w:cs="Times New Roman"/>
        </w:rPr>
      </w:r>
    </w:p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1" w:name="Xd44da2a069f8d1637f29413ede6cde79511442a"/>
      <w:r>
        <w:rPr>
          <w:rFonts w:ascii="Times New Roman" w:hAnsi="Times New Roman" w:eastAsia="Times New Roman" w:cs="Times New Roman"/>
        </w:rPr>
        <w:t xml:space="preserve">Вопрос 8: Какой практический вывод можно сделать по объекту на основе карты связей?</w:t>
      </w:r>
      <w:bookmarkEnd w:id="4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Публичный цифровой контур Яндекса как SaaS-платформы — это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не единый ресурс, а сеть из нескольких устойчивых групп сущностей</w:t>
      </w:r>
      <w:r>
        <w:rPr>
          <w:rFonts w:ascii="Times New Roman" w:hAnsi="Times New Roman" w:eastAsia="Times New Roman" w:cs="Times New Roman"/>
        </w:rPr>
        <w:t xml:space="preserve">, каждая со своей функцией (дом</w:t>
      </w:r>
      <w:r>
        <w:rPr>
          <w:rFonts w:ascii="Times New Roman" w:hAnsi="Times New Roman" w:eastAsia="Times New Roman" w:cs="Times New Roman"/>
        </w:rPr>
        <w:t xml:space="preserve">енная, облачная, OSS, событийная). Наиболее надёжно подтверждены связи владения (WHOIS, DNS, OAuth-спецификация), наименее — косвенные событийные связи. Карта помогает увидеть не отдельные следы, а их структуру, что невозможно при чтении отдельных страниц.</w:t>
      </w:r>
      <w:r>
        <w:rPr>
          <w:rFonts w:ascii="Times New Roman" w:hAnsi="Times New Roman" w:eastAsia="Times New Roman" w:cs="Times New Roman"/>
        </w:rPr>
      </w:r>
    </w:p>
    <w:sectPr>
      <w:footerReference w:type="default" r:id="rId9"/>
      <w:footnotePr/>
      <w:endnotePr/>
      <w:type w:val="nextPage"/>
      <w:pgSz w:h="15840" w:orient="portrait" w:w="12240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5"/>
      <w:pBdr/>
      <w:spacing/>
      <w:ind/>
      <w:jc w:val="center"/>
      <w:rPr/>
    </w:pPr>
    <w: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5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5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5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5F1649B"/>
    <w:lvl w:ilvl="0">
      <w:isLgl w:val="false"/>
      <w:lvlJc w:val="left"/>
      <w:lvlText w:val="•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abstractNum w:abstractNumId="10">
    <w:nsid w:val="0169DC31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480" w:left="4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720"/>
        </w:tabs>
        <w:spacing/>
        <w:ind w:hanging="480" w:left="120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1440"/>
        </w:tabs>
        <w:spacing/>
        <w:ind w:hanging="480" w:left="19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160"/>
        </w:tabs>
        <w:spacing/>
        <w:ind w:hanging="480" w:left="26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2880"/>
        </w:tabs>
        <w:spacing/>
        <w:ind w:hanging="480" w:left="336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3600"/>
        </w:tabs>
        <w:spacing/>
        <w:ind w:hanging="480" w:left="40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320"/>
        </w:tabs>
        <w:spacing/>
        <w:ind w:hanging="480" w:left="48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040"/>
        </w:tabs>
        <w:spacing/>
        <w:ind w:hanging="480" w:left="552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5760"/>
        </w:tabs>
        <w:spacing/>
        <w:ind w:hanging="480" w:left="6240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9"/>
  </w:num>
  <w:num w:numId="10">
    <w:abstractNumId w:val="9"/>
  </w:num>
  <w:num w:numId="11">
    <w:abstractNumId w:val="9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1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2"/>
    <w:next w:val="712"/>
    <w:uiPriority w:val="39"/>
    <w:unhideWhenUsed/>
    <w:pPr>
      <w:pBdr/>
      <w:spacing w:after="100"/>
      <w:ind/>
    </w:pPr>
  </w:style>
  <w:style w:type="paragraph" w:styleId="190">
    <w:name w:val="toc 2"/>
    <w:basedOn w:val="712"/>
    <w:next w:val="712"/>
    <w:uiPriority w:val="39"/>
    <w:unhideWhenUsed/>
    <w:pPr>
      <w:pBdr/>
      <w:spacing w:after="100"/>
      <w:ind w:left="220"/>
    </w:pPr>
  </w:style>
  <w:style w:type="paragraph" w:styleId="191">
    <w:name w:val="toc 3"/>
    <w:basedOn w:val="712"/>
    <w:next w:val="712"/>
    <w:uiPriority w:val="39"/>
    <w:unhideWhenUsed/>
    <w:pPr>
      <w:pBdr/>
      <w:spacing w:after="100"/>
      <w:ind w:left="440"/>
    </w:pPr>
  </w:style>
  <w:style w:type="paragraph" w:styleId="192">
    <w:name w:val="toc 4"/>
    <w:basedOn w:val="712"/>
    <w:next w:val="712"/>
    <w:uiPriority w:val="39"/>
    <w:unhideWhenUsed/>
    <w:pPr>
      <w:pBdr/>
      <w:spacing w:after="100"/>
      <w:ind w:left="660"/>
    </w:pPr>
  </w:style>
  <w:style w:type="paragraph" w:styleId="193">
    <w:name w:val="toc 5"/>
    <w:basedOn w:val="712"/>
    <w:next w:val="712"/>
    <w:uiPriority w:val="39"/>
    <w:unhideWhenUsed/>
    <w:pPr>
      <w:pBdr/>
      <w:spacing w:after="100"/>
      <w:ind w:left="880"/>
    </w:pPr>
  </w:style>
  <w:style w:type="paragraph" w:styleId="194">
    <w:name w:val="toc 6"/>
    <w:basedOn w:val="712"/>
    <w:next w:val="712"/>
    <w:uiPriority w:val="39"/>
    <w:unhideWhenUsed/>
    <w:pPr>
      <w:pBdr/>
      <w:spacing w:after="100"/>
      <w:ind w:left="1100"/>
    </w:pPr>
  </w:style>
  <w:style w:type="paragraph" w:styleId="195">
    <w:name w:val="toc 7"/>
    <w:basedOn w:val="712"/>
    <w:next w:val="712"/>
    <w:uiPriority w:val="39"/>
    <w:unhideWhenUsed/>
    <w:pPr>
      <w:pBdr/>
      <w:spacing w:after="100"/>
      <w:ind w:left="1320"/>
    </w:pPr>
  </w:style>
  <w:style w:type="paragraph" w:styleId="196">
    <w:name w:val="toc 8"/>
    <w:basedOn w:val="712"/>
    <w:next w:val="712"/>
    <w:uiPriority w:val="39"/>
    <w:unhideWhenUsed/>
    <w:pPr>
      <w:pBdr/>
      <w:spacing w:after="100"/>
      <w:ind w:left="1540"/>
    </w:pPr>
  </w:style>
  <w:style w:type="paragraph" w:styleId="197">
    <w:name w:val="toc 9"/>
    <w:basedOn w:val="712"/>
    <w:next w:val="71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6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12"/>
    <w:next w:val="712"/>
    <w:uiPriority w:val="99"/>
    <w:unhideWhenUsed/>
    <w:pPr>
      <w:pBdr/>
      <w:spacing w:after="0" w:afterAutospacing="0"/>
      <w:ind/>
    </w:pPr>
  </w:style>
  <w:style w:type="paragraph" w:styleId="712" w:default="1">
    <w:name w:val="Normal"/>
    <w:qFormat/>
    <w:pPr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713">
    <w:name w:val="Header"/>
    <w:basedOn w:val="712"/>
    <w:link w:val="71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4" w:customStyle="1">
    <w:name w:val="Header Char"/>
    <w:basedOn w:val="726"/>
    <w:link w:val="713"/>
    <w:uiPriority w:val="99"/>
    <w:pPr>
      <w:pBdr/>
      <w:spacing/>
      <w:ind/>
    </w:pPr>
  </w:style>
  <w:style w:type="paragraph" w:styleId="715">
    <w:name w:val="Footer"/>
    <w:basedOn w:val="712"/>
    <w:link w:val="71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6" w:customStyle="1">
    <w:name w:val="Footer Char"/>
    <w:basedOn w:val="726"/>
    <w:link w:val="715"/>
    <w:uiPriority w:val="99"/>
    <w:pPr>
      <w:pBdr/>
      <w:spacing/>
      <w:ind/>
    </w:pPr>
  </w:style>
  <w:style w:type="paragraph" w:styleId="717">
    <w:name w:val="Heading 1"/>
    <w:basedOn w:val="712"/>
    <w:next w:val="712"/>
    <w:link w:val="730"/>
    <w:uiPriority w:val="9"/>
    <w:qFormat/>
    <w:pPr>
      <w:keepNext w:val="true"/>
      <w:keepLines w:val="true"/>
      <w:pBdr/>
      <w:spacing w:after="120" w:before="240" w:line="360" w:lineRule="auto"/>
      <w:ind w:firstLine="0"/>
      <w:jc w:val="left"/>
      <w:outlineLvl w:val="0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18">
    <w:name w:val="Heading 2"/>
    <w:basedOn w:val="712"/>
    <w:next w:val="712"/>
    <w:link w:val="731"/>
    <w:uiPriority w:val="9"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1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719">
    <w:name w:val="Heading 3"/>
    <w:basedOn w:val="712"/>
    <w:next w:val="712"/>
    <w:link w:val="732"/>
    <w:uiPriority w:val="9"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2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</w:rPr>
  </w:style>
  <w:style w:type="paragraph" w:styleId="720">
    <w:name w:val="Heading 4"/>
    <w:basedOn w:val="712"/>
    <w:next w:val="712"/>
    <w:link w:val="760"/>
    <w:uiPriority w:val="9"/>
    <w:semiHidden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3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i/>
      <w:iCs/>
      <w:color w:val="000000"/>
      <w:sz w:val="28"/>
    </w:rPr>
  </w:style>
  <w:style w:type="paragraph" w:styleId="721">
    <w:name w:val="Heading 5"/>
    <w:basedOn w:val="712"/>
    <w:next w:val="712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22">
    <w:name w:val="Heading 6"/>
    <w:basedOn w:val="712"/>
    <w:next w:val="712"/>
    <w:link w:val="7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23">
    <w:name w:val="Heading 7"/>
    <w:basedOn w:val="712"/>
    <w:next w:val="712"/>
    <w:link w:val="7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4">
    <w:name w:val="Heading 8"/>
    <w:basedOn w:val="712"/>
    <w:next w:val="712"/>
    <w:link w:val="7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5">
    <w:name w:val="Heading 9"/>
    <w:basedOn w:val="712"/>
    <w:next w:val="712"/>
    <w:link w:val="7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6" w:default="1">
    <w:name w:val="Default Paragraph Font"/>
    <w:uiPriority w:val="1"/>
    <w:semiHidden/>
    <w:unhideWhenUsed/>
    <w:pPr>
      <w:pBdr/>
      <w:spacing/>
      <w:ind/>
    </w:pPr>
  </w:style>
  <w:style w:type="table" w:styleId="7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8" w:default="1">
    <w:name w:val="No List"/>
    <w:uiPriority w:val="99"/>
    <w:semiHidden/>
    <w:unhideWhenUsed/>
    <w:pPr>
      <w:pBdr/>
      <w:spacing/>
      <w:ind/>
    </w:pPr>
  </w:style>
  <w:style w:type="paragraph" w:styleId="729">
    <w:name w:val="No Spacing"/>
    <w:uiPriority w:val="1"/>
    <w:qFormat/>
    <w:pPr>
      <w:pBdr/>
      <w:spacing w:after="0" w:line="240" w:lineRule="auto"/>
      <w:ind/>
    </w:pPr>
  </w:style>
  <w:style w:type="character" w:styleId="730" w:customStyle="1">
    <w:name w:val="Heading 1 Char"/>
    <w:basedOn w:val="726"/>
    <w:link w:val="71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31" w:customStyle="1">
    <w:name w:val="Heading 2 Char"/>
    <w:basedOn w:val="726"/>
    <w:link w:val="71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32" w:customStyle="1">
    <w:name w:val="Heading 3 Char"/>
    <w:basedOn w:val="726"/>
    <w:link w:val="71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33">
    <w:name w:val="Title"/>
    <w:basedOn w:val="712"/>
    <w:next w:val="712"/>
    <w:link w:val="734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34" w:customStyle="1">
    <w:name w:val="Title Char"/>
    <w:basedOn w:val="726"/>
    <w:link w:val="733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5">
    <w:name w:val="Subtitle"/>
    <w:basedOn w:val="712"/>
    <w:next w:val="712"/>
    <w:link w:val="736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6" w:customStyle="1">
    <w:name w:val="Subtitle Char"/>
    <w:basedOn w:val="726"/>
    <w:link w:val="735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7">
    <w:name w:val="List Paragraph"/>
    <w:basedOn w:val="712"/>
    <w:uiPriority w:val="34"/>
    <w:qFormat/>
    <w:pPr>
      <w:pBdr/>
      <w:spacing/>
      <w:ind w:left="720"/>
      <w:contextualSpacing w:val="true"/>
    </w:pPr>
  </w:style>
  <w:style w:type="paragraph" w:styleId="738">
    <w:name w:val="Body Text"/>
    <w:basedOn w:val="712"/>
    <w:link w:val="739"/>
    <w:uiPriority w:val="99"/>
    <w:unhideWhenUsed/>
    <w:pPr>
      <w:pBdr/>
      <w:spacing w:after="120"/>
      <w:ind/>
    </w:pPr>
  </w:style>
  <w:style w:type="character" w:styleId="739" w:customStyle="1">
    <w:name w:val="Body Text Char"/>
    <w:basedOn w:val="726"/>
    <w:link w:val="738"/>
    <w:uiPriority w:val="99"/>
    <w:pPr>
      <w:pBdr/>
      <w:spacing/>
      <w:ind/>
    </w:pPr>
  </w:style>
  <w:style w:type="paragraph" w:styleId="740">
    <w:name w:val="Body Text 2"/>
    <w:basedOn w:val="712"/>
    <w:link w:val="741"/>
    <w:uiPriority w:val="99"/>
    <w:unhideWhenUsed/>
    <w:pPr>
      <w:pBdr/>
      <w:spacing w:after="120" w:line="480" w:lineRule="auto"/>
      <w:ind/>
    </w:pPr>
  </w:style>
  <w:style w:type="character" w:styleId="741" w:customStyle="1">
    <w:name w:val="Body Text 2 Char"/>
    <w:basedOn w:val="726"/>
    <w:link w:val="740"/>
    <w:uiPriority w:val="99"/>
    <w:pPr>
      <w:pBdr/>
      <w:spacing/>
      <w:ind/>
    </w:pPr>
  </w:style>
  <w:style w:type="paragraph" w:styleId="742">
    <w:name w:val="Body Text 3"/>
    <w:basedOn w:val="712"/>
    <w:link w:val="743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43" w:customStyle="1">
    <w:name w:val="Body Text 3 Char"/>
    <w:basedOn w:val="726"/>
    <w:link w:val="742"/>
    <w:uiPriority w:val="99"/>
    <w:pPr>
      <w:pBdr/>
      <w:spacing/>
      <w:ind/>
    </w:pPr>
    <w:rPr>
      <w:sz w:val="16"/>
      <w:szCs w:val="16"/>
    </w:rPr>
  </w:style>
  <w:style w:type="paragraph" w:styleId="744">
    <w:name w:val="List"/>
    <w:basedOn w:val="712"/>
    <w:uiPriority w:val="99"/>
    <w:unhideWhenUsed/>
    <w:pPr>
      <w:pBdr/>
      <w:spacing/>
      <w:ind w:hanging="360" w:left="360"/>
      <w:contextualSpacing w:val="true"/>
    </w:pPr>
  </w:style>
  <w:style w:type="paragraph" w:styleId="745">
    <w:name w:val="List 2"/>
    <w:basedOn w:val="712"/>
    <w:uiPriority w:val="99"/>
    <w:unhideWhenUsed/>
    <w:pPr>
      <w:pBdr/>
      <w:spacing/>
      <w:ind w:hanging="360" w:left="720"/>
      <w:contextualSpacing w:val="true"/>
    </w:pPr>
  </w:style>
  <w:style w:type="paragraph" w:styleId="746">
    <w:name w:val="List 3"/>
    <w:basedOn w:val="712"/>
    <w:uiPriority w:val="99"/>
    <w:unhideWhenUsed/>
    <w:pPr>
      <w:pBdr/>
      <w:spacing/>
      <w:ind w:hanging="360" w:left="1080"/>
      <w:contextualSpacing w:val="true"/>
    </w:pPr>
  </w:style>
  <w:style w:type="paragraph" w:styleId="747">
    <w:name w:val="List Bullet"/>
    <w:basedOn w:val="712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8">
    <w:name w:val="List Bullet 2"/>
    <w:basedOn w:val="712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9">
    <w:name w:val="List Bullet 3"/>
    <w:basedOn w:val="712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50">
    <w:name w:val="List Number"/>
    <w:basedOn w:val="712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51">
    <w:name w:val="List Number 2"/>
    <w:basedOn w:val="712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52">
    <w:name w:val="List Number 3"/>
    <w:basedOn w:val="712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53">
    <w:name w:val="List Continue"/>
    <w:basedOn w:val="712"/>
    <w:uiPriority w:val="99"/>
    <w:unhideWhenUsed/>
    <w:pPr>
      <w:pBdr/>
      <w:spacing w:after="120"/>
      <w:ind w:left="360"/>
      <w:contextualSpacing w:val="true"/>
    </w:pPr>
  </w:style>
  <w:style w:type="paragraph" w:styleId="754">
    <w:name w:val="List Continue 2"/>
    <w:basedOn w:val="712"/>
    <w:uiPriority w:val="99"/>
    <w:unhideWhenUsed/>
    <w:pPr>
      <w:pBdr/>
      <w:spacing w:after="120"/>
      <w:ind w:left="720"/>
      <w:contextualSpacing w:val="true"/>
    </w:pPr>
  </w:style>
  <w:style w:type="paragraph" w:styleId="755">
    <w:name w:val="List Continue 3"/>
    <w:basedOn w:val="712"/>
    <w:uiPriority w:val="99"/>
    <w:unhideWhenUsed/>
    <w:pPr>
      <w:pBdr/>
      <w:spacing w:after="120"/>
      <w:ind w:left="1080"/>
      <w:contextualSpacing w:val="true"/>
    </w:pPr>
  </w:style>
  <w:style w:type="paragraph" w:styleId="756">
    <w:name w:val="macro"/>
    <w:link w:val="75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7" w:customStyle="1">
    <w:name w:val="Macro Text Char"/>
    <w:basedOn w:val="726"/>
    <w:link w:val="756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8">
    <w:name w:val="Quote"/>
    <w:basedOn w:val="712"/>
    <w:next w:val="712"/>
    <w:link w:val="759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9" w:customStyle="1">
    <w:name w:val="Quote Char"/>
    <w:basedOn w:val="726"/>
    <w:link w:val="758"/>
    <w:uiPriority w:val="29"/>
    <w:pPr>
      <w:pBdr/>
      <w:spacing/>
      <w:ind/>
    </w:pPr>
    <w:rPr>
      <w:i/>
      <w:iCs/>
      <w:color w:val="000000" w:themeColor="text1"/>
    </w:rPr>
  </w:style>
  <w:style w:type="character" w:styleId="760" w:customStyle="1">
    <w:name w:val="Heading 4 Char"/>
    <w:basedOn w:val="726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61" w:customStyle="1">
    <w:name w:val="Heading 5 Char"/>
    <w:basedOn w:val="726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62" w:customStyle="1">
    <w:name w:val="Heading 6 Char"/>
    <w:basedOn w:val="726"/>
    <w:link w:val="72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63" w:customStyle="1">
    <w:name w:val="Heading 7 Char"/>
    <w:basedOn w:val="726"/>
    <w:link w:val="72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4" w:customStyle="1">
    <w:name w:val="Heading 8 Char"/>
    <w:basedOn w:val="726"/>
    <w:link w:val="72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5" w:customStyle="1">
    <w:name w:val="Heading 9 Char"/>
    <w:basedOn w:val="726"/>
    <w:link w:val="72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6">
    <w:name w:val="Caption"/>
    <w:basedOn w:val="712"/>
    <w:next w:val="712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7">
    <w:name w:val="Strong"/>
    <w:basedOn w:val="726"/>
    <w:uiPriority w:val="22"/>
    <w:qFormat/>
    <w:pPr>
      <w:pBdr/>
      <w:spacing/>
      <w:ind/>
    </w:pPr>
    <w:rPr>
      <w:b/>
      <w:bCs/>
    </w:rPr>
  </w:style>
  <w:style w:type="character" w:styleId="768">
    <w:name w:val="Emphasis"/>
    <w:basedOn w:val="726"/>
    <w:uiPriority w:val="20"/>
    <w:qFormat/>
    <w:pPr>
      <w:pBdr/>
      <w:spacing/>
      <w:ind/>
    </w:pPr>
    <w:rPr>
      <w:i/>
      <w:iCs/>
    </w:rPr>
  </w:style>
  <w:style w:type="paragraph" w:styleId="769">
    <w:name w:val="Intense Quote"/>
    <w:basedOn w:val="712"/>
    <w:next w:val="712"/>
    <w:link w:val="770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70" w:customStyle="1">
    <w:name w:val="Intense Quote Char"/>
    <w:basedOn w:val="726"/>
    <w:link w:val="769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71">
    <w:name w:val="Subtle Emphasis"/>
    <w:basedOn w:val="726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72">
    <w:name w:val="Intense Emphasis"/>
    <w:basedOn w:val="726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73">
    <w:name w:val="Subtle Reference"/>
    <w:basedOn w:val="726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4">
    <w:name w:val="Intense Reference"/>
    <w:basedOn w:val="726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5">
    <w:name w:val="Book Title"/>
    <w:basedOn w:val="726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6">
    <w:name w:val="TOC Heading"/>
    <w:basedOn w:val="717"/>
    <w:next w:val="712"/>
    <w:uiPriority w:val="39"/>
    <w:semiHidden/>
    <w:unhideWhenUsed/>
    <w:qFormat/>
    <w:pPr>
      <w:pBdr/>
      <w:spacing/>
      <w:ind/>
      <w:outlineLvl w:val="9"/>
    </w:pPr>
  </w:style>
  <w:style w:type="table" w:styleId="777">
    <w:name w:val="Table Grid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"/>
    <w:basedOn w:val="727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1"/>
    <w:basedOn w:val="727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2"/>
    <w:basedOn w:val="727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Shading Accent 3"/>
    <w:basedOn w:val="727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Shading Accent 4"/>
    <w:basedOn w:val="727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Shading Accent 5"/>
    <w:basedOn w:val="727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Shading Accent 6"/>
    <w:basedOn w:val="727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"/>
    <w:basedOn w:val="72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1"/>
    <w:basedOn w:val="72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2"/>
    <w:basedOn w:val="72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List Accent 3"/>
    <w:basedOn w:val="72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List Accent 4"/>
    <w:basedOn w:val="72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List Accent 5"/>
    <w:basedOn w:val="72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List Accent 6"/>
    <w:basedOn w:val="727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"/>
    <w:basedOn w:val="72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1"/>
    <w:basedOn w:val="72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2"/>
    <w:basedOn w:val="72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ght Grid Accent 3"/>
    <w:basedOn w:val="72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ght Grid Accent 4"/>
    <w:basedOn w:val="72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ght Grid Accent 5"/>
    <w:basedOn w:val="72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ght Grid Accent 6"/>
    <w:basedOn w:val="727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"/>
    <w:basedOn w:val="72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1"/>
    <w:basedOn w:val="72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2"/>
    <w:basedOn w:val="72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1 Accent 3"/>
    <w:basedOn w:val="72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1 Accent 4"/>
    <w:basedOn w:val="72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1 Accent 5"/>
    <w:basedOn w:val="72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1 Accent 6"/>
    <w:basedOn w:val="727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"/>
    <w:basedOn w:val="72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1"/>
    <w:basedOn w:val="72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2"/>
    <w:basedOn w:val="72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Shading 2 Accent 3"/>
    <w:basedOn w:val="72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Shading 2 Accent 4"/>
    <w:basedOn w:val="72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Shading 2 Accent 5"/>
    <w:basedOn w:val="72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Shading 2 Accent 6"/>
    <w:basedOn w:val="727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"/>
    <w:basedOn w:val="72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1"/>
    <w:basedOn w:val="72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2"/>
    <w:basedOn w:val="72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1 Accent 3"/>
    <w:basedOn w:val="72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1 Accent 4"/>
    <w:basedOn w:val="72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1 Accent 5"/>
    <w:basedOn w:val="72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1 Accent 6"/>
    <w:basedOn w:val="72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"/>
    <w:basedOn w:val="72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1"/>
    <w:basedOn w:val="72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2"/>
    <w:basedOn w:val="72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List 2 Accent 3"/>
    <w:basedOn w:val="72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List 2 Accent 4"/>
    <w:basedOn w:val="72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List 2 Accent 5"/>
    <w:basedOn w:val="72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List 2 Accent 6"/>
    <w:basedOn w:val="72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"/>
    <w:basedOn w:val="72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1"/>
    <w:basedOn w:val="72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2"/>
    <w:basedOn w:val="72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1 Accent 3"/>
    <w:basedOn w:val="72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1 Accent 4"/>
    <w:basedOn w:val="72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1 Accent 5"/>
    <w:basedOn w:val="72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1 Accent 6"/>
    <w:basedOn w:val="727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"/>
    <w:basedOn w:val="72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1"/>
    <w:basedOn w:val="72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2"/>
    <w:basedOn w:val="72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2 Accent 3"/>
    <w:basedOn w:val="72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2 Accent 4"/>
    <w:basedOn w:val="72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2 Accent 5"/>
    <w:basedOn w:val="72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2 Accent 6"/>
    <w:basedOn w:val="72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"/>
    <w:basedOn w:val="72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1"/>
    <w:basedOn w:val="72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2"/>
    <w:basedOn w:val="72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Medium Grid 3 Accent 3"/>
    <w:basedOn w:val="72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Medium Grid 3 Accent 4"/>
    <w:basedOn w:val="72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Medium Grid 3 Accent 5"/>
    <w:basedOn w:val="72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Medium Grid 3 Accent 6"/>
    <w:basedOn w:val="727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"/>
    <w:basedOn w:val="72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1"/>
    <w:basedOn w:val="72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2"/>
    <w:basedOn w:val="72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Dark List Accent 3"/>
    <w:basedOn w:val="72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Dark List Accent 4"/>
    <w:basedOn w:val="72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Dark List Accent 5"/>
    <w:basedOn w:val="72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Dark List Accent 6"/>
    <w:basedOn w:val="72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"/>
    <w:basedOn w:val="72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1"/>
    <w:basedOn w:val="72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2"/>
    <w:basedOn w:val="72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Shading Accent 3"/>
    <w:basedOn w:val="72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Shading Accent 4"/>
    <w:basedOn w:val="72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Shading Accent 5"/>
    <w:basedOn w:val="72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Shading Accent 6"/>
    <w:basedOn w:val="72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"/>
    <w:basedOn w:val="72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1"/>
    <w:basedOn w:val="72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2"/>
    <w:basedOn w:val="72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List Accent 3"/>
    <w:basedOn w:val="72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List Accent 4"/>
    <w:basedOn w:val="72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List Accent 5"/>
    <w:basedOn w:val="72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List Accent 6"/>
    <w:basedOn w:val="72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"/>
    <w:basedOn w:val="72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1"/>
    <w:basedOn w:val="72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2"/>
    <w:basedOn w:val="72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Colorful Grid Accent 3"/>
    <w:basedOn w:val="72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Colorful Grid Accent 4"/>
    <w:basedOn w:val="72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Colorful Grid Accent 5"/>
    <w:basedOn w:val="72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Colorful Grid Accent 6"/>
    <w:basedOn w:val="72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2026-05-25T13:04:53Z</dcterms:modified>
  <cp:category/>
</cp:coreProperties>
</file>