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МИНОБРНАУКИ РОССИИ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Федеральное государственное бюджетное образовательное учреждение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высшего образования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«МИРЭА — Российский технологический университет»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РТУ МИРЭА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Институт кибербезопасности и цифровых технологий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Кафедра КБ-4 «Интеллектуальные системы информационной безопасности»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32"/>
        </w:rPr>
        <w:t xml:space="preserve">Практическое задание №7</w:t>
      </w:r>
      <w:r/>
    </w:p>
    <w:p>
      <w:pPr>
        <w:pBdr/>
        <w:spacing w:after="12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по дисциплине: «Методы сбора и обработки данных из открытых источников»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тема: «Итоговый аналитический отчёт по объекту OSINT-анализа»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студент группы ББМО-01-25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/>
          <w:sz w:val="28"/>
        </w:rPr>
        <w:t xml:space="preserve">Мухаметшин Александр Ринатович</w:t>
      </w:r>
      <w:r/>
    </w:p>
    <w:p>
      <w:pPr>
        <w:pBdr/>
        <w:spacing w:after="0" w:before="0" w:line="276" w:lineRule="auto"/>
        <w:ind w:firstLine="0" w:left="4535"/>
        <w:jc w:val="left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Проверил: ____________________</w:t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4"/>
        </w:rPr>
      </w:r>
      <w:r/>
    </w:p>
    <w:p>
      <w:pPr>
        <w:pBdr/>
        <w:spacing w:after="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Москва, 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" w:name="X42b11645032acaa63a1f6562f435ed345aaa827"/>
      <w:r>
        <w:rPr>
          <w:rFonts w:ascii="Times New Roman" w:hAnsi="Times New Roman" w:eastAsia="Times New Roman" w:cs="Times New Roman"/>
        </w:rPr>
        <w:t xml:space="preserve">1. Краткое резюме для руководителя</w:t>
      </w:r>
      <w:bookmarkEnd w:id="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Что исследовалось: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Публичный цифровой контур технологической платформы Яндекс как SaaS-сервиса общего назначения — доменные следы, инфраструктурные ресурсы, субъекты, события и индикаторы, образующие цифровую экосистему.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Какие источники использованы: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10+ классов открытых источников: DNS-реестры, TLS-сертификаты (crt.sh), ASN-реестры (bgp.he.</w:t>
      </w:r>
      <w:r>
        <w:rPr>
          <w:rFonts w:ascii="Times New Roman" w:hAnsi="Times New Roman" w:eastAsia="Times New Roman" w:cs="Times New Roman"/>
        </w:rPr>
        <w:t xml:space="preserve">net), WHOIS, публичная документация, OAuth-спецификации, HTTP-заголовки, технологические блоги, open-source репозитории, архивные копии (web.archive.org), пресс-релизы, вакансии. Данные собраны в рамках 6 последовательных практических работ (практики 1–7).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Что подтверждено: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Яндекс владеет не одним доменом, а разветвлённой сетью из 6+ функциональных контуров (поиск, облако, OAuth, CDN, OSS-продукты, медиа).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Экосистема формируется вокруг 4 устойчивых групп сущностей: основной субъект (SUBJ-01), облачное подразделение (SUBJ-02), OSS-сообщество (SUBJ-04), исторический проект Дзен (SUBJ-05).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22 из 35 связей (62,9%) подтверждены несколькими независимыми источниками (WHOIS, DNS, HTTP, OAuth-spec).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Облачная платформа Yandex Cloud (AS200350) структурно обособлена от основного контура.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OSS-экосистема (65K+ звёзд на GitHub) — самостоятельный контур с собственными доменами (ydb.tech, diplodoc.tech, catboost.ai).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Что вероятно: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Событийные связи (Яндекс.Субботник ↔ Search Team, tech blog) основаны на косвенных признаках.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Почтовые индикаторы (imap.yandex.ru, smtp.yandex.ru) выведены по DNS-паттерну без HTTP-подтверждения.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Главный 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Публичный цифров</w:t>
      </w:r>
      <w:r>
        <w:rPr>
          <w:rFonts w:ascii="Times New Roman" w:hAnsi="Times New Roman" w:eastAsia="Times New Roman" w:cs="Times New Roman"/>
        </w:rPr>
        <w:t xml:space="preserve">ой контур Яндекса — это не единый ресурс, а сетевая структура с несколькими центрами устойчивости. Наиболее информативными источниками являются официальные страницы и DNS-записи; событийные публикации дополняют картину, но требуют осторожной интерпретации.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Основные ограничения: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Только пассивные данные; DNS-паттерны ≠ доказательства; исторические связи неполны (archive.org); косвенные связи требуют проверки.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Рекомендации: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Унифицировать маркировку документов across всех сервисов для снижения аналитического шума.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Сократить избыточную детализацию в OSS-репозиториях (внутренняя архитектура, CI/CD-паттерны).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Уточнить публикационную дисциплину: текущие домены vs исторические (dzen.yandex.net → шум).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Унифицировать HTTP-заголовки и индикаторы для упрощения мониторинга.</w:t>
      </w:r>
      <w:r>
        <w:rPr>
          <w:rFonts w:ascii="Times New Roman" w:hAnsi="Times New Roman" w:eastAsia="Times New Roman" w:cs="Times New Roman"/>
        </w:rPr>
      </w:r>
    </w:p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" w:name="X7c2f80262395580133afad22e4c767315b571f1"/>
      <w:r>
        <w:rPr>
          <w:rFonts w:ascii="Times New Roman" w:hAnsi="Times New Roman" w:eastAsia="Times New Roman" w:cs="Times New Roman"/>
        </w:rPr>
        <w:t xml:space="preserve">2. Паспорт мини-исследования</w:t>
      </w:r>
      <w:bookmarkEnd w:id="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" w:name="форма-1-паспорт-мини-исследования"/>
      <w:r>
        <w:rPr>
          <w:rFonts w:ascii="Times New Roman" w:hAnsi="Times New Roman" w:eastAsia="Times New Roman" w:cs="Times New Roman"/>
        </w:rPr>
        <w:t xml:space="preserve">Форма 1. Паспорт мини-исследования</w:t>
      </w:r>
      <w:bookmarkEnd w:id="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ФИО студента, группа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  <w:lang w:val="ru-RU"/>
              </w:rPr>
              <w:t xml:space="preserve">Мухаметшин А.Р. ББМО-01-25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Тема и вариант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Вариант 6 (итоговый). Аналитический отчёт по результатам OSINT-мини-исследования цифрового контура технологической платформы Яндекс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Объект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 (Yandex) — SaaS-технологическая платформа / экосистема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Аналитический вопрос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Какие субъекты, ресурсы, события и индикаторы образуют публичную цифровую экосистему технологической платформы Яндекс как SaaS-сервиса, и какие отношения между ними подтверждаются открытыми источниками?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Цель исследования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Подготовка воспроизводимого аналитического OSINT-отчёта, объединяющего результаты 6 последовательных практических работ в единый доказательный документ с матрицей доказательств, визуализацией и защитно-ориентированными рекомендациями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Исходные гипотезы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Экосистема Яндекса формируется вокруг нескольких устойчивых групп сущностей, связанных повторяющимися индикаторами.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связей подтверждена прямыми указаниями (WHOIS, DNS, OAuth-spec), часть — косвенными индикаторами (совпадающие домены, DNS-паттерны).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Событийные публикации (конференции, релизы, вакансии) — наиболее информативный источник связей между субъектами и ресурсами.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сущности (dzen.yandex.net, career.yandex.ru 404) создают аналитический шум и требуют разграничения с текущими связями. —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Г5: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Автоматизированная классификация технических следов демонстрирует корректность на уровне ~67%, но требует ручной корректировки приоритетов правил для архитектурных доменов.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Границы и ограничения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Только публичные источники и пассивные методы OSINT. Активное сканирование не проводилось. Период: 2020–2026 гг. Данные актуальны на момент сбора. Внутренняя инфраструктура (CI/CD, мониторинг) не публична.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Основные классы источников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DNS-записи (A, MX, TXT, NS); TLS-сертификаты (crt.sh); ASN-реестры (bgp.he.net); WHOIS; OAuth-спецификации; HTTP-заголовки; публичная документация; технологические блоги; GitHub (OSS); пресс-релизы; веб-архив; 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Структурированный аналитический отчёт: паспорт, реестр источников, матрица доказательств, карта связей, выводы по уровням уверенности, защитно-ориентированные рекомендации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5" w:name="Xf02d27c2c33ff77f77f6a838638e17b1dbb27f2"/>
      <w:r>
        <w:rPr>
          <w:rFonts w:ascii="Times New Roman" w:hAnsi="Times New Roman" w:eastAsia="Times New Roman" w:cs="Times New Roman"/>
        </w:rPr>
        <w:t xml:space="preserve">3. Методика и источники</w:t>
      </w:r>
      <w:bookmarkEnd w:id="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6" w:name="Xbe1ad93013ad429f3e8846f38ed74d304fbdc40"/>
      <w:r>
        <w:rPr>
          <w:rFonts w:ascii="Times New Roman" w:hAnsi="Times New Roman" w:eastAsia="Times New Roman" w:cs="Times New Roman"/>
        </w:rPr>
        <w:t xml:space="preserve">3.1. Методика</w:t>
      </w:r>
      <w:bookmarkEnd w:id="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Исследование выполнено в рамках 6 последовательных практических работ, каждая из которых наращивала уровень аналитической обработки:</w:t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Доменная и сетевая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ASN + WHOIS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Карта базовой инфраструктуры (500+ доменов)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Технические следы и рискованные публикации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HTTP-анализ + заголовки + TLS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Каталог артефактов (32 элемента), оценка рисков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Реконструкция публичного цифрового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Пассивная реконструкция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Классификация по уверенности, разделение текущего/исторического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Сравнительный OSINT-анализ (Яндекс vs Google vs VK)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Критериальное сравнение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7+ критериев, отраслевые паттерны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Частичная автоматизация OSINT-анализа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Классификатор + правила P1–P6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38 записей, 6 категорий, 66,7% корректности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Практика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Карта связей (субъекты, ресурсы, события, индикаторы)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Графовое моделирование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 сущностей, 35 связей, ASCII-визуализация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Агрегация результатов: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Данные из всех 6 практик приведены к единому формату: удалены дубли, унифицированы ID (SUBJ-</w:t>
      </w:r>
      <w:r>
        <w:rPr>
          <w:rFonts w:ascii="Times New Roman" w:hAnsi="Times New Roman" w:eastAsia="Times New Roman" w:cs="Times New Roman"/>
          <w:i/>
        </w:rPr>
        <w:t xml:space="preserve">, RES-</w:t>
      </w:r>
      <w:r>
        <w:rPr>
          <w:rFonts w:ascii="Times New Roman" w:hAnsi="Times New Roman" w:eastAsia="Times New Roman" w:cs="Times New Roman"/>
        </w:rPr>
        <w:t xml:space="preserve">, EVT-</w:t>
      </w:r>
      <w:r>
        <w:rPr>
          <w:rFonts w:ascii="Times New Roman" w:hAnsi="Times New Roman" w:eastAsia="Times New Roman" w:cs="Times New Roman"/>
          <w:i/>
        </w:rPr>
        <w:t xml:space="preserve">, IND-</w:t>
      </w:r>
      <w:r>
        <w:rPr>
          <w:rFonts w:ascii="Times New Roman" w:hAnsi="Times New Roman" w:eastAsia="Times New Roman" w:cs="Times New Roman"/>
        </w:rPr>
        <w:t xml:space="preserve">), согласованы уровни уверенности, дополнены недостающие источники.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7" w:name="X09bca943258001d06ac7d4ece39cc85e8539f90"/>
      <w:r>
        <w:rPr>
          <w:rFonts w:ascii="Times New Roman" w:hAnsi="Times New Roman" w:eastAsia="Times New Roman" w:cs="Times New Roman"/>
        </w:rPr>
        <w:t xml:space="preserve">3.2. Источники данных</w:t>
      </w:r>
      <w:bookmarkEnd w:id="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8" w:name="форма-2-реестр-источников-агрегированный"/>
      <w:r>
        <w:rPr>
          <w:rFonts w:ascii="Times New Roman" w:hAnsi="Times New Roman" w:eastAsia="Times New Roman" w:cs="Times New Roman"/>
        </w:rPr>
        <w:t xml:space="preserve">Форма 2. Реестр источников (агрегированный)</w:t>
      </w:r>
      <w:bookmarkEnd w:id="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URL / Инструмент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источника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Доверие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(основной домен)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 (исторический)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/ 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OAuth-spec / 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 /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 Portal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developer.yandex.ru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Open-source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Docs / OSS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Docs / OSS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/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/ Продукт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(hh.ru)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SSL-сертификаты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crt.sh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Веб-архив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Архивный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Яндекс.Субботник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 / 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DNS-реестры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dig NS/MX/TXT/A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Публичный 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Press-релизы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press.yandex.ru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Официальный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CSP-заголовки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/ Технический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9" w:name="Xcca2aaa2bce1fb9ab762ace9d8fede7778b523e"/>
      <w:r>
        <w:rPr>
          <w:rFonts w:ascii="Times New Roman" w:hAnsi="Times New Roman" w:eastAsia="Times New Roman" w:cs="Times New Roman"/>
        </w:rPr>
        <w:t xml:space="preserve">4. Реестр источников и артефактов</w:t>
      </w:r>
      <w:bookmarkEnd w:id="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0" w:name="Xd4a43541dd1f9cbb28b39ee8200d9cdb0905504"/>
      <w:r>
        <w:rPr>
          <w:rFonts w:ascii="Times New Roman" w:hAnsi="Times New Roman" w:eastAsia="Times New Roman" w:cs="Times New Roman"/>
        </w:rPr>
        <w:t xml:space="preserve">Форма 3. Агрегированный реестр артефактов (извлечённых из всех предыдущих работ)</w:t>
      </w:r>
      <w:bookmarkEnd w:id="1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Артефакт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Нормализованная сущность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доверия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yandex.ru (1997)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+ DNS + HTTP 302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ya.ru (сент.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302 →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OAuth-spec (PKCE S256)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Инфраструктурный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yandex.net (87.250.250.108)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+ 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Облачная платформа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Docs + CloudAPI gRPC/REST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Консоль управления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 2.0 PKCE S256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yastatic.net (37.9.64.225)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+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Технологический блог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tech.yandex.ru (12+ категорий)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OSS-репозиторий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+ git clone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ydb.tech/docs/en/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 +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OSS-документация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ytsaurus.tech/docs/en/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 +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OSS-docs platform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diplodoc.tech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OSS-продукт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 + docs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Медийный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dzen.ru (отделён VK, 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+ press.yandex.ru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Исторический домен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Карьерный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 (HTTP 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ns1/2.yandex.ru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NS-серверы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ns1.yandex.ru, ns2.yandex.ru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(pri 10)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v=spf1 redirect=_spf.yandex.ru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SPF-политика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SSL CA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GlobalSign (crt.sh)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CRT-записи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AS200350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Yandex Cloud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ASN-реестр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HTTP-заголовок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x-yandex-req-id (curl)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facebook-domain-verification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TXT-запись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mc.yandex.net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E-commerce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market.yandex.ru (87.250.250.22)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Почта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mail.yandex.ru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 + SPF + 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Высокое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1, 3, 5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Habr-публикации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Публикационный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habr.com/ru/company/yandex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hh.ru/employer/yandex (600+ dev)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 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2, 4, 5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 (Network Error Logging)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NEL-эндпоинт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dr.yandex.net, dr2.yandex.net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CSP-заголовок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36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2, 5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1" w:name="Xddfefb98e56592b32cbac4bc71617e548b6da8f"/>
      <w:r>
        <w:rPr>
          <w:rFonts w:ascii="Times New Roman" w:hAnsi="Times New Roman" w:eastAsia="Times New Roman" w:cs="Times New Roman"/>
        </w:rPr>
        <w:t xml:space="preserve">5. Матрица доказательств</w:t>
      </w:r>
      <w:bookmarkEnd w:id="1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2" w:name="форма-4-матрица-доказательств"/>
      <w:r>
        <w:rPr>
          <w:rFonts w:ascii="Times New Roman" w:hAnsi="Times New Roman" w:eastAsia="Times New Roman" w:cs="Times New Roman"/>
        </w:rPr>
        <w:t xml:space="preserve">Форма 4. Матрица доказательств</w: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Вывод / наблюдение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Подтверждающие 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подтверждения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Ограничение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В1: Яндекс владеет разветвлённой сетью доменов (6+ контуров)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yandex.ru; DNS A yandex.net → 87.250.250.108; HTTP 302 ya.ru → 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WHOIS, DNS,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несколько источников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WHOIS не всегда актуален для поддоменов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В2: Yandex Cloud структурно обособлен (ASN AS200350)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 AS200350; cloud.yandex.net / cloud.yandex.ru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bgp.he.net,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ASN + 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может быть разделён между подразделениями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В3: OAuth-контур единый для всех продуктов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oauth.yandex.com — PKCE S256 (RFC 8252); x-yandex-req-id в ответах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OAuth-spec, DevTools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спецификация +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oauth.yandex.ru не подтверждён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В4: OSS-экосистема — самостоятельный контур с собственными доменами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(65K+ звёзд); ydb.tech, diplodoc.tech, catboost.ai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GitHub,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несколько независимых доменов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.tech-домены могут быть перепутаны с другими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В5: Дзен отделён от Яндекса (2022)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press.yandex.ru; web.archive.org; DNS dzen.ru ≠ 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Пресс-релиз, архив, DNS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официальный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исторический — шум для текущего контура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В6: Почтовая инфраструктура полноценная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mx.yandex.ru (pri 10); SPF (redirect); DKIM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MX,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DNS-записи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imap/smtp — по DNS-паттерну, не подтверждены 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В7: CDN yastatic.net — единая для всех сервисов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A → 37.9.64.225; CSP-заголовки на ya.ru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DNS, HTTP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Косвенное, DNS + CSP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CDN может быть объединена с внешними провайдерами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В8: Технологический стек раскрывается через вакансии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600+ dev, 150+ ML, C++, Python, Java на hh.ru/yandex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hh.ru, tech.yandex.ru/career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Косвенное, HR-данные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Вакансии ≠ текущая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В9: Яндекс.Субботник — событийная связь между Search Team и tech blog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infraevents.yandex.ru + tech.yandex.ru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Событийный URL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Косвенное, контекст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Нет прямого указания на участие Search Team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В10: Google/Facebook verification — внешние интеграции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google-site-verification (TXT); facebook-domain-verification (TXT)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 TXT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один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Один TXT-запись — недостаточное подтверждение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В11: Автоматическая классификация требует ручной корректировки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33,3% ошибок: приоритет доменных маркеров, потеря OSS-контекста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Практика 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измерение ошибок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Выборка 12 записей (31,6%)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В12: Карьерная страница HTTP 404 — исторический след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 → HTTP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HTTP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Прямое, статус-код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Может быть временная недоступность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3" w:name="Xd66ebaa821fff20880f173673c09de360af304d"/>
      <w:r>
        <w:rPr>
          <w:rFonts w:ascii="Times New Roman" w:hAnsi="Times New Roman" w:eastAsia="Times New Roman" w:cs="Times New Roman"/>
        </w:rPr>
        <w:t xml:space="preserve">Форма 5. Таблица «факт — гипотеза — интерпретация»</w:t>
      </w:r>
      <w:bookmarkEnd w:id="1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Факт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Гипотеза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Интерпретация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Что нужно проверить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 из 35 связей (62,9%) подтверждены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Г2: Часть связей подтверждена прямыми, часть — косвенными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Экосистема Яндекса имеет достоверно прослеживаемую структуру, но значительная часть связей основана на косвенных признаках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Перекрёстная проверка косвенных связей через дополнительные источники (WHOIS поддоменов, TLS-сертификаты)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 → dzen.ru (отдельный DNS)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Г4: Исторические сущности создают 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Выделение Дзена в 2022 — реальный факт, но исторические домены (dzen.yandex.net) продолжают создавать аналитический 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 для определения точной даты отключения dzen.yandex.net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ASN AS200350 для 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Г1: Фрагментированный цифровой контур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Yandex Cloud структурно обособлен — не единый ASN, а собственная инфраструктура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bgp.he.net для проверки других ASN-ассоциаций с cloud.yandex.net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65K+ звёзд на github.com/yandex + OSS-домены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Г3: Событийные публикации — информативный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OSS — самостоятельная экосистема, а не просто репозиторий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github.com/yandex для анализа активности коммитов и contributors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career.yandex.ru HTTP 404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Г4: Исторические следы искажают картину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Переход на hh.ru — стандартная практика, но 404 остаётся в архивах и публикациях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web.archive.org для проверки даты переноса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imap.yandex.ru, smtp.yandex.ru — по DNS-паттерну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Г2: Косвенные индикаторы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DNS-паттерн → поддомены — обоснованное предположение, но не прямое доказательство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curl imap.yandex.ru:993 для TLS-подтверждения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4" w:name="X22566390bb3b17f598a02d43713d1a3696c7d3a"/>
      <w:r>
        <w:rPr>
          <w:rFonts w:ascii="Times New Roman" w:hAnsi="Times New Roman" w:eastAsia="Times New Roman" w:cs="Times New Roman"/>
        </w:rPr>
        <w:t xml:space="preserve">6. Визуализация: карта связей цифрового контура</w:t>
      </w:r>
      <w:bookmarkEnd w:id="1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5" w:name="X133191f52d5e76f0140dfb5a458a80085ee99e7"/>
      <w:r>
        <w:rPr>
          <w:rFonts w:ascii="Times New Roman" w:hAnsi="Times New Roman" w:eastAsia="Times New Roman" w:cs="Times New Roman"/>
        </w:rPr>
        <w:t xml:space="preserve">6.1. </w:t>
      </w:r>
      <w:r>
        <w:rPr>
          <w:rFonts w:ascii="Times New Roman" w:hAnsi="Times New Roman" w:eastAsia="Times New Roman" w:cs="Times New Roman"/>
          <w:lang w:val="ru-RU"/>
        </w:rPr>
        <w:t xml:space="preserve">В</w:t>
      </w:r>
      <w:r>
        <w:rPr>
          <w:rFonts w:ascii="Times New Roman" w:hAnsi="Times New Roman" w:eastAsia="Times New Roman" w:cs="Times New Roman"/>
        </w:rPr>
        <w:t xml:space="preserve">изуализация карты связей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00" cy="3641111"/>
                <wp:effectExtent l="0" t="0" r="0" b="0"/>
                <wp:docPr id="1" name="Picture" descr="Схема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" descr="/sessions/happy-magical-gauss/mnt/outputs/diagrams/prac7_final_ma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00" cy="36411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286.7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7" w:name="Xde63c2deffa741e243089cf4a3f8233b14948d4"/>
      <w:r>
        <w:rPr>
          <w:rFonts w:ascii="Times New Roman" w:hAnsi="Times New Roman" w:eastAsia="Times New Roman" w:cs="Times New Roman"/>
        </w:rPr>
        <w:t xml:space="preserve">6.3. Сводная статистика карты</w:t>
      </w:r>
      <w:bookmarkEnd w:id="1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7"/>
      </w:tblGrid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Всего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 (5 SUBJ + 13 RES + 6 EVT + 8 IND)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Всего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Подтверждено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 (62,9%)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Вероятно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 (28,6%)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 (8,6%)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 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0,91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Типов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Типов связей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 (владеет, публикует, содержит индикатор, связало с, выделил)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8" w:name="Xfb9a6d49801ddc3dcb4daec0343e6cdae19d258"/>
      <w:r>
        <w:rPr>
          <w:rFonts w:ascii="Times New Roman" w:hAnsi="Times New Roman" w:eastAsia="Times New Roman" w:cs="Times New Roman"/>
        </w:rPr>
        <w:t xml:space="preserve">7. Аналитическая часть: факты, гипотезы, интерпретации</w:t>
      </w:r>
      <w:bookmarkEnd w:id="1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X902c0ae00d833d4084123a9d44d8f5ac6668ddf"/>
      <w:r>
        <w:rPr>
          <w:rFonts w:ascii="Times New Roman" w:hAnsi="Times New Roman" w:eastAsia="Times New Roman" w:cs="Times New Roman"/>
        </w:rPr>
        <w:t xml:space="preserve">7.1. Структура связей по типам</w: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Доля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Характер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Владеет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37,1%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Фундамент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Содержит индикатор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31,4%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Технические следы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Связало с (событие)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28,6%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Динамика экосистемы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Публикует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5,7%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Контентные связи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Наблюдение: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Доминируют связи «владеет» (37,1%), что подтверждает Г1 — экосистема формируется вокруг нескольких устойчивых групп ресурсов. Технические следы (индикаторы, 31,4%) — отражение разветвлённой архитектуры.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0" w:name="X1cb1fec5a421b9fd3e9733138acc5d02e4838ee"/>
      <w:r>
        <w:rPr>
          <w:rFonts w:ascii="Times New Roman" w:hAnsi="Times New Roman" w:eastAsia="Times New Roman" w:cs="Times New Roman"/>
        </w:rPr>
        <w:t xml:space="preserve">7.2. Группы сущностей</w:t>
      </w:r>
      <w:bookmarkEnd w:id="2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1" w:name="X4177164a197b0a699b97b1559b4f71d42bf0a2b"/>
      <w:r>
        <w:rPr>
          <w:rFonts w:ascii="Times New Roman" w:hAnsi="Times New Roman" w:eastAsia="Times New Roman" w:cs="Times New Roman"/>
        </w:rPr>
        <w:t xml:space="preserve">Группа 1: Основной субъект (SUBJ-01 — Яндекс)</w:t>
      </w:r>
      <w:bookmarkEnd w:id="2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Центральный узел карты. Владеет 8 ресурсами: ya.ru (текущая точка входа), yandex.ru (исторический), oauth.yandex.com, yastatic.net, yandex.net, ydb.tech, diplodoc.tech, catboost.ai.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Яндекс владеет не одним ресурсом, а сетью функциональных контуров. Это подтверждает Г1.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2" w:name="группа-2-yandex-cloud-subj-02"/>
      <w:r>
        <w:rPr>
          <w:rFonts w:ascii="Times New Roman" w:hAnsi="Times New Roman" w:eastAsia="Times New Roman" w:cs="Times New Roman"/>
        </w:rPr>
        <w:t xml:space="preserve">Группа 2: Yandex Cloud (SUBJ-02)</w:t>
      </w:r>
      <w:bookmarkEnd w:id="2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Обособленное подразделение. Владеет cloud.yandex.net и cloud.yandex.ru. ASN AS200350 — собственная инфраструктура.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Cloud структурно обособлен от основного контура (Г1 подтверждена).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3" w:name="группа-3-oss-сообщество-subj-04"/>
      <w:r>
        <w:rPr>
          <w:rFonts w:ascii="Times New Roman" w:hAnsi="Times New Roman" w:eastAsia="Times New Roman" w:cs="Times New Roman"/>
        </w:rPr>
        <w:t xml:space="preserve">Группа 3: OSS-сообщество (SUBJ-04)</w:t>
      </w:r>
      <w:bookmarkEnd w:id="2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github.com/yandex (65K+ звёзд). Связан с 3 OSS-продуктами с собственными доменами.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OSS — самостоятельная экосистема (Г1 подтверждена).</w:t>
      </w:r>
      <w:r>
        <w:rPr>
          <w:rFonts w:ascii="Times New Roman" w:hAnsi="Times New Roman" w:eastAsia="Times New Roman" w:cs="Times New Roman"/>
        </w:rPr>
      </w:r>
    </w:p>
    <w:p>
      <w:pPr>
        <w:pStyle w:val="71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4" w:name="Xe24637eee260c5456c6ad2c511834caa2a851ea"/>
      <w:r>
        <w:rPr>
          <w:rFonts w:ascii="Times New Roman" w:hAnsi="Times New Roman" w:eastAsia="Times New Roman" w:cs="Times New Roman"/>
        </w:rPr>
        <w:t xml:space="preserve">Группа 4: Исторический проект Дзен (SUBJ-05)</w:t>
      </w:r>
      <w:bookmarkEnd w:id="2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EVT-02 (выделение Дзена в 2022). dzen.yandex.net исторический — шум для текущего контура.</w:t>
      </w:r>
      <w:r>
        <w:rPr>
          <w:rFonts w:ascii="Times New Roman" w:hAnsi="Times New Roman" w:eastAsia="Times New Roman" w:cs="Times New Roman"/>
        </w:rPr>
      </w:r>
    </w:p>
    <w:p>
      <w:pPr>
        <w:pStyle w:val="73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Аналитический вывод: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Исторические сущности создают шум — Г4 подтверждена.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5" w:name="X316d074eb9589aecbfbb29f9bc72dc5eaf22716"/>
      <w:r>
        <w:rPr>
          <w:rFonts w:ascii="Times New Roman" w:hAnsi="Times New Roman" w:eastAsia="Times New Roman" w:cs="Times New Roman"/>
        </w:rPr>
        <w:t xml:space="preserve">7.3. Проверка гипотез</w:t>
      </w:r>
      <w:bookmarkEnd w:id="2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Гипотеза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Обоснование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Г1: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Экосистема вокруг 4+ устойчивых групп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 группы: SUBJ-01, SUBJ-02, SUBJ-04, SUBJ-05 + 13 ресурсов + 6 событий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Г2: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Часть связей прямая, часть — косвенная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22 подтверждено, 10 вероятно, 3 требует проверки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Г3: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Событийные публикации — информативный источник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EVT связывают все 4 типа сущностей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Г4: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Исторические сущности создают шум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dzen.yandex.net, career.yandex.ru (404)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Г5: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Автоматизация требует ручной корректировки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✓ Подтверждена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33,3% ошибок классификации (Практика 5)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6" w:name="Xfb08eb3055df929edcb28b8eba43a5d0aa1f1f4"/>
      <w:r>
        <w:rPr>
          <w:rFonts w:ascii="Times New Roman" w:hAnsi="Times New Roman" w:eastAsia="Times New Roman" w:cs="Times New Roman"/>
        </w:rPr>
        <w:t xml:space="preserve">8. Выводы по уровням уверенности</w:t>
      </w:r>
      <w:bookmarkEnd w:id="2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7" w:name="X30562d68177d4c0bc38f9da32a6c0542d50b234"/>
      <w:r>
        <w:rPr>
          <w:rFonts w:ascii="Times New Roman" w:hAnsi="Times New Roman" w:eastAsia="Times New Roman" w:cs="Times New Roman"/>
        </w:rPr>
        <w:t xml:space="preserve">Форма 6. Сводка выводов по уровням уверенности</w:t>
      </w:r>
      <w:bookmarkEnd w:id="2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Уровень уверенности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Выводы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Формулировка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(несколько независимых подтверждений)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В1, В2, В3, В4, В5, В6, В12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«Подтверждённо установлено…»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(один сильный источник + косвенные)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В7, В8, В9, В11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«Вероятно…», «наблюдаются признаки…»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(фрагментарные данные)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11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«Можно предположить…», «требует проверки…»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8" w:name="Xcbf39ae0bd3955f7ad396d167fd18214bc0b994"/>
      <w:r>
        <w:rPr>
          <w:rFonts w:ascii="Times New Roman" w:hAnsi="Times New Roman" w:eastAsia="Times New Roman" w:cs="Times New Roman"/>
        </w:rPr>
        <w:t xml:space="preserve">8.1. Ключевые выводы</w:t>
      </w:r>
      <w:bookmarkEnd w:id="2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Публичный цифровой контур Яндекса — сетевая структура из нескольких центров устойчивости (SUBJ-01, SUBJ-02, SUBJ-04, SUBJ-05).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Yandex Cloud (AS200350) структурно обособлен от основного контура.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OAuth-контур единый для всех продуктов (PKCE S256, x-yandex-req-id).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OSS-экосистема (65K+ звёзд) — самостоятельный контур с собственными доменами.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Подтверждено: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Дзен отделён от Яндекса (2022), dzen.yandex.net исторический.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Почтовые поддомены (imap/smtp) подтверждены DNS-паттерном, не HTTP.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Яндекс.Субботник связывает Search Team с tech blog — косвенно.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Вероятно: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CDN yastatic.net объединяет все сервисы — косвенно (DNS + CSP).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Требует проверки: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Внешние интеграции (Google/Facebook) — один источник (TXT).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Требует проверки: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Вакансии ≠ текущая инфраструктура — косвенные данные.</w:t>
      </w:r>
      <w:r>
        <w:rPr>
          <w:rFonts w:ascii="Times New Roman" w:hAnsi="Times New Roman" w:eastAsia="Times New Roman" w:cs="Times New Roman"/>
        </w:rPr>
      </w:r>
    </w:p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29" w:name="X80aa3999658756bdc36a0e003ea6fee9fe667aa"/>
      <w:r>
        <w:rPr>
          <w:rFonts w:ascii="Times New Roman" w:hAnsi="Times New Roman" w:eastAsia="Times New Roman" w:cs="Times New Roman"/>
        </w:rPr>
        <w:t xml:space="preserve">9. Рекомендации</w:t>
      </w:r>
      <w:bookmarkEnd w:id="2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0" w:name="X4a6bea237eaa8e7d5e255f6222686ec8cebba6e"/>
      <w:r>
        <w:rPr>
          <w:rFonts w:ascii="Times New Roman" w:hAnsi="Times New Roman" w:eastAsia="Times New Roman" w:cs="Times New Roman"/>
        </w:rPr>
        <w:t xml:space="preserve">Форма 7. Защитно-ориентированные рекомендации</w:t>
      </w:r>
      <w:bookmarkEnd w:id="3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W w:w="9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8"/>
        <w:gridCol w:w="2338"/>
        <w:gridCol w:w="2338"/>
      </w:tblGrid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Рекомендация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Связь с выводами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Унифицировать маркировку документов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across всех сервисов (единый формат метаданных, заголовков)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В1, В7 (фрагментированный контур)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Сократить избыточную детализацию в OSS-репозиториях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(внутренняя архитектура, CI/CD-паттерны, тестовые конфигурации)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В4 (OSS-экосистема)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Уточнить публикационную дисциплину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: чётко отделять текущие домены от исторических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В5, В8 (Дзен, career.yandex.ru)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Унифицировать HTTP-заголовки и индикаторы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для упрощения мониторинга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В3 (OAuth), В9 (Субботник)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Удалить или редиректить исторические домены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(dzen.yandex.net, career.yandex.ru) для снижения аналитического шума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В5, В12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Редактировать старые публикации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(Habr, tech.yandex.ru) — удалить ссылки на закрытые/исторические ресурсы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В8 (кадровые следы)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338" w:type="dxa"/>
            <w:textDirection w:val="lrTb"/>
            <w:noWrap w:val="false"/>
          </w:tcPr>
          <w:p>
            <w:pPr>
              <w:pBdr/>
              <w:spacing w:after="0" w:before="0" w:line="276" w:lineRule="auto"/>
              <w:ind w:firstLine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Низкий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1" w:name="X5b810646e40c7d8cda550569823672ae63e9969"/>
      <w:r>
        <w:rPr>
          <w:rFonts w:ascii="Times New Roman" w:hAnsi="Times New Roman" w:eastAsia="Times New Roman" w:cs="Times New Roman"/>
        </w:rPr>
        <w:t xml:space="preserve">10. Ограничения исследования</w:t>
      </w:r>
      <w:bookmarkEnd w:id="3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Только пассивные данные.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Сбор выполнен исключительно на основе открытых источников: DNS, TLS-сертификаты, HTTP-заголовки, публичная документация. Активное сканирование не проводилось.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DNS-паттерны ≠ доказательства.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Некоторые индикаторы (imap.yandex.ru, smtp.yandex.ru, oauth.yandex.ru) выведены по DNS-паттерну без HTTP-подтверждения.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Исторические связи неполны.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web.archive.org не архивирует все страницы Яндекса; часть исторических связей могла быть упущена.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Вакансии ≠ инфраструктура.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Кадровые данные (hh.ru) раскрывают требуемый стек, но не подтверждают текущую эксплуатацию технологий.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Косвенные связи требуют осторожности.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10 из 35 связей (28,6%) основаны на косвенных признаках и не являются прямыми доказательствами.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Период исследования ограничен.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Данные охватывают 2020–2026 гг. Ранние связи могут не отражать полную историю.</w:t>
      </w:r>
      <w:r>
        <w:rPr>
          <w:rFonts w:ascii="Times New Roman" w:hAnsi="Times New Roman" w:eastAsia="Times New Roman" w:cs="Times New Roman"/>
        </w:rPr>
      </w:r>
    </w:p>
    <w:p>
      <w:pPr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Однонаправленная верификация.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12 из 38 записей (31,6%) проверены вручную — выборка достаточна для оценки качества, но не гарантирует полноты.</w:t>
      </w:r>
      <w:r>
        <w:rPr>
          <w:rFonts w:ascii="Times New Roman" w:hAnsi="Times New Roman" w:eastAsia="Times New Roman" w:cs="Times New Roman"/>
        </w:rPr>
      </w:r>
    </w:p>
    <w:p>
      <w:pPr>
        <w:pStyle w:val="713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2" w:name="Xec9b87d63850deb581db2e3c4139a3f97556f73"/>
      <w:r>
        <w:rPr>
          <w:rFonts w:ascii="Times New Roman" w:hAnsi="Times New Roman" w:eastAsia="Times New Roman" w:cs="Times New Roman"/>
        </w:rPr>
        <w:t xml:space="preserve">11. Контрольные вопросы для мини-защиты</w:t>
      </w:r>
      <w:bookmarkEnd w:id="3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3" w:name="X97edbfd65699daffdd0e69d4ea1eacff5ca34c2"/>
      <w:r>
        <w:rPr>
          <w:rFonts w:ascii="Times New Roman" w:hAnsi="Times New Roman" w:eastAsia="Times New Roman" w:cs="Times New Roman"/>
        </w:rPr>
        <w:t xml:space="preserve">Вопрос 1: Какой аналитический вопрос лежал в основе вашего отчёта?</w:t>
      </w:r>
      <w:bookmarkEnd w:id="33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«Какие субъекты, ресурсы, события и индикаторы образуют публичную цифровую экосистему технологической платформы Яндекс как SaaS-сервиса, и какие отношения между ними подтверждаются открытыми источниками?»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4" w:name="Xcc2f087b6b8a2bf68b313af1124025ba1b76eb6"/>
      <w:r>
        <w:rPr>
          <w:rFonts w:ascii="Times New Roman" w:hAnsi="Times New Roman" w:eastAsia="Times New Roman" w:cs="Times New Roman"/>
        </w:rPr>
        <w:t xml:space="preserve">Вопрос 2: Почему выбранные источники достаточны для решения задачи?</w:t>
      </w:r>
      <w:bookmarkEnd w:id="34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20+</w:t>
      </w:r>
      <w:r>
        <w:rPr>
          <w:rFonts w:ascii="Times New Roman" w:hAnsi="Times New Roman" w:eastAsia="Times New Roman" w:cs="Times New Roman"/>
        </w:rPr>
        <w:t xml:space="preserve"> источников из 10 классов (DNS, TLS, ASN, WHOIS, OAuth-spec, HTTP, docs, blog, OSS, archive, HR, events) покрывают все 4 типа сущностей (субъект, ресурс, событие, индикатор) и все 5 типов связей (владеет, публикует, содержит индикатор, связало с, выделил).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5" w:name="Xfe8f83acc9a1937b9d73d8e4dc2dff1caaa6828"/>
      <w:r>
        <w:rPr>
          <w:rFonts w:ascii="Times New Roman" w:hAnsi="Times New Roman" w:eastAsia="Times New Roman" w:cs="Times New Roman"/>
        </w:rPr>
        <w:t xml:space="preserve">Вопрос 3: Какие выводы являются подтверждёнными, а какие вероятными?</w:t>
      </w:r>
      <w:bookmarkEnd w:id="35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Подтверждено (6 выводов): фрагментированный контур, обособленность Yan</w:t>
      </w:r>
      <w:r>
        <w:rPr>
          <w:rFonts w:ascii="Times New Roman" w:hAnsi="Times New Roman" w:eastAsia="Times New Roman" w:cs="Times New Roman"/>
        </w:rPr>
        <w:t xml:space="preserve">dex Cloud, единый OAuth, OSS-экосистема, выделение Дзена, почтовая инфраструктура. Вероятно (3 вывода): почтовые поддомены по DNS-паттерну, событийные связи Субботника, CDN как объединяющий элемент. Требует проверки (1): внешние интеграции Google/Facebook.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6" w:name="X2de0e430914df1282b829425ab68941980e23ce"/>
      <w:r>
        <w:rPr>
          <w:rFonts w:ascii="Times New Roman" w:hAnsi="Times New Roman" w:eastAsia="Times New Roman" w:cs="Times New Roman"/>
        </w:rPr>
        <w:t xml:space="preserve">Вопрос 4: Как вы отделяли факт от интерпретации?</w:t>
      </w:r>
      <w:bookmarkEnd w:id="36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Факт — прямое указание в исто</w:t>
      </w:r>
      <w:r>
        <w:rPr>
          <w:rFonts w:ascii="Times New Roman" w:hAnsi="Times New Roman" w:eastAsia="Times New Roman" w:cs="Times New Roman"/>
        </w:rPr>
        <w:t xml:space="preserve">чнике (WHOIS-владелец, DNS A-запись, HTTP 302, OAuth-spec). Гипотеза — предположение на основе совокупности признаков (DNS-паттерн → поддомены). Интерпретация — объяснение значения фактов для аналитической задачи (фрагментированный контур ≠ единый ресурс).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7" w:name="X6d3f820472cc3483913230d09f728ed15e87460"/>
      <w:r>
        <w:rPr>
          <w:rFonts w:ascii="Times New Roman" w:hAnsi="Times New Roman" w:eastAsia="Times New Roman" w:cs="Times New Roman"/>
        </w:rPr>
        <w:t xml:space="preserve">Вопрос 5: Какая визуализация является ключевой и почему?</w:t>
      </w:r>
      <w:bookmarkEnd w:id="37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Карта связей (ASCII-граф) — она показывает не отдельные следы, а их структуру: 4 группы сущностей, 35 связей с уровнями уверенности. Визуализация функциональна — каждая связь объяснима источником.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8" w:name="X6de6a6cb6b29dfb5fe4a041c6410c2fd766d89b"/>
      <w:r>
        <w:rPr>
          <w:rFonts w:ascii="Times New Roman" w:hAnsi="Times New Roman" w:eastAsia="Times New Roman" w:cs="Times New Roman"/>
        </w:rPr>
        <w:t xml:space="preserve">Вопрос 6: Какие ограничения имеет ваше исследование?</w:t>
      </w:r>
      <w:bookmarkEnd w:id="38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 ограничений (см. раздел 10). Главные: только пассивные данные, DNS-паттерны ≠ доказательства, исторические связи неполны, косвенные связи требуют проверки.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39" w:name="Xa746d07d636e58b54ef31073e20f1cfac81e9e1"/>
      <w:r>
        <w:rPr>
          <w:rFonts w:ascii="Times New Roman" w:hAnsi="Times New Roman" w:eastAsia="Times New Roman" w:cs="Times New Roman"/>
        </w:rPr>
        <w:t xml:space="preserve">Вопрос 7: Какие рекомендации вы считаете наиболее практически значимыми?</w:t>
      </w:r>
      <w:bookmarkEnd w:id="3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С</w:t>
      </w:r>
      <w:r>
        <w:rPr>
          <w:rFonts w:ascii="Times New Roman" w:hAnsi="Times New Roman" w:eastAsia="Times New Roman" w:cs="Times New Roman"/>
        </w:rPr>
        <w:t xml:space="preserve">окращение избыточной детализации в OSS-репозиториях — наиболее критично для информационной безопасности. (2) Унификация маркировки документов across сервисов — снижает аналитический шум. (3) Удаление исторических доменов — снижает шум для текущего контура.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0" w:name="Xb5f9268ad5b06031a4dbaed5a6e91e567afe6ae"/>
      <w:r>
        <w:rPr>
          <w:rFonts w:ascii="Times New Roman" w:hAnsi="Times New Roman" w:eastAsia="Times New Roman" w:cs="Times New Roman"/>
        </w:rPr>
        <w:t xml:space="preserve">Вопрос 8: Что изменилось бы в выводах при появлении дополнительных источников?</w:t>
      </w:r>
      <w:bookmarkEnd w:id="40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При появлении дополнительных данных (например, внутренней DNS-зоны, внутренних HTTP-заголовков, данных мониторинга) могли бы появиться новые связи (например, между внутренними сервисами), и некоторые вероятные связи стали бы подтверждёнными.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1" w:name="Xaf6946b2aeeb1560f40e5c99362401ea9121bf9"/>
      <w:r>
        <w:rPr>
          <w:rFonts w:ascii="Times New Roman" w:hAnsi="Times New Roman" w:eastAsia="Times New Roman" w:cs="Times New Roman"/>
        </w:rPr>
        <w:t xml:space="preserve">Вопрос 9: Какие данные вы сознательно не использовали и почему?</w:t>
      </w:r>
      <w:bookmarkEnd w:id="41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Не использованы: сомнительные утечки (не открытые данные), активное сканирование инфраструктуры (нарушает пассивный метод), персональные данные сотрудников (ограничение 152-ФЗ).</w:t>
      </w:r>
      <w:r>
        <w:rPr>
          <w:rFonts w:ascii="Times New Roman" w:hAnsi="Times New Roman" w:eastAsia="Times New Roman" w:cs="Times New Roman"/>
        </w:rPr>
      </w:r>
    </w:p>
    <w:p>
      <w:pPr>
        <w:pStyle w:val="71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42" w:name="X4edff4be3786d3a71500ca91fd474e66ccc5e26"/>
      <w:r>
        <w:rPr>
          <w:rFonts w:ascii="Times New Roman" w:hAnsi="Times New Roman" w:eastAsia="Times New Roman" w:cs="Times New Roman"/>
        </w:rPr>
        <w:t xml:space="preserve">Вопрос 10: Почему ваша работа остаётся в рамках пассивного OSINT-анализа?</w:t>
      </w:r>
      <w:bookmarkEnd w:id="4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Ответ: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Все методы — чтение публичных источников (DNS, TLS, HTTP-заголовки чтения, docs, blog, archive). Никаких действий, создающих нагрузку на объект (сканирование портов, проверка уязвимостей, brute-force, попытка доступа к закрытым ресурсам).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0"/>
      <w:pBdr/>
      <w:spacing/>
      <w:ind/>
      <w:jc w:val="center"/>
      <w:rPr/>
    </w:pPr>
    <w: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3544A7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10">
    <w:nsid w:val="0555A019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7"/>
    <w:next w:val="707"/>
    <w:uiPriority w:val="39"/>
    <w:unhideWhenUsed/>
    <w:pPr>
      <w:pBdr/>
      <w:spacing w:after="100"/>
      <w:ind/>
    </w:pPr>
  </w:style>
  <w:style w:type="paragraph" w:styleId="190">
    <w:name w:val="toc 2"/>
    <w:basedOn w:val="707"/>
    <w:next w:val="707"/>
    <w:uiPriority w:val="39"/>
    <w:unhideWhenUsed/>
    <w:pPr>
      <w:pBdr/>
      <w:spacing w:after="100"/>
      <w:ind w:left="220"/>
    </w:pPr>
  </w:style>
  <w:style w:type="paragraph" w:styleId="191">
    <w:name w:val="toc 3"/>
    <w:basedOn w:val="707"/>
    <w:next w:val="707"/>
    <w:uiPriority w:val="39"/>
    <w:unhideWhenUsed/>
    <w:pPr>
      <w:pBdr/>
      <w:spacing w:after="100"/>
      <w:ind w:left="440"/>
    </w:pPr>
  </w:style>
  <w:style w:type="paragraph" w:styleId="192">
    <w:name w:val="toc 4"/>
    <w:basedOn w:val="707"/>
    <w:next w:val="707"/>
    <w:uiPriority w:val="39"/>
    <w:unhideWhenUsed/>
    <w:pPr>
      <w:pBdr/>
      <w:spacing w:after="100"/>
      <w:ind w:left="660"/>
    </w:pPr>
  </w:style>
  <w:style w:type="paragraph" w:styleId="193">
    <w:name w:val="toc 5"/>
    <w:basedOn w:val="707"/>
    <w:next w:val="707"/>
    <w:uiPriority w:val="39"/>
    <w:unhideWhenUsed/>
    <w:pPr>
      <w:pBdr/>
      <w:spacing w:after="100"/>
      <w:ind w:left="880"/>
    </w:pPr>
  </w:style>
  <w:style w:type="paragraph" w:styleId="194">
    <w:name w:val="toc 6"/>
    <w:basedOn w:val="707"/>
    <w:next w:val="707"/>
    <w:uiPriority w:val="39"/>
    <w:unhideWhenUsed/>
    <w:pPr>
      <w:pBdr/>
      <w:spacing w:after="100"/>
      <w:ind w:left="1100"/>
    </w:pPr>
  </w:style>
  <w:style w:type="paragraph" w:styleId="195">
    <w:name w:val="toc 7"/>
    <w:basedOn w:val="707"/>
    <w:next w:val="707"/>
    <w:uiPriority w:val="39"/>
    <w:unhideWhenUsed/>
    <w:pPr>
      <w:pBdr/>
      <w:spacing w:after="100"/>
      <w:ind w:left="1320"/>
    </w:pPr>
  </w:style>
  <w:style w:type="paragraph" w:styleId="196">
    <w:name w:val="toc 8"/>
    <w:basedOn w:val="707"/>
    <w:next w:val="707"/>
    <w:uiPriority w:val="39"/>
    <w:unhideWhenUsed/>
    <w:pPr>
      <w:pBdr/>
      <w:spacing w:after="100"/>
      <w:ind w:left="1540"/>
    </w:pPr>
  </w:style>
  <w:style w:type="paragraph" w:styleId="197">
    <w:name w:val="toc 9"/>
    <w:basedOn w:val="707"/>
    <w:next w:val="70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7"/>
    <w:next w:val="707"/>
    <w:uiPriority w:val="99"/>
    <w:unhideWhenUsed/>
    <w:pPr>
      <w:pBdr/>
      <w:spacing w:after="0" w:afterAutospacing="0"/>
      <w:ind/>
    </w:pPr>
  </w:style>
  <w:style w:type="paragraph" w:styleId="707" w:default="1">
    <w:name w:val="Normal"/>
    <w:qFormat/>
    <w:pPr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708">
    <w:name w:val="Header"/>
    <w:basedOn w:val="707"/>
    <w:link w:val="7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9" w:customStyle="1">
    <w:name w:val="Header Char"/>
    <w:basedOn w:val="721"/>
    <w:link w:val="708"/>
    <w:uiPriority w:val="99"/>
    <w:pPr>
      <w:pBdr/>
      <w:spacing/>
      <w:ind/>
    </w:pPr>
  </w:style>
  <w:style w:type="paragraph" w:styleId="710">
    <w:name w:val="Footer"/>
    <w:basedOn w:val="707"/>
    <w:link w:val="7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1" w:customStyle="1">
    <w:name w:val="Footer Char"/>
    <w:basedOn w:val="721"/>
    <w:link w:val="710"/>
    <w:uiPriority w:val="99"/>
    <w:pPr>
      <w:pBdr/>
      <w:spacing/>
      <w:ind/>
    </w:pPr>
  </w:style>
  <w:style w:type="paragraph" w:styleId="712">
    <w:name w:val="Heading 1"/>
    <w:basedOn w:val="707"/>
    <w:next w:val="707"/>
    <w:link w:val="725"/>
    <w:uiPriority w:val="9"/>
    <w:qFormat/>
    <w:pPr>
      <w:keepNext w:val="true"/>
      <w:keepLines w:val="true"/>
      <w:pBdr/>
      <w:spacing w:after="120" w:before="240" w:line="360" w:lineRule="auto"/>
      <w:ind w:firstLine="0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13">
    <w:name w:val="Heading 2"/>
    <w:basedOn w:val="707"/>
    <w:next w:val="707"/>
    <w:link w:val="726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714">
    <w:name w:val="Heading 3"/>
    <w:basedOn w:val="707"/>
    <w:next w:val="707"/>
    <w:link w:val="727"/>
    <w:uiPriority w:val="9"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15">
    <w:name w:val="Heading 4"/>
    <w:basedOn w:val="707"/>
    <w:next w:val="707"/>
    <w:link w:val="755"/>
    <w:uiPriority w:val="9"/>
    <w:semiHidden/>
    <w:unhideWhenUsed/>
    <w:qFormat/>
    <w:pPr>
      <w:keepNext w:val="true"/>
      <w:keepLines w:val="true"/>
      <w:pBdr/>
      <w:spacing w:after="120" w:before="240" w:line="360" w:lineRule="auto"/>
      <w:ind w:firstLine="0"/>
      <w:jc w:val="left"/>
      <w:outlineLvl w:val="3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i/>
      <w:iCs/>
      <w:color w:val="000000"/>
      <w:sz w:val="28"/>
    </w:rPr>
  </w:style>
  <w:style w:type="paragraph" w:styleId="716">
    <w:name w:val="Heading 5"/>
    <w:basedOn w:val="707"/>
    <w:next w:val="707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7">
    <w:name w:val="Heading 6"/>
    <w:basedOn w:val="707"/>
    <w:next w:val="707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8">
    <w:name w:val="Heading 7"/>
    <w:basedOn w:val="707"/>
    <w:next w:val="707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9">
    <w:name w:val="Heading 8"/>
    <w:basedOn w:val="707"/>
    <w:next w:val="707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0">
    <w:name w:val="Heading 9"/>
    <w:basedOn w:val="707"/>
    <w:next w:val="707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1" w:default="1">
    <w:name w:val="Default Paragraph Font"/>
    <w:uiPriority w:val="1"/>
    <w:semiHidden/>
    <w:unhideWhenUsed/>
    <w:pPr>
      <w:pBdr/>
      <w:spacing/>
      <w:ind/>
    </w:pPr>
  </w:style>
  <w:style w:type="table" w:styleId="72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3" w:default="1">
    <w:name w:val="No List"/>
    <w:uiPriority w:val="99"/>
    <w:semiHidden/>
    <w:unhideWhenUsed/>
    <w:pPr>
      <w:pBdr/>
      <w:spacing/>
      <w:ind/>
    </w:pPr>
  </w:style>
  <w:style w:type="paragraph" w:styleId="724">
    <w:name w:val="No Spacing"/>
    <w:uiPriority w:val="1"/>
    <w:qFormat/>
    <w:pPr>
      <w:pBdr/>
      <w:spacing w:after="0" w:line="240" w:lineRule="auto"/>
      <w:ind/>
    </w:pPr>
  </w:style>
  <w:style w:type="character" w:styleId="725" w:customStyle="1">
    <w:name w:val="Heading 1 Char"/>
    <w:basedOn w:val="721"/>
    <w:link w:val="7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6" w:customStyle="1">
    <w:name w:val="Heading 2 Char"/>
    <w:basedOn w:val="721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7" w:customStyle="1">
    <w:name w:val="Heading 3 Char"/>
    <w:basedOn w:val="721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8">
    <w:name w:val="Title"/>
    <w:basedOn w:val="707"/>
    <w:next w:val="707"/>
    <w:link w:val="72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9" w:customStyle="1">
    <w:name w:val="Title Char"/>
    <w:basedOn w:val="721"/>
    <w:link w:val="72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0">
    <w:name w:val="Subtitle"/>
    <w:basedOn w:val="707"/>
    <w:next w:val="707"/>
    <w:link w:val="73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1" w:customStyle="1">
    <w:name w:val="Subtitle Char"/>
    <w:basedOn w:val="721"/>
    <w:link w:val="73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2">
    <w:name w:val="List Paragraph"/>
    <w:basedOn w:val="707"/>
    <w:uiPriority w:val="34"/>
    <w:qFormat/>
    <w:pPr>
      <w:pBdr/>
      <w:spacing/>
      <w:ind w:left="720"/>
      <w:contextualSpacing w:val="true"/>
    </w:pPr>
  </w:style>
  <w:style w:type="paragraph" w:styleId="733">
    <w:name w:val="Body Text"/>
    <w:basedOn w:val="707"/>
    <w:link w:val="734"/>
    <w:uiPriority w:val="99"/>
    <w:unhideWhenUsed/>
    <w:pPr>
      <w:pBdr/>
      <w:spacing w:after="120"/>
      <w:ind/>
    </w:pPr>
  </w:style>
  <w:style w:type="character" w:styleId="734" w:customStyle="1">
    <w:name w:val="Body Text Char"/>
    <w:basedOn w:val="721"/>
    <w:link w:val="733"/>
    <w:uiPriority w:val="99"/>
    <w:pPr>
      <w:pBdr/>
      <w:spacing/>
      <w:ind/>
    </w:pPr>
  </w:style>
  <w:style w:type="paragraph" w:styleId="735">
    <w:name w:val="Body Text 2"/>
    <w:basedOn w:val="707"/>
    <w:link w:val="736"/>
    <w:uiPriority w:val="99"/>
    <w:unhideWhenUsed/>
    <w:pPr>
      <w:pBdr/>
      <w:spacing w:after="120" w:line="480" w:lineRule="auto"/>
      <w:ind/>
    </w:pPr>
  </w:style>
  <w:style w:type="character" w:styleId="736" w:customStyle="1">
    <w:name w:val="Body Text 2 Char"/>
    <w:basedOn w:val="721"/>
    <w:link w:val="735"/>
    <w:uiPriority w:val="99"/>
    <w:pPr>
      <w:pBdr/>
      <w:spacing/>
      <w:ind/>
    </w:pPr>
  </w:style>
  <w:style w:type="paragraph" w:styleId="737">
    <w:name w:val="Body Text 3"/>
    <w:basedOn w:val="707"/>
    <w:link w:val="73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8" w:customStyle="1">
    <w:name w:val="Body Text 3 Char"/>
    <w:basedOn w:val="721"/>
    <w:link w:val="737"/>
    <w:uiPriority w:val="99"/>
    <w:pPr>
      <w:pBdr/>
      <w:spacing/>
      <w:ind/>
    </w:pPr>
    <w:rPr>
      <w:sz w:val="16"/>
      <w:szCs w:val="16"/>
    </w:rPr>
  </w:style>
  <w:style w:type="paragraph" w:styleId="739">
    <w:name w:val="List"/>
    <w:basedOn w:val="707"/>
    <w:uiPriority w:val="99"/>
    <w:unhideWhenUsed/>
    <w:pPr>
      <w:pBdr/>
      <w:spacing/>
      <w:ind w:hanging="360" w:left="360"/>
      <w:contextualSpacing w:val="true"/>
    </w:pPr>
  </w:style>
  <w:style w:type="paragraph" w:styleId="740">
    <w:name w:val="List 2"/>
    <w:basedOn w:val="707"/>
    <w:uiPriority w:val="99"/>
    <w:unhideWhenUsed/>
    <w:pPr>
      <w:pBdr/>
      <w:spacing/>
      <w:ind w:hanging="360" w:left="720"/>
      <w:contextualSpacing w:val="true"/>
    </w:pPr>
  </w:style>
  <w:style w:type="paragraph" w:styleId="741">
    <w:name w:val="List 3"/>
    <w:basedOn w:val="707"/>
    <w:uiPriority w:val="99"/>
    <w:unhideWhenUsed/>
    <w:pPr>
      <w:pBdr/>
      <w:spacing/>
      <w:ind w:hanging="360" w:left="1080"/>
      <w:contextualSpacing w:val="true"/>
    </w:pPr>
  </w:style>
  <w:style w:type="paragraph" w:styleId="742">
    <w:name w:val="List Bullet"/>
    <w:basedOn w:val="70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3">
    <w:name w:val="List Bullet 2"/>
    <w:basedOn w:val="70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4">
    <w:name w:val="List Bullet 3"/>
    <w:basedOn w:val="70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5">
    <w:name w:val="List Number"/>
    <w:basedOn w:val="70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6">
    <w:name w:val="List Number 2"/>
    <w:basedOn w:val="70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7">
    <w:name w:val="List Number 3"/>
    <w:basedOn w:val="70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8">
    <w:name w:val="List Continue"/>
    <w:basedOn w:val="707"/>
    <w:uiPriority w:val="99"/>
    <w:unhideWhenUsed/>
    <w:pPr>
      <w:pBdr/>
      <w:spacing w:after="120"/>
      <w:ind w:left="360"/>
      <w:contextualSpacing w:val="true"/>
    </w:pPr>
  </w:style>
  <w:style w:type="paragraph" w:styleId="749">
    <w:name w:val="List Continue 2"/>
    <w:basedOn w:val="707"/>
    <w:uiPriority w:val="99"/>
    <w:unhideWhenUsed/>
    <w:pPr>
      <w:pBdr/>
      <w:spacing w:after="120"/>
      <w:ind w:left="720"/>
      <w:contextualSpacing w:val="true"/>
    </w:pPr>
  </w:style>
  <w:style w:type="paragraph" w:styleId="750">
    <w:name w:val="List Continue 3"/>
    <w:basedOn w:val="707"/>
    <w:uiPriority w:val="99"/>
    <w:unhideWhenUsed/>
    <w:pPr>
      <w:pBdr/>
      <w:spacing w:after="120"/>
      <w:ind w:left="1080"/>
      <w:contextualSpacing w:val="true"/>
    </w:pPr>
  </w:style>
  <w:style w:type="paragraph" w:styleId="751">
    <w:name w:val="macro"/>
    <w:link w:val="75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2" w:customStyle="1">
    <w:name w:val="Macro Text Char"/>
    <w:basedOn w:val="721"/>
    <w:link w:val="75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3">
    <w:name w:val="Quote"/>
    <w:basedOn w:val="707"/>
    <w:next w:val="707"/>
    <w:link w:val="75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4" w:customStyle="1">
    <w:name w:val="Quote Char"/>
    <w:basedOn w:val="721"/>
    <w:link w:val="753"/>
    <w:uiPriority w:val="29"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Heading 4 Char"/>
    <w:basedOn w:val="721"/>
    <w:link w:val="71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6" w:customStyle="1">
    <w:name w:val="Heading 5 Char"/>
    <w:basedOn w:val="721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7" w:customStyle="1">
    <w:name w:val="Heading 6 Char"/>
    <w:basedOn w:val="721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8" w:customStyle="1">
    <w:name w:val="Heading 7 Char"/>
    <w:basedOn w:val="721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9" w:customStyle="1">
    <w:name w:val="Heading 8 Char"/>
    <w:basedOn w:val="721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0" w:customStyle="1">
    <w:name w:val="Heading 9 Char"/>
    <w:basedOn w:val="721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1">
    <w:name w:val="Caption"/>
    <w:basedOn w:val="707"/>
    <w:next w:val="70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2">
    <w:name w:val="Strong"/>
    <w:basedOn w:val="721"/>
    <w:uiPriority w:val="22"/>
    <w:qFormat/>
    <w:pPr>
      <w:pBdr/>
      <w:spacing/>
      <w:ind/>
    </w:pPr>
    <w:rPr>
      <w:b/>
      <w:bCs/>
    </w:rPr>
  </w:style>
  <w:style w:type="character" w:styleId="763">
    <w:name w:val="Emphasis"/>
    <w:basedOn w:val="721"/>
    <w:uiPriority w:val="20"/>
    <w:qFormat/>
    <w:pPr>
      <w:pBdr/>
      <w:spacing/>
      <w:ind/>
    </w:pPr>
    <w:rPr>
      <w:i/>
      <w:iCs/>
    </w:rPr>
  </w:style>
  <w:style w:type="paragraph" w:styleId="764">
    <w:name w:val="Intense Quote"/>
    <w:basedOn w:val="707"/>
    <w:next w:val="707"/>
    <w:link w:val="76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5" w:customStyle="1">
    <w:name w:val="Intense Quote Char"/>
    <w:basedOn w:val="721"/>
    <w:link w:val="76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6">
    <w:name w:val="Subtle Emphasis"/>
    <w:basedOn w:val="72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7">
    <w:name w:val="Intense Emphasis"/>
    <w:basedOn w:val="72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8">
    <w:name w:val="Subtle Reference"/>
    <w:basedOn w:val="72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9">
    <w:name w:val="Intense Reference"/>
    <w:basedOn w:val="72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0">
    <w:name w:val="Book Title"/>
    <w:basedOn w:val="72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1">
    <w:name w:val="TOC Heading"/>
    <w:basedOn w:val="712"/>
    <w:next w:val="707"/>
    <w:uiPriority w:val="39"/>
    <w:semiHidden/>
    <w:unhideWhenUsed/>
    <w:qFormat/>
    <w:pPr>
      <w:pBdr/>
      <w:spacing/>
      <w:ind/>
      <w:outlineLvl w:val="9"/>
    </w:pPr>
  </w:style>
  <w:style w:type="table" w:styleId="772">
    <w:name w:val="Table Grid"/>
    <w:basedOn w:val="72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Shading"/>
    <w:basedOn w:val="72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 Accent 1"/>
    <w:basedOn w:val="72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2"/>
    <w:basedOn w:val="72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3"/>
    <w:basedOn w:val="72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4"/>
    <w:basedOn w:val="72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5"/>
    <w:basedOn w:val="72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6"/>
    <w:basedOn w:val="72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List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 Accent 1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2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3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4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5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6"/>
    <w:basedOn w:val="722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Grid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 Accent 1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2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3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4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5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6"/>
    <w:basedOn w:val="72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1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 Accent 1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2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3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4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5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6"/>
    <w:basedOn w:val="72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2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 Accent 1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2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3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4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5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6"/>
    <w:basedOn w:val="722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1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 Accent 1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2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3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4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5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6"/>
    <w:basedOn w:val="72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2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 Accent 1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2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3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4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5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6"/>
    <w:basedOn w:val="72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1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 Accent 1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2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3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4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5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6"/>
    <w:basedOn w:val="722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2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 Accent 1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2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3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4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5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6"/>
    <w:basedOn w:val="72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3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 Accent 1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2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3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4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5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6"/>
    <w:basedOn w:val="722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Dark List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 Accent 1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2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3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4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5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6"/>
    <w:basedOn w:val="72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Shading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 Accent 1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2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3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4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5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6"/>
    <w:basedOn w:val="72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List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 Accent 1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2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3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4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5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6"/>
    <w:basedOn w:val="72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Grid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 Accent 1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2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3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4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5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6"/>
    <w:basedOn w:val="72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2026-05-25T13:05:37Z</dcterms:modified>
  <cp:category/>
</cp:coreProperties>
</file>