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pPr w:horzAnchor="margin" w:tblpXSpec="center" w:vertAnchor="page" w:tblpY="286" w:leftFromText="180" w:topFromText="0" w:rightFromText="180" w:bottomFromText="160"/>
        <w:tblW w:w="9360" w:type="dxa"/>
        <w:tblBorders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>
        <w:trPr>
          <w:cantSplit/>
          <w:trHeight w:val="184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br w:type="page" w:clear="all"/>
            </w:r>
            <w:r/>
          </w:p>
          <w:p>
            <w:pPr>
              <w:pBdr/>
              <w:spacing/>
              <w:ind/>
              <w:rPr/>
            </w:pPr>
            <w:r/>
            <w:r/>
          </w:p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          </w:t>
            </w:r>
            <w:r/>
          </w:p>
          <w:p>
            <w:pPr>
              <w:pBdr/>
              <w:spacing/>
              <w:ind/>
              <w:jc w:val="center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2810" cy="1007110"/>
                      <wp:effectExtent l="0" t="0" r="2540" b="254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8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2810" cy="10071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miter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70.30pt;height:79.30pt;mso-wrap-distance-left:0.00pt;mso-wrap-distance-top:0.00pt;mso-wrap-distance-right:0.00pt;mso-wrap-distance-bottom:0.00pt;z-index:1;" stroked="f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359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cantSplit/>
          <w:trHeight w:val="554"/>
        </w:trPr>
        <w:tc>
          <w:tcPr>
            <w:gridSpan w:val="3"/>
            <w:tcBorders/>
            <w:tcW w:w="935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2"/>
              </w:rPr>
            </w:pPr>
            <w:r>
              <w:t xml:space="preserve">МИНОБРНАУКИ РОССИИ</w:t>
            </w:r>
            <w:r>
              <w:rPr>
                <w:sz w:val="22"/>
              </w:rPr>
            </w:r>
          </w:p>
        </w:tc>
      </w:tr>
      <w:tr>
        <w:trPr>
          <w:cantSplit/>
          <w:trHeight w:val="18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single" w:color="auto" w:sz="18" w:space="0"/>
              <w:right w:val="none" w:color="000000" w:sz="4" w:space="0"/>
            </w:tcBorders>
            <w:tcW w:w="93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Bdr/>
              <w:spacing/>
              <w:ind/>
              <w:jc w:val="center"/>
              <w:rPr/>
            </w:pPr>
            <w:r>
              <w:t xml:space="preserve">высшего образования</w:t>
            </w:r>
            <w:r/>
          </w:p>
          <w:p>
            <w:pPr>
              <w:pBdr/>
              <w:spacing/>
              <w:ind/>
              <w:jc w:val="center"/>
              <w:rPr>
                <w:sz w:val="22"/>
              </w:rPr>
            </w:pPr>
            <w:r>
              <w:t xml:space="preserve">«</w:t>
            </w:r>
            <w:r>
              <w:rPr>
                <w:szCs w:val="24"/>
              </w:rPr>
              <w:t xml:space="preserve">МИРЭА</w:t>
            </w:r>
            <w:r>
              <w:t xml:space="preserve"> </w:t>
            </w:r>
            <w:r>
              <w:rPr>
                <w:rStyle w:val="699"/>
                <w:b/>
                <w:sz w:val="24"/>
                <w:szCs w:val="24"/>
              </w:rPr>
              <w:t xml:space="preserve">– </w:t>
            </w:r>
            <w:r>
              <w:t xml:space="preserve">Российский технологический университет»</w:t>
            </w:r>
            <w:r>
              <w:rPr>
                <w:sz w:val="22"/>
              </w:rPr>
            </w:r>
          </w:p>
          <w:p>
            <w:pPr>
              <w:pBdr/>
              <w:spacing/>
              <w:ind/>
              <w:jc w:val="center"/>
              <w:rPr/>
            </w:pPr>
            <w:r>
              <w:t xml:space="preserve">РТУ МИРЭА</w:t>
            </w:r>
            <w:r/>
          </w:p>
        </w:tc>
      </w:tr>
    </w:tbl>
    <w:p>
      <w:pPr>
        <w:pStyle w:val="698"/>
        <w:pBdr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 xml:space="preserve">Институт Информационных технологий</w:t>
      </w:r>
      <w:r>
        <w:rPr>
          <w:sz w:val="28"/>
        </w:rPr>
      </w:r>
    </w:p>
    <w:p>
      <w:pPr>
        <w:pStyle w:val="698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Инструментального и прикладного программного обеспечения</w:t>
      </w:r>
      <w:r>
        <w:rPr>
          <w:sz w:val="28"/>
        </w:rPr>
      </w:r>
    </w:p>
    <w:p>
      <w:pPr>
        <w:pStyle w:val="698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</w:t>
      </w:r>
      <w:r>
        <w:rPr>
          <w:b/>
          <w:sz w:val="32"/>
          <w:szCs w:val="32"/>
        </w:rPr>
        <w:t xml:space="preserve">2</w:t>
      </w:r>
      <w:r>
        <w:rPr>
          <w:b/>
          <w:sz w:val="32"/>
          <w:szCs w:val="32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«</w:t>
      </w:r>
      <w:r>
        <w:rPr>
          <w:sz w:val="28"/>
          <w:szCs w:val="28"/>
        </w:rPr>
        <w:t xml:space="preserve">Технологии виртуализации клиент-серверных приложений</w:t>
      </w:r>
      <w:r>
        <w:rPr>
          <w:sz w:val="28"/>
        </w:rPr>
        <w:t xml:space="preserve">»</w:t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/>
        <w:jc w:val="center"/>
        <w:rPr>
          <w:sz w:val="28"/>
          <w:szCs w:val="28"/>
        </w:rPr>
      </w:pPr>
      <w:r>
        <w:rPr>
          <w:b/>
          <w:sz w:val="28"/>
        </w:rPr>
        <w:t xml:space="preserve">Тема практической работы: </w:t>
      </w:r>
      <w:r>
        <w:rPr>
          <w:sz w:val="28"/>
          <w:szCs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hanging="3540" w:left="3540"/>
        <w:rPr>
          <w:sz w:val="28"/>
        </w:rPr>
      </w:pPr>
      <w:r>
        <w:rPr>
          <w:b/>
          <w:sz w:val="28"/>
        </w:rPr>
        <w:t xml:space="preserve">Студент группы </w:t>
      </w:r>
      <w:r>
        <w:rPr>
          <w:sz w:val="28"/>
        </w:rPr>
        <w:t xml:space="preserve">ИКБО-</w:t>
      </w:r>
      <w:r>
        <w:rPr>
          <w:sz w:val="28"/>
        </w:rPr>
        <w:t xml:space="preserve">20</w:t>
      </w:r>
      <w:bookmarkStart w:id="0" w:name="_GoBack"/>
      <w:r/>
      <w:bookmarkEnd w:id="0"/>
      <w:r>
        <w:rPr>
          <w:sz w:val="28"/>
        </w:rPr>
        <w:t xml:space="preserve">-21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  <w:t xml:space="preserve">   </w:t>
      </w:r>
      <w:r>
        <w:rPr>
          <w:sz w:val="28"/>
        </w:rPr>
        <w:t xml:space="preserve">        </w:t>
      </w:r>
      <w:r>
        <w:rPr>
          <w:sz w:val="28"/>
        </w:rPr>
        <w:t xml:space="preserve">Мухаметшин</w:t>
      </w:r>
      <w:r>
        <w:rPr>
          <w:sz w:val="28"/>
        </w:rPr>
        <w:t xml:space="preserve"> </w:t>
      </w:r>
      <w:r>
        <w:rPr>
          <w:sz w:val="28"/>
        </w:rPr>
        <w:t xml:space="preserve">А</w:t>
      </w:r>
      <w:r>
        <w:rPr>
          <w:sz w:val="28"/>
        </w:rPr>
        <w:t xml:space="preserve">.</w:t>
      </w:r>
      <w:r>
        <w:rPr>
          <w:sz w:val="28"/>
        </w:rPr>
        <w:t xml:space="preserve">Р</w:t>
      </w:r>
      <w:r>
        <w:rPr>
          <w:sz w:val="28"/>
        </w:rPr>
        <w:t xml:space="preserve">.</w:t>
      </w:r>
      <w:r>
        <w:rPr>
          <w:sz w:val="28"/>
        </w:rPr>
        <w:t xml:space="preserve"> </w:t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698"/>
        <w:pBdr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 xml:space="preserve">(подпись студента)</w:t>
      </w:r>
      <w:r>
        <w:rPr>
          <w:sz w:val="20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Руководитель практической работы                 </w:t>
      </w:r>
      <w:r>
        <w:rPr>
          <w:bCs/>
          <w:sz w:val="28"/>
        </w:rPr>
        <w:t xml:space="preserve"> преподаватель</w:t>
      </w:r>
      <w:r>
        <w:rPr>
          <w:sz w:val="28"/>
        </w:rPr>
        <w:t xml:space="preserve"> Волков М.Ю.</w:t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698"/>
        <w:pBdr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 xml:space="preserve">(подпись руководителя)</w:t>
      </w:r>
      <w:r>
        <w:rPr>
          <w:sz w:val="20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</w:t>
      </w:r>
      <w:r>
        <w:rPr>
          <w:sz w:val="28"/>
        </w:rPr>
        <w:t xml:space="preserve">_»_</w:t>
      </w:r>
      <w:r>
        <w:rPr>
          <w:sz w:val="28"/>
        </w:rPr>
        <w:t xml:space="preserve">___________ 2024 г.</w:t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2024 г.</w:t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98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2024</w:t>
      </w:r>
      <w:r>
        <w:rPr>
          <w:sz w:val="28"/>
        </w:rPr>
      </w:r>
    </w:p>
    <w:p>
      <w:pPr>
        <w:pBdr/>
        <w:spacing/>
        <w:ind/>
        <w:rPr/>
      </w:pPr>
      <w:r/>
      <w:r/>
    </w:p>
    <w:sdt>
      <w:sdtPr>
        <w15:appearance w15:val="boundingBox"/>
        <w:id w:val="178629615"/>
        <w:docPartObj>
          <w:docPartGallery w:val="Table of Contents"/>
          <w:docPartUnique w:val="true"/>
        </w:docPartObj>
        <w:rPr>
          <w:b w:val="0"/>
          <w:bCs w:val="0"/>
        </w:rPr>
      </w:sdtPr>
      <w:sdtContent>
        <w:p>
          <w:pPr>
            <w:pStyle w:val="694"/>
            <w:pBdr/>
            <w:spacing w:line="257" w:lineRule="auto"/>
            <w:ind w:firstLine="0"/>
            <w:rPr>
              <w:lang w:val="en-US"/>
            </w:rPr>
          </w:pPr>
          <w:r/>
          <w:bookmarkStart w:id="1" w:name="_Toc177137063"/>
          <w:r>
            <w:t xml:space="preserve">О</w:t>
          </w:r>
          <w:bookmarkEnd w:id="1"/>
          <w:r>
            <w:t xml:space="preserve">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lang w:val="en-US"/>
            </w:rPr>
          </w:r>
        </w:p>
        <w:p>
          <w:pPr>
            <w:pStyle w:val="702"/>
            <w:pBdr/>
            <w:tabs>
              <w:tab w:val="right" w:leader="dot" w:pos="9345"/>
            </w:tabs>
            <w:spacing w:after="0"/>
            <w:ind w:firstLine="0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/>
          <w:hyperlink w:tooltip="#_Toc177137064" w:anchor="_Toc177137064" w:history="1">
            <w:r>
              <w:rPr>
                <w:rStyle w:val="703"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_Toc177137064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r>
        </w:p>
        <w:p>
          <w:pPr>
            <w:pStyle w:val="702"/>
            <w:pBdr/>
            <w:tabs>
              <w:tab w:val="right" w:leader="dot" w:pos="9345"/>
            </w:tabs>
            <w:spacing w:after="0"/>
            <w:ind w:firstLine="0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/>
          <w:hyperlink w:tooltip="#_Toc177137065" w:anchor="_Toc177137065" w:history="1">
            <w:r>
              <w:rPr>
                <w:rStyle w:val="703"/>
              </w:rPr>
              <w:t xml:space="preserve">ЗАДАНИЕ</w:t>
            </w:r>
            <w:r>
              <w:tab/>
            </w:r>
            <w:r>
              <w:fldChar w:fldCharType="begin"/>
            </w:r>
            <w:r>
              <w:instrText xml:space="preserve"> PAGEREF _Toc177137065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r>
        </w:p>
        <w:p>
          <w:pPr>
            <w:pStyle w:val="702"/>
            <w:pBdr/>
            <w:tabs>
              <w:tab w:val="right" w:leader="dot" w:pos="9345"/>
            </w:tabs>
            <w:spacing w:after="0"/>
            <w:ind w:firstLine="0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/>
          <w:hyperlink w:tooltip="#_Toc177137066" w:anchor="_Toc177137066" w:history="1">
            <w:r>
              <w:rPr>
                <w:rStyle w:val="703"/>
              </w:rPr>
              <w:t xml:space="preserve">ХОД РАБОТЫ</w:t>
            </w:r>
            <w:r>
              <w:tab/>
            </w:r>
            <w:r>
              <w:fldChar w:fldCharType="begin"/>
            </w:r>
            <w:r>
              <w:instrText xml:space="preserve"> PAGEREF _Toc177137066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r>
        </w:p>
        <w:p>
          <w:pPr>
            <w:pStyle w:val="702"/>
            <w:pBdr/>
            <w:tabs>
              <w:tab w:val="right" w:leader="dot" w:pos="9345"/>
            </w:tabs>
            <w:spacing w:after="0"/>
            <w:ind w:firstLine="0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/>
          <w:hyperlink w:tooltip="#_Toc177137067" w:anchor="_Toc177137067" w:history="1">
            <w:r>
              <w:rPr>
                <w:rStyle w:val="703"/>
              </w:rPr>
              <w:t xml:space="preserve">ВЫВОД</w:t>
            </w:r>
            <w:r>
              <w:tab/>
            </w:r>
            <w:r>
              <w:fldChar w:fldCharType="begin"/>
            </w:r>
            <w:r>
              <w:instrText xml:space="preserve"> PAGEREF _Toc177137067 \h </w:instrText>
            </w:r>
            <w:r/>
            <w:r>
              <w:fldChar w:fldCharType="separate"/>
            </w:r>
            <w:r>
              <w:t xml:space="preserve">15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r>
        </w:p>
        <w:p>
          <w:pPr>
            <w:pStyle w:val="702"/>
            <w:pBdr/>
            <w:tabs>
              <w:tab w:val="right" w:leader="dot" w:pos="9345"/>
            </w:tabs>
            <w:spacing w:after="0"/>
            <w:ind w:firstLine="0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/>
          <w:hyperlink w:tooltip="#_Toc177137068" w:anchor="_Toc177137068" w:history="1">
            <w:r>
              <w:rPr>
                <w:rStyle w:val="703"/>
              </w:rPr>
              <w:t xml:space="preserve">ОТВЕТЫ НА ВОПРОСЫ</w:t>
            </w:r>
            <w:r>
              <w:tab/>
            </w:r>
            <w:r>
              <w:fldChar w:fldCharType="begin"/>
            </w:r>
            <w:r>
              <w:instrText xml:space="preserve"> PAGEREF _Toc177137068 \h </w:instrText>
            </w:r>
            <w:r/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r>
        </w:p>
        <w:p>
          <w:pPr>
            <w:pStyle w:val="702"/>
            <w:pBdr/>
            <w:tabs>
              <w:tab w:val="right" w:leader="dot" w:pos="9345"/>
            </w:tabs>
            <w:spacing w:after="0"/>
            <w:ind w:firstLine="0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/>
          <w:hyperlink w:tooltip="#_Toc177137069" w:anchor="_Toc177137069" w:history="1">
            <w:r>
              <w:rPr>
                <w:rStyle w:val="703"/>
              </w:rPr>
              <w:t xml:space="preserve">СПИСОК ИСПОЛЬЗОВАННОЙ ЛИТЕРАТУРЫ</w:t>
            </w:r>
            <w:r>
              <w:tab/>
            </w:r>
            <w:r>
              <w:fldChar w:fldCharType="begin"/>
            </w:r>
            <w:r>
              <w:instrText xml:space="preserve"> PAGEREF _Toc177137069 \h </w:instrText>
            </w:r>
            <w:r/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r>
        </w:p>
        <w:p>
          <w:pPr>
            <w:pBdr/>
            <w:spacing/>
            <w:ind w:firstLine="0"/>
            <w:rPr/>
          </w:pPr>
          <w:r>
            <w:fldChar w:fldCharType="end"/>
          </w:r>
          <w:r/>
        </w:p>
      </w:sdtContent>
    </w:sdt>
    <w:p>
      <w:pPr>
        <w:pBdr/>
        <w:spacing/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</w:r>
    </w:p>
    <w:p>
      <w:pPr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pStyle w:val="694"/>
        <w:pBdr/>
        <w:spacing/>
        <w:ind w:firstLine="0"/>
        <w:rPr/>
      </w:pPr>
      <w:r/>
      <w:bookmarkStart w:id="2" w:name="_Toc177137064"/>
      <w:r>
        <w:rPr>
          <w:rStyle w:val="700"/>
          <w:b/>
          <w:bCs/>
        </w:rPr>
        <w:t xml:space="preserve">ВВЕДЕНИЕ</w:t>
      </w:r>
      <w:bookmarkEnd w:id="2"/>
      <w:r>
        <w:t xml:space="preserve"> </w:t>
      </w:r>
      <w:r/>
    </w:p>
    <w:p>
      <w:pPr>
        <w:pBdr/>
        <w:spacing/>
        <w:ind/>
        <w:rPr/>
      </w:pPr>
      <w:r>
        <w:t xml:space="preserve">OVF (</w:t>
      </w:r>
      <w:r>
        <w:t xml:space="preserve">Open</w:t>
      </w:r>
      <w:r>
        <w:t xml:space="preserve"> </w:t>
      </w:r>
      <w:r>
        <w:t xml:space="preserve">Virtualization</w:t>
      </w:r>
      <w:r>
        <w:t xml:space="preserve"> </w:t>
      </w:r>
      <w:r>
        <w:t xml:space="preserve">Format</w:t>
      </w:r>
      <w:r>
        <w:t xml:space="preserve">) — это открытый стандарт для хранения и распространения виртуальных машин, обеспечивающий переносимость и расширяемость. Он не привязан к конкре</w:t>
      </w:r>
      <w:r>
        <w:t xml:space="preserve">тной архитектуре или гипервизору и описывает структуру пакета, который состоит из нескольких файлов, включая XML-файл с метаданными и описанием виртуальной машины. Весь пакет может распространяться в формате OVA, представляющем собой архив с этими файлами.</w:t>
      </w:r>
      <w:r/>
    </w:p>
    <w:p>
      <w:pPr>
        <w:pBdr/>
        <w:spacing/>
        <w:ind/>
        <w:rPr/>
      </w:pPr>
      <w:r>
        <w:t xml:space="preserve">Виртуальный сетевой адаптер выполняет функции физического адаптера, но работает </w:t>
      </w:r>
      <w:r>
        <w:t xml:space="preserve">программно</w:t>
      </w:r>
      <w:r>
        <w:t xml:space="preserve">, что позволяет создать дополнительный сетевой интерфейс при отсутствии физического. Сетевой мост (</w:t>
      </w:r>
      <w:r>
        <w:t xml:space="preserve">virtual</w:t>
      </w:r>
      <w:r>
        <w:t xml:space="preserve"> </w:t>
      </w:r>
      <w:r>
        <w:t xml:space="preserve">bridging</w:t>
      </w:r>
      <w:r>
        <w:t xml:space="preserve">) объединяет несколько сетевых сегментов в единую сеть, а </w:t>
      </w:r>
      <w:r>
        <w:t xml:space="preserve">Bridged</w:t>
      </w:r>
      <w:r>
        <w:t xml:space="preserve"> </w:t>
      </w:r>
      <w:r>
        <w:t xml:space="preserve">Networking</w:t>
      </w:r>
      <w:r>
        <w:t xml:space="preserve"> позволяет виртуальной машине использовать сетевой интерфейс хоста для взаимодействия с внешней сетью как отдельное устройство с собственным IP-адресом. </w:t>
      </w:r>
      <w:r>
        <w:t xml:space="preserve">Host-Only</w:t>
      </w:r>
      <w:r>
        <w:t xml:space="preserve"> </w:t>
      </w:r>
      <w:r>
        <w:t xml:space="preserve">Networking</w:t>
      </w:r>
      <w:r>
        <w:t xml:space="preserve"> используется для создания виртуальной сети внутри хоста без доступа к внешним сетям, а NAT </w:t>
      </w:r>
      <w:r>
        <w:t xml:space="preserve">Networking</w:t>
      </w:r>
      <w:r>
        <w:t xml:space="preserve"> позволяет виртуальным машинам подключаться к внешней сети через трансляцию IP-адресов, скрывая их от внешних пользователей.</w:t>
      </w:r>
      <w:r/>
    </w:p>
    <w:p>
      <w:pPr>
        <w:pBdr/>
        <w:spacing/>
        <w:ind/>
        <w:rPr/>
      </w:pPr>
      <w:r>
        <w:t xml:space="preserve">Клонирование виртуальных машин позволяет создавать точные копии для тестирования и анализа без риска сбоев</w:t>
      </w:r>
      <w:r>
        <w:t xml:space="preserve"> в основной системе. Шаблоны виртуальных машин содержат готовые к использованию ОС и приложения, которые можно применять для решения различных задач, включая администрирование, управление контентом, базы данных, почтовые серверы и обеспечение безопасности.</w:t>
      </w:r>
      <w:r/>
    </w:p>
    <w:p>
      <w:pPr>
        <w:pBdr/>
        <w:spacing/>
        <w:ind/>
        <w:rPr/>
      </w:pPr>
      <w:r>
        <w:t xml:space="preserve">Виртуализация сетевых функций позволяет снизить затраты на оборудо</w:t>
      </w:r>
      <w:r>
        <w:t xml:space="preserve">вание, автоматизировать управление ИТ-инфраструктурой, сократить риски человеческих ошибок и улучшить безопасность данных. Инструменты виртуализации также обеспечивают гибкое управление ресурсами, ускоряя процессы развертывания и реагирования на изменения.</w:t>
      </w:r>
      <w:r/>
    </w:p>
    <w:p>
      <w:pPr>
        <w:pBdr/>
        <w:spacing w:after="160" w:line="259" w:lineRule="auto"/>
        <w:ind w:firstLine="0"/>
        <w:jc w:val="left"/>
        <w:rPr>
          <w:b/>
          <w:bCs/>
        </w:rPr>
      </w:pPr>
      <w:r/>
      <w:bookmarkStart w:id="3" w:name="_Toc177137065"/>
      <w:r>
        <w:br w:type="page" w:clear="all"/>
      </w:r>
      <w:r>
        <w:rPr>
          <w:b/>
          <w:bCs/>
        </w:rPr>
      </w:r>
    </w:p>
    <w:p>
      <w:pPr>
        <w:pStyle w:val="694"/>
        <w:pBdr/>
        <w:spacing/>
        <w:ind w:firstLine="0"/>
        <w:rPr/>
      </w:pPr>
      <w:r>
        <w:t xml:space="preserve">З</w:t>
      </w:r>
      <w:r>
        <w:t xml:space="preserve">АДАНИЕ</w:t>
      </w:r>
      <w:bookmarkEnd w:id="3"/>
      <w:r/>
      <w:r/>
    </w:p>
    <w:p>
      <w:pPr>
        <w:pBdr/>
        <w:spacing/>
        <w:ind/>
        <w:rPr>
          <w:b/>
          <w:bCs/>
        </w:rPr>
      </w:pPr>
      <w:r/>
      <w:bookmarkStart w:id="4" w:name="_Toc177137066"/>
      <w:r>
        <w:t xml:space="preserve">В этой работе требуется настр</w:t>
      </w:r>
      <w:r>
        <w:t xml:space="preserve">оить</w:t>
      </w:r>
      <w:r>
        <w:t xml:space="preserve"> сетевое взаимодействие между двумя виртуальными машинами (с ОС </w:t>
      </w:r>
      <w:r>
        <w:t xml:space="preserve">Kali</w:t>
      </w:r>
      <w:r>
        <w:t xml:space="preserve"> </w:t>
      </w:r>
      <w:r>
        <w:t xml:space="preserve">Linux</w:t>
      </w:r>
      <w:r>
        <w:t xml:space="preserve"> и </w:t>
      </w:r>
      <w:r>
        <w:t xml:space="preserve">Debian</w:t>
      </w:r>
      <w:r>
        <w:t xml:space="preserve">) и хостом в </w:t>
      </w:r>
      <w:r>
        <w:t xml:space="preserve">VMware</w:t>
      </w:r>
      <w:r>
        <w:t xml:space="preserve"> </w:t>
      </w:r>
      <w:r>
        <w:t xml:space="preserve">Workstation</w:t>
      </w:r>
      <w:r>
        <w:t xml:space="preserve">.</w:t>
      </w:r>
      <w:r>
        <w:br w:type="page" w:clear="all"/>
      </w:r>
      <w:r>
        <w:rPr>
          <w:b/>
          <w:bCs/>
        </w:rPr>
      </w:r>
    </w:p>
    <w:p>
      <w:pPr>
        <w:pStyle w:val="694"/>
        <w:pBdr/>
        <w:spacing/>
        <w:ind w:firstLine="0"/>
        <w:rPr/>
      </w:pPr>
      <w:r>
        <w:t xml:space="preserve">ХОД РАБОТЫ</w:t>
      </w:r>
      <w:bookmarkEnd w:id="4"/>
      <w:r/>
      <w:r/>
    </w:p>
    <w:p>
      <w:pPr>
        <w:pBdr/>
        <w:spacing/>
        <w:ind/>
        <w:rPr/>
      </w:pPr>
      <w:r>
        <w:t xml:space="preserve">Для этого создаются две</w:t>
      </w:r>
      <w:r>
        <w:t xml:space="preserve"> виртуальные машины с ОС </w:t>
      </w:r>
      <w:r>
        <w:t xml:space="preserve">Kali</w:t>
      </w:r>
      <w:r>
        <w:t xml:space="preserve"> </w:t>
      </w:r>
      <w:r>
        <w:t xml:space="preserve">Linux</w:t>
      </w:r>
      <w:r>
        <w:t xml:space="preserve"> и с ОС </w:t>
      </w:r>
      <w:r>
        <w:t xml:space="preserve">Debian</w:t>
      </w:r>
      <w:r>
        <w:t xml:space="preserve">.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3650"/>
                <wp:effectExtent l="0" t="0" r="3175" b="5080"/>
                <wp:docPr id="2" name="Рисунок 12" descr="C:\Users\belos\Downloads\Telegram Desktop\image_2024-09-12_20-03-3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belos\Downloads\Telegram Desktop\image_2024-09-12_20-03-3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424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34.15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1 – Характеристики ВМ с ОС </w:t>
      </w:r>
      <w:r>
        <w:t xml:space="preserve">Debian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36963"/>
                <wp:effectExtent l="0" t="0" r="3175" b="0"/>
                <wp:docPr id="3" name="Рисунок 14" descr="C:\Users\belos\Downloads\Telegram Desktop\image_2024-09-12_20-02-2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belos\Downloads\Telegram Desktop\image_2024-09-12_20-02-2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41369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25.75pt;mso-wrap-distance-left:0.00pt;mso-wrap-distance-top:0.00pt;mso-wrap-distance-right:0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2 –Рабочая среда ОС </w:t>
      </w:r>
      <w:r>
        <w:t xml:space="preserve">Debian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39766"/>
                <wp:effectExtent l="0" t="0" r="3175" b="8890"/>
                <wp:docPr id="4" name="Рисунок 17" descr="C:\Users\belos\Downloads\Telegram Desktop\image_2024-09-12_20-03-4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belos\Downloads\Telegram Desktop\image_2024-09-12_20-03-4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4239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33.84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3 – Характеристики ВМ с ОС </w:t>
      </w:r>
      <w:r>
        <w:rPr>
          <w:lang w:val="en-US"/>
        </w:rPr>
        <w:t xml:space="preserve">Kali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72024"/>
                <wp:effectExtent l="0" t="0" r="3175" b="9525"/>
                <wp:docPr id="5" name="Рисунок 18" descr="C:\Users\belos\Downloads\Telegram Desktop\image_2024-09-12_20-04-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belos\Downloads\Telegram Desktop\image_2024-09-12_20-04-5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1720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49.77pt;mso-wrap-distance-left:0.00pt;mso-wrap-distance-top:0.00pt;mso-wrap-distance-right:0.00pt;mso-wrap-distance-bottom:0.00pt;z-index:1;" stroked="f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</w:t>
      </w:r>
      <w:r>
        <w:t xml:space="preserve">4</w:t>
      </w:r>
      <w:r>
        <w:t xml:space="preserve"> –Рабочая среда ОС </w:t>
      </w:r>
      <w:r>
        <w:rPr>
          <w:lang w:val="en-US"/>
        </w:rPr>
        <w:t xml:space="preserve">Kali</w:t>
      </w:r>
      <w:r/>
    </w:p>
    <w:p>
      <w:pPr>
        <w:pBdr/>
        <w:spacing/>
        <w:ind/>
        <w:rPr/>
      </w:pPr>
      <w:r>
        <w:t xml:space="preserve">Следующим шагом будет создание виртуальной сети с типом </w:t>
      </w:r>
      <w:r>
        <w:t xml:space="preserve">Bridged</w:t>
      </w:r>
      <w:r>
        <w:t xml:space="preserve">/Мост – рисунок 5.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51320"/>
                <wp:effectExtent l="0" t="0" r="3175" b="6985"/>
                <wp:docPr id="6" name="Рисунок 20" descr="C:\Users\belos\Downloads\Telegram Desktop\image_2024-09-12_20-07-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belos\Downloads\Telegram Desktop\image_2024-09-12_20-07-0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565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444.99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5 – Создание виртуальной сети</w:t>
      </w:r>
      <w:r/>
    </w:p>
    <w:p>
      <w:pPr>
        <w:pBdr/>
        <w:spacing/>
        <w:ind/>
        <w:rPr/>
      </w:pPr>
      <w:r>
        <w:t xml:space="preserve">Дальше </w:t>
      </w:r>
      <w:r>
        <w:t xml:space="preserve">сетевые адаптеры </w:t>
      </w:r>
      <w:r>
        <w:t xml:space="preserve">ВМ </w:t>
      </w:r>
      <w:r>
        <w:t xml:space="preserve">переводятся в режим моста (</w:t>
      </w:r>
      <w:r>
        <w:t xml:space="preserve">Bridged</w:t>
      </w:r>
      <w:r>
        <w:t xml:space="preserve">), чтобы они подключались к физической сети хоста</w:t>
      </w:r>
      <w:r>
        <w:t xml:space="preserve"> – рисунки 6 и 7</w:t>
      </w:r>
      <w:r>
        <w:t xml:space="preserve">.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67071"/>
                <wp:effectExtent l="0" t="0" r="3175" b="0"/>
                <wp:docPr id="7" name="Рисунок 22" descr="C:\Users\belos\Downloads\Telegram Desktop\image_2024-09-12_20-08-1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belos\Downloads\Telegram Desktop\image_2024-09-12_20-08-1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1670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49.38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Bdr/>
        <w:tabs>
          <w:tab w:val="center" w:leader="none" w:pos="5032"/>
          <w:tab w:val="left" w:leader="none" w:pos="8340"/>
        </w:tabs>
        <w:spacing/>
        <w:ind/>
        <w:jc w:val="left"/>
        <w:rPr/>
      </w:pPr>
      <w:r>
        <w:tab/>
        <w:t xml:space="preserve">Рисунок 6 – Перевод ВМ с ОС </w:t>
      </w:r>
      <w:r>
        <w:rPr>
          <w:lang w:val="en-US"/>
        </w:rPr>
        <w:t xml:space="preserve">Debian</w:t>
      </w:r>
      <w:r>
        <w:t xml:space="preserve"> </w:t>
      </w:r>
      <w:r>
        <w:t xml:space="preserve">в режим моста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52214"/>
                <wp:effectExtent l="0" t="0" r="3175" b="0"/>
                <wp:docPr id="8" name="Рисунок 24" descr="C:\Users\belos\Downloads\Telegram Desktop\image_2024-09-12_20-08-5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belos\Downloads\Telegram Desktop\image_2024-09-12_20-08-5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31522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48.21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Bdr/>
        <w:tabs>
          <w:tab w:val="center" w:leader="none" w:pos="5032"/>
          <w:tab w:val="left" w:leader="none" w:pos="8340"/>
        </w:tabs>
        <w:spacing/>
        <w:ind/>
        <w:jc w:val="left"/>
        <w:rPr/>
      </w:pPr>
      <w:r>
        <w:tab/>
        <w:t xml:space="preserve">Рисунок 7 – Перевод ВМ с ОС </w:t>
      </w:r>
      <w:r>
        <w:rPr>
          <w:lang w:val="en-US"/>
        </w:rPr>
        <w:t xml:space="preserve">Kali</w:t>
      </w:r>
      <w:r>
        <w:t xml:space="preserve"> </w:t>
      </w:r>
      <w:r>
        <w:t xml:space="preserve">в режим моста</w:t>
      </w:r>
      <w:r/>
    </w:p>
    <w:p>
      <w:pPr>
        <w:pBdr/>
        <w:spacing/>
        <w:ind/>
        <w:rPr/>
      </w:pPr>
      <w:r>
        <w:t xml:space="preserve">После настройки сети нужно будет получать IP-адреса обеих ВМ</w:t>
      </w:r>
      <w:r>
        <w:t xml:space="preserve"> – рисунки 8 и 9.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46362"/>
                <wp:effectExtent l="0" t="0" r="3175" b="0"/>
                <wp:docPr id="9" name="Рисунок 26" descr="C:\Users\belos\Downloads\Telegram Desktop\image_2024-09-12_20-10-3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belos\Downloads\Telegram Desktop\image_2024-09-12_20-10-3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546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79.24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Bdr/>
        <w:tabs>
          <w:tab w:val="center" w:leader="none" w:pos="5032"/>
          <w:tab w:val="left" w:leader="none" w:pos="8340"/>
        </w:tabs>
        <w:spacing/>
        <w:ind/>
        <w:jc w:val="left"/>
        <w:rPr/>
      </w:pPr>
      <w:r>
        <w:tab/>
        <w:t xml:space="preserve">Рисунок 8 – Получение </w:t>
      </w:r>
      <w:r>
        <w:rPr>
          <w:lang w:val="en-US"/>
        </w:rPr>
        <w:t xml:space="preserve">ip</w:t>
      </w:r>
      <w:r>
        <w:t xml:space="preserve"> ВМ с ОС </w:t>
      </w:r>
      <w:r>
        <w:rPr>
          <w:lang w:val="en-US"/>
        </w:rPr>
        <w:t xml:space="preserve">Kali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3520"/>
                <wp:effectExtent l="0" t="0" r="3175" b="1905"/>
                <wp:docPr id="10" name="Рисунок 28" descr="C:\Users\belos\Downloads\Telegram Desktop\image_2024-09-12_20-12-3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belos\Downloads\Telegram Desktop\image_2024-09-12_20-12-3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310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44.37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Bdr/>
        <w:tabs>
          <w:tab w:val="center" w:leader="none" w:pos="5032"/>
          <w:tab w:val="left" w:leader="none" w:pos="8340"/>
        </w:tabs>
        <w:spacing/>
        <w:ind/>
        <w:jc w:val="left"/>
        <w:rPr/>
      </w:pPr>
      <w:r>
        <w:tab/>
        <w:t xml:space="preserve">Рисунок </w:t>
      </w:r>
      <w:r>
        <w:t xml:space="preserve">9</w:t>
      </w:r>
      <w:r>
        <w:t xml:space="preserve"> – Получение </w:t>
      </w:r>
      <w:r>
        <w:rPr>
          <w:lang w:val="en-US"/>
        </w:rPr>
        <w:t xml:space="preserve">ip</w:t>
      </w:r>
      <w:r>
        <w:t xml:space="preserve"> ВМ с ОС </w:t>
      </w:r>
      <w:r>
        <w:rPr>
          <w:lang w:val="en-US"/>
        </w:rPr>
        <w:t xml:space="preserve">Debian</w:t>
      </w:r>
      <w:r/>
    </w:p>
    <w:p>
      <w:pPr>
        <w:pBdr/>
        <w:spacing/>
        <w:ind/>
        <w:rPr/>
      </w:pPr>
      <w:r>
        <w:t xml:space="preserve">Теперь п</w:t>
      </w:r>
      <w:r>
        <w:t xml:space="preserve">роводи</w:t>
      </w:r>
      <w:r>
        <w:t xml:space="preserve">м</w:t>
      </w:r>
      <w:r>
        <w:t xml:space="preserve"> серию </w:t>
      </w:r>
      <w:r>
        <w:t xml:space="preserve">пингов</w:t>
      </w:r>
      <w:r>
        <w:t xml:space="preserve"> для проверки соединения между ними и хостом</w:t>
      </w:r>
      <w:r>
        <w:t xml:space="preserve"> (</w:t>
      </w:r>
      <w:r>
        <w:t xml:space="preserve">Р</w:t>
      </w:r>
      <w:r>
        <w:t xml:space="preserve">исунки 10-12)</w:t>
      </w:r>
      <w:r>
        <w:t xml:space="preserve">.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77229"/>
                <wp:effectExtent l="0" t="0" r="3175" b="9525"/>
                <wp:docPr id="11" name="Рисунок 31" descr="C:\Users\belos\Downloads\Telegram Desktop\image_2024-09-12_20-13-4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belos\Downloads\Telegram Desktop\image_2024-09-12_20-13-4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3877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305.29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Bdr/>
        <w:tabs>
          <w:tab w:val="center" w:leader="none" w:pos="5032"/>
          <w:tab w:val="left" w:leader="none" w:pos="8340"/>
        </w:tabs>
        <w:spacing/>
        <w:ind/>
        <w:jc w:val="left"/>
        <w:rPr/>
      </w:pPr>
      <w:r>
        <w:tab/>
        <w:t xml:space="preserve">Рисунок 10 – Выполнение команды </w:t>
      </w:r>
      <w:r>
        <w:rPr>
          <w:lang w:val="en-US"/>
        </w:rPr>
        <w:t xml:space="preserve">ping</w:t>
      </w:r>
      <w:r>
        <w:t xml:space="preserve"> с </w:t>
      </w:r>
      <w:r>
        <w:rPr>
          <w:lang w:val="en-US"/>
        </w:rPr>
        <w:t xml:space="preserve">Debian</w:t>
      </w:r>
      <w:r>
        <w:t xml:space="preserve"> </w:t>
      </w:r>
      <w:r>
        <w:t xml:space="preserve">на </w:t>
      </w:r>
      <w:r>
        <w:rPr>
          <w:lang w:val="en-US"/>
        </w:rPr>
        <w:t xml:space="preserve">Kali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93048"/>
                <wp:effectExtent l="0" t="0" r="3175" b="0"/>
                <wp:docPr id="12" name="Рисунок 1563304481" descr="C:\Users\belos\Downloads\Telegram Desktop\image_2024-09-12_20-14-2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belos\Downloads\Telegram Desktop\image_2024-09-12_20-14-2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41930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30.16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Bdr/>
        <w:tabs>
          <w:tab w:val="center" w:leader="none" w:pos="5032"/>
          <w:tab w:val="left" w:leader="none" w:pos="8340"/>
        </w:tabs>
        <w:spacing/>
        <w:ind/>
        <w:jc w:val="left"/>
        <w:rPr/>
      </w:pPr>
      <w:r>
        <w:tab/>
        <w:t xml:space="preserve">Рисунок 1</w:t>
      </w:r>
      <w:r>
        <w:t xml:space="preserve">1</w:t>
      </w:r>
      <w:r>
        <w:t xml:space="preserve"> – Выполнение команды </w:t>
      </w:r>
      <w:r>
        <w:rPr>
          <w:lang w:val="en-US"/>
        </w:rPr>
        <w:t xml:space="preserve">ping</w:t>
      </w:r>
      <w:r>
        <w:t xml:space="preserve"> с </w:t>
      </w:r>
      <w:r>
        <w:rPr>
          <w:lang w:val="en-US"/>
        </w:rPr>
        <w:t xml:space="preserve">Kali</w:t>
      </w:r>
      <w:r>
        <w:t xml:space="preserve"> </w:t>
      </w:r>
      <w:r>
        <w:t xml:space="preserve">на </w:t>
      </w:r>
      <w:r>
        <w:rPr>
          <w:lang w:val="en-US"/>
        </w:rPr>
        <w:t xml:space="preserve">Debian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32708"/>
                <wp:effectExtent l="0" t="0" r="3175" b="1270"/>
                <wp:docPr id="13" name="Рисунок 1563304483" descr="C:\Users\belos\Downloads\Telegram Desktop\image_2024-09-12_20-15-0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belos\Downloads\Telegram Desktop\image_2024-09-12_20-15-0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2532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99.43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Bdr/>
        <w:tabs>
          <w:tab w:val="center" w:leader="none" w:pos="5032"/>
          <w:tab w:val="left" w:leader="none" w:pos="8340"/>
        </w:tabs>
        <w:spacing/>
        <w:ind/>
        <w:jc w:val="left"/>
        <w:rPr/>
      </w:pPr>
      <w:r>
        <w:tab/>
        <w:t xml:space="preserve">Рисунок 1</w:t>
      </w:r>
      <w:r>
        <w:t xml:space="preserve">2</w:t>
      </w:r>
      <w:r>
        <w:t xml:space="preserve"> – Выполнение команды </w:t>
      </w:r>
      <w:r>
        <w:rPr>
          <w:lang w:val="en-US"/>
        </w:rPr>
        <w:t xml:space="preserve">ping</w:t>
      </w:r>
      <w:r>
        <w:t xml:space="preserve"> с хоста</w:t>
      </w:r>
      <w:r>
        <w:t xml:space="preserve"> </w:t>
      </w:r>
      <w:r>
        <w:t xml:space="preserve">на </w:t>
      </w:r>
      <w:r>
        <w:rPr>
          <w:lang w:val="en-US"/>
        </w:rPr>
        <w:t xml:space="preserve">Kali</w:t>
      </w:r>
      <w:r/>
    </w:p>
    <w:p>
      <w:pPr>
        <w:pBdr/>
        <w:spacing/>
        <w:ind/>
        <w:rPr/>
      </w:pPr>
      <w:r>
        <w:t xml:space="preserve">В завершение на ВМ </w:t>
      </w:r>
      <w:r>
        <w:t xml:space="preserve">с ОС </w:t>
      </w:r>
      <w:r>
        <w:rPr>
          <w:lang w:val="en-US"/>
        </w:rPr>
        <w:t xml:space="preserve">Kali</w:t>
      </w:r>
      <w:r>
        <w:t xml:space="preserve"> </w:t>
      </w:r>
      <w:r>
        <w:t xml:space="preserve">будет подниматься сервер, к которому необходимо подключаться с другой ВМ и хоста</w:t>
      </w:r>
      <w:r>
        <w:t xml:space="preserve"> </w:t>
      </w:r>
      <w:r>
        <w:t xml:space="preserve">(Р</w:t>
      </w:r>
      <w:r>
        <w:t xml:space="preserve">исунки 13-1</w:t>
      </w:r>
      <w:r>
        <w:t xml:space="preserve">6</w:t>
      </w:r>
      <w:r>
        <w:t xml:space="preserve">)</w:t>
      </w:r>
      <w:r>
        <w:t xml:space="preserve">.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94788"/>
                <wp:effectExtent l="0" t="0" r="3175" b="0"/>
                <wp:docPr id="14" name="Рисунок 1563304484" descr="C:\Users\belos\Downloads\Telegram Desktop\image_2024-09-12_20-17-3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belos\Downloads\Telegram Desktop\image_2024-09-12_20-17-3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41947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30.30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</w:t>
      </w:r>
      <w:r>
        <w:t xml:space="preserve">13</w:t>
      </w:r>
      <w:r>
        <w:t xml:space="preserve"> – </w:t>
      </w:r>
      <w:r>
        <w:t xml:space="preserve">Запуск сервера</w:t>
      </w:r>
      <w:r>
        <w:t xml:space="preserve"> </w:t>
      </w:r>
      <w:r>
        <w:rPr>
          <w:lang w:val="en-US"/>
        </w:rPr>
        <w:t xml:space="preserve">python</w:t>
      </w:r>
      <w:r>
        <w:t xml:space="preserve"> на </w:t>
      </w:r>
      <w:r>
        <w:rPr>
          <w:lang w:val="en-US"/>
        </w:rPr>
        <w:t xml:space="preserve">Kali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73637"/>
                <wp:effectExtent l="0" t="0" r="3175" b="0"/>
                <wp:docPr id="15" name="Рисунок 1563304486" descr="C:\Users\belos\Downloads\Telegram Desktop\image_2024-09-12_20-19-4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C:\Users\belos\Downloads\Telegram Desktop\image_2024-09-12_20-19-4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3073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42.02pt;mso-wrap-distance-left:0.00pt;mso-wrap-distance-top:0.00pt;mso-wrap-distance-right:0.00pt;mso-wrap-distance-bottom:0.00pt;z-index:1;" stroked="f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1</w:t>
      </w:r>
      <w:r>
        <w:t xml:space="preserve">4</w:t>
      </w:r>
      <w:r>
        <w:t xml:space="preserve"> – Подключение к серверу</w:t>
      </w:r>
      <w:r>
        <w:t xml:space="preserve"> по хосту через команду </w:t>
      </w:r>
      <w:r>
        <w:rPr>
          <w:lang w:val="en-US"/>
        </w:rPr>
        <w:t xml:space="preserve">curl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12093"/>
                <wp:effectExtent l="0" t="0" r="3175" b="0"/>
                <wp:docPr id="16" name="Рисунок 1563304488" descr="C:\Users\belos\Downloads\Telegram Desktop\image_2024-09-12_20-19-5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belos\Downloads\Telegram Desktop\image_2024-09-12_20-19-5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42120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331.66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15 – Подключение к серверу по хосту</w:t>
      </w:r>
      <w:r>
        <w:t xml:space="preserve"> </w:t>
      </w:r>
      <w:r>
        <w:t xml:space="preserve">через браузер</w:t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1530"/>
                <wp:effectExtent l="0" t="0" r="3175" b="6350"/>
                <wp:docPr id="17" name="Рисунок 1563304490" descr="C:\Users\belos\Downloads\Telegram Desktop\image_2024-09-12_20-25-0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C:\Users\belos\Downloads\Telegram Desktop\image_2024-09-12_20-25-0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4451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350.51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16 – Подключение к серверу через </w:t>
      </w:r>
      <w:r>
        <w:rPr>
          <w:lang w:val="en-US"/>
        </w:rPr>
        <w:t xml:space="preserve">Debian</w:t>
      </w:r>
      <w:r/>
    </w:p>
    <w:p>
      <w:pPr>
        <w:pBdr/>
        <w:spacing w:after="160" w:line="259" w:lineRule="auto"/>
        <w:ind w:firstLine="0"/>
        <w:jc w:val="left"/>
        <w:rPr>
          <w:b/>
          <w:bCs/>
        </w:rPr>
      </w:pPr>
      <w:r/>
      <w:bookmarkStart w:id="5" w:name="_Toc177137067"/>
      <w:r>
        <w:br w:type="page" w:clear="all"/>
      </w:r>
      <w:r>
        <w:rPr>
          <w:b/>
          <w:bCs/>
        </w:rPr>
      </w:r>
    </w:p>
    <w:p>
      <w:pPr>
        <w:pStyle w:val="694"/>
        <w:pBdr/>
        <w:spacing/>
        <w:ind w:firstLine="0"/>
        <w:rPr/>
      </w:pPr>
      <w:r>
        <w:t xml:space="preserve">В</w:t>
      </w:r>
      <w:r>
        <w:t xml:space="preserve">ЫВОД</w:t>
      </w:r>
      <w:bookmarkEnd w:id="5"/>
      <w:r/>
      <w:r/>
    </w:p>
    <w:p>
      <w:pPr>
        <w:pBdr/>
        <w:spacing/>
        <w:ind/>
        <w:rPr/>
      </w:pPr>
      <w:r>
        <w:t xml:space="preserve">В результате выполнения этой практической работы приобретался опыт настройки сетевого взаимодействия между виртуальными машинами в </w:t>
      </w:r>
      <w:r>
        <w:t xml:space="preserve">VMware</w:t>
      </w:r>
      <w:r>
        <w:t xml:space="preserve"> </w:t>
      </w:r>
      <w:r>
        <w:t xml:space="preserve">Workstation</w:t>
      </w:r>
      <w:r>
        <w:t xml:space="preserve">, изменения конфигурации сетевых адаптеров на режим моста, получения IP-адресов виртуальных машин и проведения </w:t>
      </w:r>
      <w:r>
        <w:t xml:space="preserve">пингов</w:t>
      </w:r>
      <w:r>
        <w:t xml:space="preserve"> для проверки соединения. Также поднимался сервер на одной из ВМ и проверялось подключение к нему с другой ВМ и </w:t>
      </w:r>
      <w:r>
        <w:t xml:space="preserve">хостовой</w:t>
      </w:r>
      <w:r>
        <w:t xml:space="preserve"> машины.</w:t>
      </w:r>
      <w:r>
        <w:br w:type="page" w:clear="all"/>
      </w:r>
      <w:r/>
    </w:p>
    <w:p>
      <w:pPr>
        <w:pStyle w:val="694"/>
        <w:pBdr/>
        <w:spacing/>
        <w:ind w:firstLine="0"/>
        <w:rPr/>
      </w:pPr>
      <w:r/>
      <w:bookmarkStart w:id="6" w:name="_Toc177137068"/>
      <w:r>
        <w:t xml:space="preserve">ОТВЕТЫ НА ВОПРОСЫ</w:t>
      </w:r>
      <w:bookmarkEnd w:id="6"/>
      <w:r/>
      <w:r/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>
        <w:rPr>
          <w:rStyle w:val="712"/>
          <w:b w:val="0"/>
        </w:rPr>
        <w:t xml:space="preserve">Виртуальный сетевой адаптер</w:t>
      </w:r>
      <w:r>
        <w:t xml:space="preserve"> нужен для имитации работы физического сетевого адаптера, что позволяет виртуальным машинам подключаться к сети через программные интерфейсы.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Style w:val="712"/>
          <w:b w:val="0"/>
        </w:rPr>
        <w:t xml:space="preserve">OVF (</w:t>
      </w:r>
      <w:r>
        <w:rPr>
          <w:rStyle w:val="712"/>
          <w:b w:val="0"/>
        </w:rPr>
        <w:t xml:space="preserve">Open</w:t>
      </w:r>
      <w:r>
        <w:rPr>
          <w:rStyle w:val="712"/>
          <w:b w:val="0"/>
        </w:rPr>
        <w:t xml:space="preserve"> </w:t>
      </w:r>
      <w:r>
        <w:rPr>
          <w:rStyle w:val="712"/>
          <w:b w:val="0"/>
        </w:rPr>
        <w:t xml:space="preserve">Virtualization</w:t>
      </w:r>
      <w:r>
        <w:rPr>
          <w:rStyle w:val="712"/>
          <w:b w:val="0"/>
        </w:rPr>
        <w:t xml:space="preserve"> </w:t>
      </w:r>
      <w:r>
        <w:rPr>
          <w:rStyle w:val="712"/>
          <w:b w:val="0"/>
        </w:rPr>
        <w:t xml:space="preserve">Format</w:t>
      </w:r>
      <w:r>
        <w:rPr>
          <w:rStyle w:val="712"/>
          <w:b w:val="0"/>
        </w:rPr>
        <w:t xml:space="preserve">)</w:t>
      </w:r>
      <w:r>
        <w:t xml:space="preserve"> — это стандарт для упаковки и распространения виртуальных машин, а </w:t>
      </w:r>
      <w:r>
        <w:rPr>
          <w:rStyle w:val="712"/>
          <w:b w:val="0"/>
        </w:rPr>
        <w:t xml:space="preserve">OVA</w:t>
      </w:r>
      <w:r>
        <w:t xml:space="preserve"> — это сжатый архив OVF-пакета для удобства передачи.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Style w:val="712"/>
          <w:b w:val="0"/>
        </w:rPr>
        <w:t xml:space="preserve">Виртуальный сетевой мост</w:t>
      </w:r>
      <w:r>
        <w:t xml:space="preserve"> объединяет физические и виртуальные сети, позволяя виртуальным машинам напрямую взаимодействовать с внешней сетью через сетевой интерфейс хоста.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t xml:space="preserve">Обмен данными между физическими сетями и виртуальными элементами контролируют виртуальные коммутаторы и сетевые адаптеры.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Style w:val="712"/>
          <w:b w:val="0"/>
        </w:rPr>
        <w:t xml:space="preserve">Преимущества виртуальной сети</w:t>
      </w:r>
      <w:r>
        <w:t xml:space="preserve">: снижение затрат на оборудование, гибкое управление сетевыми ресурсами и улучшенная безопасность.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Style w:val="712"/>
          <w:b w:val="0"/>
        </w:rPr>
        <w:t xml:space="preserve">OVA</w:t>
      </w:r>
      <w:r>
        <w:rPr>
          <w:b/>
        </w:rPr>
        <w:t xml:space="preserve"> </w:t>
      </w:r>
      <w:r>
        <w:t xml:space="preserve">расшифровывается как </w:t>
      </w:r>
      <w:r>
        <w:rPr>
          <w:rStyle w:val="712"/>
          <w:b w:val="0"/>
        </w:rPr>
        <w:t xml:space="preserve">Open</w:t>
      </w:r>
      <w:r>
        <w:rPr>
          <w:rStyle w:val="712"/>
          <w:b w:val="0"/>
        </w:rPr>
        <w:t xml:space="preserve"> </w:t>
      </w:r>
      <w:r>
        <w:rPr>
          <w:rStyle w:val="712"/>
          <w:b w:val="0"/>
        </w:rPr>
        <w:t xml:space="preserve">Virtual</w:t>
      </w:r>
      <w:r>
        <w:rPr>
          <w:rStyle w:val="712"/>
          <w:b w:val="0"/>
        </w:rPr>
        <w:t xml:space="preserve"> </w:t>
      </w:r>
      <w:r>
        <w:rPr>
          <w:rStyle w:val="712"/>
          <w:b w:val="0"/>
        </w:rPr>
        <w:t xml:space="preserve">Appliance</w:t>
      </w:r>
      <w:r>
        <w:t xml:space="preserve">, представляя собой архив с файлами виртуальной машины.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Style w:val="712"/>
          <w:b w:val="0"/>
        </w:rPr>
        <w:t xml:space="preserve">Шаблоны виртуальных машин</w:t>
      </w:r>
      <w:r>
        <w:t xml:space="preserve"> применяются для быстрого развёртывания готовых систем с предустановленными ОС и приложениями, таких как серверы приложений, базы данных или системы безопасности.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t xml:space="preserve">В </w:t>
      </w:r>
      <w:r>
        <w:t xml:space="preserve">Hyper</w:t>
      </w:r>
      <w:r>
        <w:t xml:space="preserve">-V есть три типа виртуальных сетей: </w:t>
      </w:r>
      <w:r>
        <w:rPr>
          <w:rStyle w:val="712"/>
          <w:b w:val="0"/>
        </w:rPr>
        <w:t xml:space="preserve">External</w:t>
      </w:r>
      <w:r>
        <w:t xml:space="preserve"> (подключение к физической сети), </w:t>
      </w:r>
      <w:r>
        <w:rPr>
          <w:rStyle w:val="712"/>
          <w:b w:val="0"/>
        </w:rPr>
        <w:t xml:space="preserve">Internal</w:t>
      </w:r>
      <w:r>
        <w:t xml:space="preserve"> (связь между ВМ и хостом), </w:t>
      </w:r>
      <w:r>
        <w:rPr>
          <w:rStyle w:val="712"/>
          <w:b w:val="0"/>
        </w:rPr>
        <w:t xml:space="preserve">Private</w:t>
      </w:r>
      <w:r>
        <w:rPr>
          <w:b/>
        </w:rPr>
        <w:t xml:space="preserve"> </w:t>
      </w:r>
      <w:r>
        <w:t xml:space="preserve">(связь только между ВМ).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Style w:val="712"/>
          <w:b w:val="0"/>
        </w:rPr>
        <w:t xml:space="preserve">OVS (</w:t>
      </w:r>
      <w:r>
        <w:rPr>
          <w:rStyle w:val="712"/>
          <w:b w:val="0"/>
        </w:rPr>
        <w:t xml:space="preserve">Open</w:t>
      </w:r>
      <w:r>
        <w:rPr>
          <w:rStyle w:val="712"/>
          <w:b w:val="0"/>
        </w:rPr>
        <w:t xml:space="preserve"> </w:t>
      </w:r>
      <w:r>
        <w:rPr>
          <w:rStyle w:val="712"/>
          <w:b w:val="0"/>
        </w:rPr>
        <w:t xml:space="preserve">vSwitch</w:t>
      </w:r>
      <w:r>
        <w:rPr>
          <w:rStyle w:val="712"/>
          <w:b w:val="0"/>
        </w:rPr>
        <w:t xml:space="preserve">)</w:t>
      </w:r>
      <w:r>
        <w:t xml:space="preserve"> — это программный коммутатор для управления сетями в </w:t>
      </w:r>
      <w:r>
        <w:t xml:space="preserve">виртуализированных</w:t>
      </w:r>
      <w:r>
        <w:t xml:space="preserve"> средах, обеспечивающий обмен данными между виртуальными машинами и физическими сетями.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1"/>
        </w:numPr>
        <w:pBdr/>
        <w:spacing/>
        <w:ind w:firstLine="709" w:left="0"/>
        <w:rPr>
          <w:rFonts w:eastAsia="Times New Roman"/>
          <w:lang w:eastAsia="ru-RU"/>
        </w:rPr>
      </w:pPr>
      <w:r>
        <w:t xml:space="preserve">Основные возможности </w:t>
      </w:r>
      <w:r>
        <w:rPr>
          <w:rStyle w:val="712"/>
          <w:b w:val="0"/>
        </w:rPr>
        <w:t xml:space="preserve">OVS</w:t>
      </w:r>
      <w:r>
        <w:t xml:space="preserve">: поддержка VLAN, балансировка нагрузки, фильтрация трафика, мониторинг и автоматическое управление сетевыми ресурсами.</w:t>
      </w:r>
      <w:r>
        <w:rPr>
          <w:rFonts w:eastAsia="Times New Roman"/>
          <w:lang w:eastAsia="ru-RU"/>
        </w:rPr>
      </w:r>
    </w:p>
    <w:p>
      <w:pPr>
        <w:pBdr/>
        <w:spacing w:line="259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 w:clear="all"/>
      </w:r>
      <w:r>
        <w:rPr>
          <w:rFonts w:eastAsia="Times New Roman"/>
          <w:sz w:val="24"/>
          <w:szCs w:val="24"/>
          <w:lang w:eastAsia="ru-RU"/>
        </w:rPr>
      </w:r>
    </w:p>
    <w:p>
      <w:pPr>
        <w:pStyle w:val="694"/>
        <w:pBdr/>
        <w:spacing/>
        <w:ind w:firstLine="0"/>
        <w:rPr/>
      </w:pPr>
      <w:r/>
      <w:bookmarkStart w:id="7" w:name="_Toc177137069"/>
      <w:r>
        <w:t xml:space="preserve">С</w:t>
      </w:r>
      <w:r>
        <w:t xml:space="preserve">ПИСОК ИСПОЛЬЗОВАННОЙ ЛИТЕРАТУРЫ</w:t>
      </w:r>
      <w:bookmarkEnd w:id="7"/>
      <w:r/>
      <w:r/>
    </w:p>
    <w:p>
      <w:pPr>
        <w:pStyle w:val="708"/>
        <w:numPr>
          <w:ilvl w:val="0"/>
          <w:numId w:val="2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Терминология. Виртуальные машины [Несколько компьютеров в одном]: </w:t>
      </w:r>
      <w:hyperlink r:id="rId28" w:tooltip="https://it.wikireading.ru/326" w:history="1">
        <w:r>
          <w:rPr>
            <w:rStyle w:val="703"/>
            <w:rFonts w:eastAsia="Times New Roman"/>
            <w:lang w:eastAsia="ru-RU"/>
          </w:rPr>
          <w:t xml:space="preserve">https://it.wikireading.ru/326</w:t>
        </w:r>
      </w:hyperlink>
      <w:r/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2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Глоссарий | ITGLOBAL.COM: </w:t>
      </w:r>
      <w:hyperlink r:id="rId29" w:tooltip="https://itglobal.com/ru-ru/company/glossary/%20" w:history="1">
        <w:r>
          <w:rPr>
            <w:rStyle w:val="703"/>
            <w:rFonts w:eastAsia="Times New Roman"/>
            <w:lang w:eastAsia="ru-RU"/>
          </w:rPr>
          <w:t xml:space="preserve">https://itglobal.com/ru-ru/company/glossary/</w:t>
        </w:r>
      </w:hyperlink>
      <w:r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2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Основы виртуализации (обзор): </w:t>
      </w:r>
      <w:hyperlink r:id="rId30" w:tooltip="https://habr.com/ru/post/657677/%20" w:history="1">
        <w:r>
          <w:rPr>
            <w:rStyle w:val="703"/>
            <w:rFonts w:eastAsia="Times New Roman"/>
            <w:lang w:eastAsia="ru-RU"/>
          </w:rPr>
          <w:t xml:space="preserve">https://habr.com/ru/post/657677/</w:t>
        </w:r>
      </w:hyperlink>
      <w:r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2"/>
        </w:numPr>
        <w:pBdr/>
        <w:spacing/>
        <w:ind w:firstLine="709" w:left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Автоматизация</w:t>
      </w:r>
      <w:r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Для</w:t>
      </w:r>
      <w:r>
        <w:rPr>
          <w:rFonts w:eastAsia="Times New Roman"/>
          <w:lang w:eastAsia="ru-RU"/>
        </w:rPr>
        <w:t xml:space="preserve"> Самых Маленьких. Часть 1.1. Основы виртуализации: </w:t>
      </w:r>
      <w:hyperlink r:id="rId31" w:tooltip="https://habr.com/ru/post/467801/%20" w:history="1">
        <w:r>
          <w:rPr>
            <w:rStyle w:val="703"/>
            <w:rFonts w:eastAsia="Times New Roman"/>
            <w:lang w:eastAsia="ru-RU"/>
          </w:rPr>
          <w:t xml:space="preserve">https://habr.com/ru/post/467801/</w:t>
        </w:r>
      </w:hyperlink>
      <w:r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</w:r>
    </w:p>
    <w:p>
      <w:pPr>
        <w:pStyle w:val="708"/>
        <w:numPr>
          <w:ilvl w:val="0"/>
          <w:numId w:val="2"/>
        </w:numPr>
        <w:pBdr/>
        <w:spacing/>
        <w:ind w:firstLine="709" w:left="0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 xml:space="preserve">Bitnami</w:t>
      </w:r>
      <w:r>
        <w:rPr>
          <w:rFonts w:eastAsia="Times New Roman"/>
          <w:lang w:val="en-US" w:eastAsia="ru-RU"/>
        </w:rPr>
        <w:t xml:space="preserve"> Documentation: </w:t>
      </w:r>
      <w:hyperlink r:id="rId32" w:tooltip="https://docs.bitnami.com/" w:history="1">
        <w:r>
          <w:rPr>
            <w:rStyle w:val="703"/>
            <w:rFonts w:eastAsia="Times New Roman"/>
            <w:lang w:val="en-US" w:eastAsia="ru-RU"/>
          </w:rPr>
          <w:t xml:space="preserve">https://docs.bitnami.com/</w:t>
        </w:r>
      </w:hyperlink>
      <w:r/>
      <w:r>
        <w:rPr>
          <w:rFonts w:eastAsia="Times New Roman"/>
          <w:lang w:val="en-US" w:eastAsia="ru-RU"/>
        </w:rPr>
      </w:r>
    </w:p>
    <w:p>
      <w:pPr>
        <w:pStyle w:val="708"/>
        <w:numPr>
          <w:ilvl w:val="0"/>
          <w:numId w:val="2"/>
        </w:numPr>
        <w:pBdr/>
        <w:spacing/>
        <w:ind w:firstLine="709" w:left="0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 xml:space="preserve">VMware Documentation: </w:t>
      </w:r>
      <w:hyperlink r:id="rId33" w:tooltip="https://www.vmware.com/support/pubs/" w:history="1">
        <w:r>
          <w:rPr>
            <w:rStyle w:val="703"/>
            <w:rFonts w:eastAsia="Times New Roman"/>
            <w:lang w:val="en-US" w:eastAsia="ru-RU"/>
          </w:rPr>
          <w:t xml:space="preserve">https://www.vmware.com/support/pubs/</w:t>
        </w:r>
      </w:hyperlink>
      <w:r/>
      <w:r>
        <w:rPr>
          <w:rFonts w:eastAsia="Times New Roman"/>
          <w:lang w:val="en-US" w:eastAsia="ru-RU"/>
        </w:rPr>
      </w:r>
    </w:p>
    <w:p>
      <w:pPr>
        <w:pStyle w:val="708"/>
        <w:pBdr/>
        <w:spacing/>
        <w:ind w:firstLine="0" w:left="709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0" w:bottom="1134" w:left="1701" w:header="709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996697087"/>
      <w:docPartObj>
        <w:docPartGallery w:val="Page Numbers (Bottom of Page)"/>
        <w:docPartUnique w:val="true"/>
      </w:docPartObj>
      <w:rPr/>
    </w:sdtPr>
    <w:sdtContent>
      <w:p>
        <w:pPr>
          <w:pStyle w:val="706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706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9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9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9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9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2"/>
    <w:basedOn w:val="693"/>
    <w:next w:val="693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93"/>
    <w:next w:val="693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93"/>
    <w:next w:val="693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93"/>
    <w:next w:val="693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93"/>
    <w:next w:val="693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93"/>
    <w:next w:val="693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93"/>
    <w:next w:val="693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93"/>
    <w:next w:val="693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95"/>
    <w:link w:val="6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95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95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95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95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95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95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95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95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93"/>
    <w:next w:val="693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95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93"/>
    <w:next w:val="693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95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93"/>
    <w:next w:val="693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95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69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93"/>
    <w:next w:val="693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95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9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93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9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95"/>
    <w:uiPriority w:val="20"/>
    <w:qFormat/>
    <w:pPr>
      <w:pBdr/>
      <w:spacing/>
      <w:ind/>
    </w:pPr>
    <w:rPr>
      <w:i/>
      <w:iCs/>
    </w:rPr>
  </w:style>
  <w:style w:type="character" w:styleId="173">
    <w:name w:val="Subtle Reference"/>
    <w:basedOn w:val="69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9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695"/>
    <w:link w:val="704"/>
    <w:uiPriority w:val="99"/>
    <w:pPr>
      <w:pBdr/>
      <w:spacing/>
      <w:ind/>
    </w:pPr>
  </w:style>
  <w:style w:type="character" w:styleId="178">
    <w:name w:val="Footer Char"/>
    <w:basedOn w:val="695"/>
    <w:link w:val="706"/>
    <w:uiPriority w:val="99"/>
    <w:pPr>
      <w:pBdr/>
      <w:spacing/>
      <w:ind/>
    </w:pPr>
  </w:style>
  <w:style w:type="paragraph" w:styleId="179">
    <w:name w:val="Caption"/>
    <w:basedOn w:val="693"/>
    <w:next w:val="69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93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95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95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93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95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95"/>
    <w:uiPriority w:val="99"/>
    <w:semiHidden/>
    <w:unhideWhenUsed/>
    <w:pPr>
      <w:pBdr/>
      <w:spacing/>
      <w:ind/>
    </w:pPr>
    <w:rPr>
      <w:vertAlign w:val="superscript"/>
    </w:rPr>
  </w:style>
  <w:style w:type="paragraph" w:styleId="198">
    <w:name w:val="table of figures"/>
    <w:basedOn w:val="693"/>
    <w:next w:val="693"/>
    <w:uiPriority w:val="99"/>
    <w:unhideWhenUsed/>
    <w:pPr>
      <w:pBdr/>
      <w:spacing w:after="0" w:afterAutospacing="0"/>
      <w:ind/>
    </w:pPr>
  </w:style>
  <w:style w:type="paragraph" w:styleId="693" w:default="1">
    <w:name w:val="Normal"/>
    <w:qFormat/>
    <w:pPr>
      <w:pBdr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14:ligatures w14:val="none"/>
    </w:rPr>
  </w:style>
  <w:style w:type="paragraph" w:styleId="694">
    <w:name w:val="Heading 1"/>
    <w:basedOn w:val="693"/>
    <w:next w:val="693"/>
    <w:link w:val="700"/>
    <w:uiPriority w:val="9"/>
    <w:qFormat/>
    <w:pPr>
      <w:pBdr/>
      <w:spacing/>
      <w:ind/>
      <w:jc w:val="center"/>
      <w:outlineLvl w:val="0"/>
    </w:pPr>
    <w:rPr>
      <w:b/>
      <w:bCs/>
    </w:rPr>
  </w:style>
  <w:style w:type="character" w:styleId="695" w:default="1">
    <w:name w:val="Default Paragraph Font"/>
    <w:uiPriority w:val="1"/>
    <w:semiHidden/>
    <w:unhideWhenUsed/>
    <w:pPr>
      <w:pBdr/>
      <w:spacing/>
      <w:ind/>
    </w:pPr>
  </w:style>
  <w:style w:type="table" w:styleId="69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97" w:default="1">
    <w:name w:val="No List"/>
    <w:uiPriority w:val="99"/>
    <w:semiHidden/>
    <w:unhideWhenUsed/>
    <w:pPr>
      <w:pBdr/>
      <w:spacing/>
      <w:ind/>
    </w:pPr>
  </w:style>
  <w:style w:type="paragraph" w:styleId="698" w:customStyle="1">
    <w:name w:val="Обычный5"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6"/>
      <w:szCs w:val="20"/>
      <w:lang w:eastAsia="ru-RU"/>
      <w14:ligatures w14:val="none"/>
    </w:rPr>
  </w:style>
  <w:style w:type="character" w:styleId="699" w:customStyle="1">
    <w:name w:val="translation-chunk"/>
    <w:basedOn w:val="695"/>
    <w:pPr>
      <w:pBdr/>
      <w:spacing/>
      <w:ind/>
    </w:pPr>
  </w:style>
  <w:style w:type="character" w:styleId="700" w:customStyle="1">
    <w:name w:val="Заголовок 1 Знак"/>
    <w:basedOn w:val="695"/>
    <w:link w:val="694"/>
    <w:uiPriority w:val="9"/>
    <w:pPr>
      <w:pBdr/>
      <w:spacing/>
      <w:ind/>
    </w:pPr>
    <w:rPr>
      <w:rFonts w:ascii="Times New Roman" w:hAnsi="Times New Roman" w:cs="Times New Roman"/>
      <w:b/>
      <w:bCs/>
      <w:sz w:val="28"/>
      <w:szCs w:val="28"/>
      <w14:ligatures w14:val="none"/>
    </w:rPr>
  </w:style>
  <w:style w:type="paragraph" w:styleId="701">
    <w:name w:val="TOC Heading"/>
    <w:basedOn w:val="694"/>
    <w:next w:val="693"/>
    <w:uiPriority w:val="39"/>
    <w:unhideWhenUsed/>
    <w:qFormat/>
    <w:pPr>
      <w:pBdr/>
      <w:spacing w:line="259" w:lineRule="auto"/>
      <w:ind/>
      <w:outlineLvl w:val="9"/>
    </w:pPr>
    <w:rPr>
      <w:lang w:eastAsia="ru-RU"/>
    </w:rPr>
  </w:style>
  <w:style w:type="paragraph" w:styleId="702">
    <w:name w:val="toc 1"/>
    <w:basedOn w:val="693"/>
    <w:next w:val="693"/>
    <w:uiPriority w:val="39"/>
    <w:unhideWhenUsed/>
    <w:pPr>
      <w:pBdr/>
      <w:spacing w:after="100"/>
      <w:ind/>
    </w:pPr>
  </w:style>
  <w:style w:type="character" w:styleId="703">
    <w:name w:val="Hyperlink"/>
    <w:basedOn w:val="695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704">
    <w:name w:val="Header"/>
    <w:basedOn w:val="693"/>
    <w:link w:val="705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705" w:customStyle="1">
    <w:name w:val="Верхний колонтитул Знак"/>
    <w:basedOn w:val="695"/>
    <w:link w:val="704"/>
    <w:uiPriority w:val="99"/>
    <w:pPr>
      <w:pBdr/>
      <w:spacing/>
      <w:ind/>
    </w:pPr>
    <w:rPr>
      <w14:ligatures w14:val="none"/>
    </w:rPr>
  </w:style>
  <w:style w:type="paragraph" w:styleId="706">
    <w:name w:val="Footer"/>
    <w:basedOn w:val="693"/>
    <w:link w:val="707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707" w:customStyle="1">
    <w:name w:val="Нижний колонтитул Знак"/>
    <w:basedOn w:val="695"/>
    <w:link w:val="706"/>
    <w:uiPriority w:val="99"/>
    <w:pPr>
      <w:pBdr/>
      <w:spacing/>
      <w:ind/>
    </w:pPr>
    <w:rPr>
      <w14:ligatures w14:val="none"/>
    </w:rPr>
  </w:style>
  <w:style w:type="paragraph" w:styleId="708">
    <w:name w:val="List Paragraph"/>
    <w:basedOn w:val="693"/>
    <w:uiPriority w:val="34"/>
    <w:qFormat/>
    <w:pPr>
      <w:pBdr/>
      <w:spacing/>
      <w:ind w:left="720"/>
      <w:contextualSpacing w:val="true"/>
    </w:pPr>
  </w:style>
  <w:style w:type="character" w:styleId="709">
    <w:name w:val="Unresolved Mention"/>
    <w:basedOn w:val="695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710">
    <w:name w:val="FollowedHyperlink"/>
    <w:basedOn w:val="69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11">
    <w:name w:val="Normal (Web)"/>
    <w:basedOn w:val="693"/>
    <w:uiPriority w:val="99"/>
    <w:semiHidden/>
    <w:unhideWhenUsed/>
    <w:pPr>
      <w:pBdr/>
      <w:spacing w:after="100" w:afterAutospacing="1" w:before="100" w:beforeAutospacing="1" w:line="240" w:lineRule="auto"/>
      <w:ind w:firstLine="0"/>
    </w:pPr>
    <w:rPr>
      <w:rFonts w:eastAsia="Times New Roman"/>
      <w:sz w:val="24"/>
      <w:szCs w:val="24"/>
      <w:lang w:eastAsia="ru-RU"/>
    </w:rPr>
  </w:style>
  <w:style w:type="character" w:styleId="712">
    <w:name w:val="Strong"/>
    <w:basedOn w:val="695"/>
    <w:uiPriority w:val="22"/>
    <w:qFormat/>
    <w:pPr>
      <w:pBdr/>
      <w:spacing/>
      <w:ind/>
    </w:pPr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hyperlink" Target="https://it.wikireading.ru/326" TargetMode="External"/><Relationship Id="rId29" Type="http://schemas.openxmlformats.org/officeDocument/2006/relationships/hyperlink" Target="https://itglobal.com/ru-ru/company/glossary/%20" TargetMode="External"/><Relationship Id="rId30" Type="http://schemas.openxmlformats.org/officeDocument/2006/relationships/hyperlink" Target="https://habr.com/ru/post/657677/%20" TargetMode="External"/><Relationship Id="rId31" Type="http://schemas.openxmlformats.org/officeDocument/2006/relationships/hyperlink" Target="https://habr.com/ru/post/467801/%20" TargetMode="External"/><Relationship Id="rId32" Type="http://schemas.openxmlformats.org/officeDocument/2006/relationships/hyperlink" Target="https://docs.bitnami.com/" TargetMode="External"/><Relationship Id="rId33" Type="http://schemas.openxmlformats.org/officeDocument/2006/relationships/hyperlink" Target="https://www.vmware.com/support/pubs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D2C79D-070B-489F-9FDF-23C4C95CA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15</cp:revision>
  <dcterms:created xsi:type="dcterms:W3CDTF">2024-09-07T11:05:00Z</dcterms:created>
  <dcterms:modified xsi:type="dcterms:W3CDTF">2024-09-14T11:38:45Z</dcterms:modified>
</cp:coreProperties>
</file>