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pPr w:horzAnchor="margin" w:tblpXSpec="center" w:vertAnchor="page" w:tblpY="286" w:leftFromText="180" w:topFromText="0" w:rightFromText="180" w:bottomFromText="0"/>
        <w:tblW w:w="9356" w:type="dxa"/>
        <w:tblBorders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>
        <w:trPr>
          <w:cantSplit/>
          <w:trHeight w:val="184"/>
        </w:trPr>
        <w:tc>
          <w:tcPr>
            <w:tcBorders/>
            <w:tcW w:w="2599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b/>
                <w:bCs/>
                <w:sz w:val="24"/>
                <w:szCs w:val="24"/>
              </w:rPr>
            </w:pPr>
            <w:r/>
            <w:bookmarkStart w:id="0" w:name="_Hlk117810796"/>
            <w:r/>
            <w:bookmarkEnd w:id="0"/>
            <w:r>
              <w:rPr>
                <w:b/>
                <w:bCs/>
                <w:sz w:val="24"/>
                <w:szCs w:val="24"/>
              </w:rPr>
              <w:br w:type="page" w:clear="all"/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Bdr/>
              <w:spacing w:line="240" w:lineRule="atLeast"/>
              <w:ind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Bdr/>
              <w:spacing w:line="240" w:lineRule="atLeast"/>
              <w:ind/>
              <w:jc w:val="center"/>
              <w:rPr>
                <w:caps/>
                <w:sz w:val="24"/>
              </w:rPr>
            </w:pP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</w:p>
        </w:tc>
        <w:tc>
          <w:tcPr>
            <w:tcBorders/>
            <w:tcW w:w="3166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  <w:r>
              <w:rPr>
                <w:sz w:val="24"/>
              </w:rPr>
            </w:r>
          </w:p>
          <w:p>
            <w:pPr>
              <w:pStyle w:val="844"/>
              <w:pBdr/>
              <w:spacing/>
              <w:ind/>
              <w:rPr/>
            </w:pPr>
            <w:r>
              <w:t xml:space="preserve">                       </w:t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90693" cy="1009227"/>
                      <wp:effectExtent l="0" t="0" r="5080" b="635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ЗНАК_МИРЭА_ч_б.tif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693" cy="100922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70.13pt;height:79.47pt;mso-wrap-distance-left:0.00pt;mso-wrap-distance-top:0.00pt;mso-wrap-distance-right:0.00pt;mso-wrap-distance-bottom:0.00pt;z-index:1;" stroked="false"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/>
          </w:p>
        </w:tc>
        <w:tc>
          <w:tcPr>
            <w:tcBorders/>
            <w:tcW w:w="3591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caps/>
                <w:sz w:val="24"/>
              </w:rPr>
            </w:pP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</w:p>
        </w:tc>
      </w:tr>
      <w:tr>
        <w:trPr>
          <w:cantSplit/>
          <w:trHeight w:val="554"/>
        </w:trPr>
        <w:tc>
          <w:tcPr>
            <w:gridSpan w:val="3"/>
            <w:tcBorders/>
            <w:tcW w:w="9356" w:type="dxa"/>
            <w:vAlign w:val="center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caps/>
              </w:rPr>
            </w:pPr>
            <w:r>
              <w:rPr>
                <w:caps/>
                <w:sz w:val="24"/>
                <w:szCs w:val="24"/>
              </w:rPr>
              <w:t xml:space="preserve">МИНОБРНАУКИ РОССИИ</w:t>
            </w:r>
            <w:r>
              <w:rPr>
                <w:caps/>
              </w:rPr>
            </w:r>
          </w:p>
        </w:tc>
      </w:tr>
      <w:tr>
        <w:trPr>
          <w:cantSplit/>
          <w:trHeight w:val="18"/>
        </w:trPr>
        <w:tc>
          <w:tcPr>
            <w:gridSpan w:val="3"/>
            <w:tcBorders>
              <w:bottom w:val="single" w:color="auto" w:sz="18" w:space="0"/>
            </w:tcBorders>
            <w:tcW w:w="9356" w:type="dxa"/>
            <w:textDirection w:val="lrTb"/>
            <w:noWrap w:val="false"/>
          </w:tcPr>
          <w:p>
            <w:pPr>
              <w:pBdr/>
              <w:spacing w:before="120" w:line="240" w:lineRule="exact"/>
              <w:ind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sz w:val="24"/>
              </w:rPr>
            </w:r>
          </w:p>
          <w:p>
            <w:pPr>
              <w:pBdr/>
              <w:spacing w:before="120" w:line="240" w:lineRule="exact"/>
              <w:ind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высшего образования</w:t>
            </w:r>
            <w:r>
              <w:rPr>
                <w:sz w:val="24"/>
              </w:rPr>
            </w:r>
          </w:p>
          <w:p>
            <w:pPr>
              <w:pBdr/>
              <w:spacing w:before="120" w:line="240" w:lineRule="exact"/>
              <w:ind/>
              <w:jc w:val="center"/>
              <w:rPr>
                <w:b/>
              </w:rPr>
            </w:pPr>
            <w:r>
              <w:rPr>
                <w:b/>
                <w:sz w:val="24"/>
              </w:rPr>
              <w:t xml:space="preserve">«</w:t>
            </w:r>
            <w:r>
              <w:rPr>
                <w:b/>
                <w:sz w:val="24"/>
                <w:szCs w:val="24"/>
              </w:rPr>
              <w:t xml:space="preserve">МИРЭА</w:t>
            </w:r>
            <w:r>
              <w:rPr>
                <w:b/>
                <w:sz w:val="24"/>
              </w:rPr>
              <w:t xml:space="preserve"> </w:t>
            </w:r>
            <w:r>
              <w:rPr>
                <w:rStyle w:val="847"/>
                <w:rFonts w:eastAsiaTheme="majorEastAsia"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 xml:space="preserve">Российский технологический университет»</w:t>
            </w:r>
            <w:r>
              <w:rPr>
                <w:b/>
              </w:rPr>
            </w:r>
          </w:p>
          <w:p>
            <w:pPr>
              <w:pStyle w:val="802"/>
              <w:pBdr/>
              <w:spacing w:before="120" w:line="360" w:lineRule="auto"/>
              <w:ind/>
              <w:jc w:val="center"/>
              <w:rPr>
                <w:b/>
                <w:bCs/>
                <w:sz w:val="32"/>
                <w:szCs w:val="24"/>
              </w:rPr>
            </w:pPr>
            <w:r>
              <w:rPr>
                <w:b/>
                <w:bCs/>
                <w:sz w:val="32"/>
                <w:szCs w:val="24"/>
              </w:rPr>
              <w:t xml:space="preserve">РТУ МИРЭА</w:t>
            </w:r>
            <w:r>
              <w:rPr>
                <w:b/>
                <w:bCs/>
                <w:sz w:val="32"/>
                <w:szCs w:val="24"/>
              </w:rPr>
            </w:r>
          </w:p>
        </w:tc>
      </w:tr>
    </w:tbl>
    <w:p>
      <w:pPr>
        <w:pStyle w:val="846"/>
        <w:pBdr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 xml:space="preserve">Институт Информационных технологий</w:t>
      </w:r>
      <w:r>
        <w:rPr>
          <w:sz w:val="28"/>
        </w:rPr>
      </w:r>
    </w:p>
    <w:p>
      <w:pPr>
        <w:pStyle w:val="846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846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 xml:space="preserve">Кафедра Инструментального и прикладного программного обеспечения</w:t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ПРАКТИЧЕСКАЯ РАБОТА №4</w:t>
      </w:r>
      <w:r>
        <w:rPr>
          <w:b/>
          <w:sz w:val="32"/>
          <w:szCs w:val="32"/>
        </w:rPr>
      </w:r>
    </w:p>
    <w:p>
      <w:pPr>
        <w:pStyle w:val="846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по дисциплине «</w:t>
      </w:r>
      <w:r>
        <w:rPr>
          <w:sz w:val="28"/>
          <w:szCs w:val="28"/>
        </w:rPr>
        <w:t xml:space="preserve">Технологии виртуализации клиент-серверных приложений</w:t>
      </w:r>
      <w:r>
        <w:rPr>
          <w:sz w:val="28"/>
        </w:rPr>
        <w:t xml:space="preserve">»</w:t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rPr>
          <w:b/>
          <w:sz w:val="28"/>
        </w:rPr>
      </w:pPr>
      <w:r>
        <w:rPr>
          <w:b/>
          <w:sz w:val="28"/>
        </w:rPr>
      </w:r>
      <w:r>
        <w:rPr>
          <w:b/>
          <w:sz w:val="28"/>
        </w:rPr>
      </w:r>
    </w:p>
    <w:p>
      <w:pPr>
        <w:pStyle w:val="846"/>
        <w:pBdr/>
        <w:spacing w:line="240" w:lineRule="auto"/>
        <w:ind w:firstLine="0"/>
        <w:rPr>
          <w:b/>
          <w:sz w:val="28"/>
        </w:rPr>
      </w:pPr>
      <w:r>
        <w:rPr>
          <w:b/>
          <w:sz w:val="28"/>
        </w:rPr>
      </w:r>
      <w:r>
        <w:rPr>
          <w:b/>
          <w:sz w:val="28"/>
        </w:rPr>
      </w:r>
    </w:p>
    <w:p>
      <w:pPr>
        <w:pStyle w:val="846"/>
        <w:pBdr/>
        <w:spacing w:line="240" w:lineRule="auto"/>
        <w:ind w:firstLine="0"/>
        <w:rPr>
          <w:b/>
          <w:sz w:val="28"/>
        </w:rPr>
      </w:pPr>
      <w:r>
        <w:rPr>
          <w:b/>
          <w:sz w:val="28"/>
        </w:rPr>
      </w:r>
      <w:r>
        <w:rPr>
          <w:b/>
          <w:sz w:val="28"/>
        </w:rPr>
      </w:r>
    </w:p>
    <w:p>
      <w:pPr>
        <w:pStyle w:val="8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846"/>
        <w:pBdr/>
        <w:spacing w:line="240" w:lineRule="auto"/>
        <w:ind w:hanging="3540" w:left="3402"/>
        <w:jc w:val="center"/>
        <w:rPr>
          <w:sz w:val="28"/>
        </w:rPr>
      </w:pPr>
      <w:r>
        <w:rPr>
          <w:b/>
          <w:sz w:val="28"/>
        </w:rPr>
        <w:t xml:space="preserve">Студент группы</w:t>
      </w:r>
      <w:r>
        <w:rPr>
          <w:b/>
          <w:sz w:val="28"/>
        </w:rPr>
        <w:t xml:space="preserve"> </w:t>
      </w:r>
      <w:r>
        <w:rPr>
          <w:sz w:val="28"/>
        </w:rPr>
        <w:t xml:space="preserve">ИКБО-20-21</w:t>
      </w:r>
      <w:r>
        <w:rPr>
          <w:sz w:val="28"/>
        </w:rPr>
        <w:tab/>
      </w:r>
      <w:r>
        <w:rPr>
          <w:sz w:val="28"/>
        </w:rPr>
        <w:tab/>
        <w:t xml:space="preserve"> </w:t>
      </w:r>
      <w:r>
        <w:rPr>
          <w:sz w:val="28"/>
        </w:rPr>
        <w:tab/>
        <w:t xml:space="preserve">                               </w:t>
      </w:r>
      <w:r>
        <w:rPr>
          <w:sz w:val="28"/>
        </w:rPr>
        <w:t xml:space="preserve">Мухаметшин А. Р. </w:t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rPr>
          <w:sz w:val="28"/>
        </w:rPr>
      </w:pPr>
      <w:r>
        <w:rPr>
          <w:sz w:val="28"/>
        </w:rPr>
        <w:tab/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 xml:space="preserve">_______________</w:t>
      </w:r>
      <w:r>
        <w:rPr>
          <w:sz w:val="28"/>
        </w:rPr>
      </w:r>
    </w:p>
    <w:p>
      <w:pPr>
        <w:pStyle w:val="846"/>
        <w:pBdr/>
        <w:spacing w:line="240" w:lineRule="auto"/>
        <w:ind w:right="283" w:firstLine="0"/>
        <w:jc w:val="right"/>
        <w:rPr>
          <w:sz w:val="20"/>
        </w:rPr>
      </w:pPr>
      <w:r>
        <w:rPr>
          <w:sz w:val="20"/>
        </w:rPr>
        <w:t xml:space="preserve">(подпись студента)</w:t>
      </w:r>
      <w:r>
        <w:rPr>
          <w:sz w:val="20"/>
        </w:rPr>
      </w:r>
    </w:p>
    <w:p>
      <w:pPr>
        <w:pStyle w:val="8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rPr>
          <w:bCs/>
          <w:sz w:val="28"/>
        </w:rPr>
      </w:pPr>
      <w:r>
        <w:rPr>
          <w:b/>
          <w:sz w:val="28"/>
        </w:rPr>
        <w:t xml:space="preserve">Руководитель </w:t>
      </w:r>
      <w:r>
        <w:rPr>
          <w:b/>
          <w:sz w:val="28"/>
        </w:rPr>
        <w:t xml:space="preserve">практической </w:t>
      </w:r>
      <w:r>
        <w:rPr>
          <w:b/>
          <w:sz w:val="28"/>
        </w:rPr>
        <w:t xml:space="preserve">работы </w:t>
      </w:r>
      <w:r>
        <w:rPr>
          <w:bCs/>
          <w:sz w:val="28"/>
        </w:rPr>
        <w:t xml:space="preserve">                                             Волков М.Ю.</w:t>
      </w:r>
      <w:r>
        <w:rPr>
          <w:bCs/>
          <w:sz w:val="28"/>
        </w:rPr>
      </w:r>
    </w:p>
    <w:p>
      <w:pPr>
        <w:pStyle w:val="8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 xml:space="preserve">_______________</w:t>
      </w:r>
      <w:r>
        <w:rPr>
          <w:sz w:val="28"/>
        </w:rPr>
      </w:r>
    </w:p>
    <w:p>
      <w:pPr>
        <w:pStyle w:val="846"/>
        <w:pBdr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 xml:space="preserve">(подпись руководителя</w:t>
      </w:r>
      <w:r>
        <w:rPr>
          <w:sz w:val="20"/>
        </w:rPr>
        <w:t xml:space="preserve">)</w:t>
      </w:r>
      <w:r>
        <w:rPr>
          <w:sz w:val="20"/>
        </w:rPr>
      </w:r>
    </w:p>
    <w:p>
      <w:pPr>
        <w:pStyle w:val="8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rPr>
          <w:sz w:val="28"/>
        </w:rPr>
      </w:pPr>
      <w:r>
        <w:rPr>
          <w:sz w:val="28"/>
        </w:rPr>
        <w:t xml:space="preserve">Работа представлена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«___» ____________ 2024 г.</w:t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rPr>
          <w:sz w:val="28"/>
        </w:rPr>
      </w:pPr>
      <w:r>
        <w:rPr>
          <w:sz w:val="28"/>
        </w:rPr>
        <w:t xml:space="preserve">Допущен к 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«___» ____________ 2024 г.</w:t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846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2024</w:t>
      </w:r>
      <w:r>
        <w:rPr>
          <w:sz w:val="28"/>
        </w:rPr>
      </w:r>
    </w:p>
    <w:sdt>
      <w:sdtPr>
        <w15:appearance w15:val="boundingBox"/>
        <w:id w:val="1317232427"/>
        <w:docPartObj>
          <w:docPartGallery w:val="Table of Contents"/>
          <w:docPartUnique w:val="true"/>
        </w:docPartObj>
        <w:rPr>
          <w:rFonts w:ascii="Times New Roman" w:hAnsi="Times New Roman" w:cs="Times New Roman"/>
          <w:color w:val="auto"/>
          <w:sz w:val="28"/>
          <w:szCs w:val="28"/>
        </w:rPr>
      </w:sdtPr>
      <w:sdtContent>
        <w:p>
          <w:pPr>
            <w:pStyle w:val="813"/>
            <w:pBdr/>
            <w:spacing/>
            <w:ind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/>
          <w:bookmarkStart w:id="1" w:name="_Toc177816016"/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 xml:space="preserve">ОГЛАВЛЕНИЕ</w:t>
          </w: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r>
        </w:p>
        <w:p>
          <w:pPr>
            <w:pStyle w:val="805"/>
            <w:pBdr/>
            <w:tabs>
              <w:tab w:val="right" w:leader="dot" w:pos="9627"/>
            </w:tabs>
            <w:spacing w:line="360" w:lineRule="auto"/>
            <w:ind/>
            <w:rPr>
              <w:rFonts w:eastAsiaTheme="minorEastAsia"/>
              <w:color w:val="auto"/>
              <w14:ligatures w14:val="standardContextual"/>
            </w:rPr>
          </w:pPr>
          <w:r>
            <w:rPr>
              <w:color w:val="auto"/>
            </w:rPr>
            <w:fldChar w:fldCharType="begin"/>
          </w:r>
          <w:r>
            <w:rPr>
              <w:color w:val="auto"/>
            </w:rPr>
            <w:instrText xml:space="preserve"> TOC \o "1-3" \h \z \u </w:instrText>
          </w:r>
          <w:r>
            <w:rPr>
              <w:color w:val="auto"/>
            </w:rPr>
            <w:fldChar w:fldCharType="separate"/>
          </w:r>
          <w:hyperlink w:tooltip="#_Toc179528546" w:anchor="_Toc179528546" w:history="1">
            <w:r>
              <w:rPr>
                <w:rStyle w:val="808"/>
                <w:color w:val="auto"/>
              </w:rPr>
              <w:t xml:space="preserve">Цель работы</w:t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fldChar w:fldCharType="begin"/>
            </w:r>
            <w:r>
              <w:rPr>
                <w:color w:val="auto"/>
              </w:rPr>
              <w:instrText xml:space="preserve"> PAGEREF _Toc179528546 \h </w:instrText>
            </w:r>
            <w:r>
              <w:rPr>
                <w:color w:val="auto"/>
              </w:rPr>
            </w:r>
            <w:r>
              <w:rPr>
                <w:color w:val="auto"/>
              </w:rPr>
              <w:fldChar w:fldCharType="separate"/>
            </w:r>
            <w:r>
              <w:rPr>
                <w:color w:val="auto"/>
              </w:rPr>
              <w:t xml:space="preserve">2</w:t>
            </w:r>
            <w:r>
              <w:rPr>
                <w:color w:val="auto"/>
              </w:rPr>
              <w:fldChar w:fldCharType="end"/>
            </w:r>
          </w:hyperlink>
          <w:r/>
          <w:r>
            <w:rPr>
              <w:rFonts w:eastAsiaTheme="minorEastAsia"/>
              <w:color w:val="auto"/>
              <w14:ligatures w14:val="standardContextual"/>
            </w:rPr>
          </w:r>
        </w:p>
        <w:p>
          <w:pPr>
            <w:pStyle w:val="805"/>
            <w:pBdr/>
            <w:tabs>
              <w:tab w:val="right" w:leader="dot" w:pos="9627"/>
            </w:tabs>
            <w:spacing w:line="360" w:lineRule="auto"/>
            <w:ind/>
            <w:rPr>
              <w:rFonts w:eastAsiaTheme="minorEastAsia"/>
              <w:color w:val="auto"/>
              <w14:ligatures w14:val="standardContextual"/>
            </w:rPr>
          </w:pPr>
          <w:r/>
          <w:hyperlink w:tooltip="#_Toc179528547" w:anchor="_Toc179528547" w:history="1">
            <w:r>
              <w:rPr>
                <w:rStyle w:val="808"/>
                <w:color w:val="auto"/>
              </w:rPr>
              <w:t xml:space="preserve">Ход работы</w:t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fldChar w:fldCharType="begin"/>
            </w:r>
            <w:r>
              <w:rPr>
                <w:color w:val="auto"/>
              </w:rPr>
              <w:instrText xml:space="preserve"> PAGEREF _Toc179528547 \h </w:instrText>
            </w:r>
            <w:r>
              <w:rPr>
                <w:color w:val="auto"/>
              </w:rPr>
            </w:r>
            <w:r>
              <w:rPr>
                <w:color w:val="auto"/>
              </w:rPr>
              <w:fldChar w:fldCharType="separate"/>
            </w:r>
            <w:r>
              <w:rPr>
                <w:color w:val="auto"/>
              </w:rPr>
              <w:t xml:space="preserve">5</w:t>
            </w:r>
            <w:r>
              <w:rPr>
                <w:color w:val="auto"/>
              </w:rPr>
              <w:fldChar w:fldCharType="end"/>
            </w:r>
          </w:hyperlink>
          <w:r/>
          <w:r>
            <w:rPr>
              <w:rFonts w:eastAsiaTheme="minorEastAsia"/>
              <w:color w:val="auto"/>
              <w14:ligatures w14:val="standardContextual"/>
            </w:rPr>
          </w:r>
        </w:p>
        <w:p>
          <w:pPr>
            <w:pStyle w:val="805"/>
            <w:pBdr/>
            <w:tabs>
              <w:tab w:val="right" w:leader="dot" w:pos="9627"/>
            </w:tabs>
            <w:spacing w:line="360" w:lineRule="auto"/>
            <w:ind/>
            <w:rPr>
              <w:rFonts w:eastAsiaTheme="minorEastAsia"/>
              <w:color w:val="auto"/>
              <w14:ligatures w14:val="standardContextual"/>
            </w:rPr>
          </w:pPr>
          <w:r/>
          <w:hyperlink w:tooltip="#_Toc179528548" w:anchor="_Toc179528548" w:history="1">
            <w:r>
              <w:rPr>
                <w:rStyle w:val="808"/>
                <w:color w:val="auto"/>
              </w:rPr>
              <w:t xml:space="preserve">Выводы</w:t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fldChar w:fldCharType="begin"/>
            </w:r>
            <w:r>
              <w:rPr>
                <w:color w:val="auto"/>
              </w:rPr>
              <w:instrText xml:space="preserve"> PAGEREF _Toc179528548 \h </w:instrText>
            </w:r>
            <w:r>
              <w:rPr>
                <w:color w:val="auto"/>
              </w:rPr>
            </w:r>
            <w:r>
              <w:rPr>
                <w:color w:val="auto"/>
              </w:rPr>
              <w:fldChar w:fldCharType="separate"/>
            </w:r>
            <w:r>
              <w:rPr>
                <w:color w:val="auto"/>
              </w:rPr>
              <w:t xml:space="preserve">16</w:t>
            </w:r>
            <w:r>
              <w:rPr>
                <w:color w:val="auto"/>
              </w:rPr>
              <w:fldChar w:fldCharType="end"/>
            </w:r>
          </w:hyperlink>
          <w:r/>
          <w:r>
            <w:rPr>
              <w:rFonts w:eastAsiaTheme="minorEastAsia"/>
              <w:color w:val="auto"/>
              <w14:ligatures w14:val="standardContextual"/>
            </w:rPr>
          </w:r>
        </w:p>
        <w:p>
          <w:pPr>
            <w:pStyle w:val="805"/>
            <w:pBdr/>
            <w:tabs>
              <w:tab w:val="right" w:leader="dot" w:pos="9627"/>
            </w:tabs>
            <w:spacing w:line="360" w:lineRule="auto"/>
            <w:ind/>
            <w:rPr>
              <w:rFonts w:eastAsiaTheme="minorEastAsia"/>
              <w:color w:val="auto"/>
              <w14:ligatures w14:val="standardContextual"/>
            </w:rPr>
          </w:pPr>
          <w:r/>
          <w:hyperlink w:tooltip="#_Toc179528549" w:anchor="_Toc179528549" w:history="1">
            <w:r>
              <w:rPr>
                <w:rStyle w:val="808"/>
                <w:color w:val="auto"/>
              </w:rPr>
              <w:t xml:space="preserve">Ответы на вопросы к практической работе</w:t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fldChar w:fldCharType="begin"/>
            </w:r>
            <w:r>
              <w:rPr>
                <w:color w:val="auto"/>
              </w:rPr>
              <w:instrText xml:space="preserve"> PAGEREF _Toc179528549 \h </w:instrText>
            </w:r>
            <w:r>
              <w:rPr>
                <w:color w:val="auto"/>
              </w:rPr>
            </w:r>
            <w:r>
              <w:rPr>
                <w:color w:val="auto"/>
              </w:rPr>
              <w:fldChar w:fldCharType="separate"/>
            </w:r>
            <w:r>
              <w:rPr>
                <w:color w:val="auto"/>
              </w:rPr>
              <w:t xml:space="preserve">17</w:t>
            </w:r>
            <w:r>
              <w:rPr>
                <w:color w:val="auto"/>
              </w:rPr>
              <w:fldChar w:fldCharType="end"/>
            </w:r>
          </w:hyperlink>
          <w:r/>
          <w:r>
            <w:rPr>
              <w:rFonts w:eastAsiaTheme="minorEastAsia"/>
              <w:color w:val="auto"/>
              <w14:ligatures w14:val="standardContextual"/>
            </w:rPr>
          </w:r>
        </w:p>
        <w:p>
          <w:pPr>
            <w:pStyle w:val="805"/>
            <w:pBdr/>
            <w:tabs>
              <w:tab w:val="right" w:leader="dot" w:pos="9627"/>
            </w:tabs>
            <w:spacing w:line="360" w:lineRule="auto"/>
            <w:ind/>
            <w:rPr>
              <w:rFonts w:eastAsiaTheme="minorEastAsia"/>
              <w:color w:val="auto"/>
              <w14:ligatures w14:val="standardContextual"/>
            </w:rPr>
          </w:pPr>
          <w:r/>
          <w:hyperlink w:tooltip="#_Toc179528550" w:anchor="_Toc179528550" w:history="1">
            <w:r>
              <w:rPr>
                <w:rStyle w:val="808"/>
                <w:color w:val="auto"/>
              </w:rPr>
              <w:t xml:space="preserve">Список использованной литературы</w:t>
            </w:r>
            <w:r>
              <w:rPr>
                <w:color w:val="auto"/>
              </w:rPr>
              <w:tab/>
            </w:r>
            <w:r>
              <w:rPr>
                <w:color w:val="auto"/>
              </w:rPr>
              <w:fldChar w:fldCharType="begin"/>
            </w:r>
            <w:r>
              <w:rPr>
                <w:color w:val="auto"/>
              </w:rPr>
              <w:instrText xml:space="preserve"> PAGEREF _Toc179528550 \h </w:instrText>
            </w:r>
            <w:r>
              <w:rPr>
                <w:color w:val="auto"/>
              </w:rPr>
            </w:r>
            <w:r>
              <w:rPr>
                <w:color w:val="auto"/>
              </w:rPr>
              <w:fldChar w:fldCharType="separate"/>
            </w:r>
            <w:r>
              <w:rPr>
                <w:color w:val="auto"/>
              </w:rPr>
              <w:t xml:space="preserve">19</w:t>
            </w:r>
            <w:r>
              <w:rPr>
                <w:color w:val="auto"/>
              </w:rPr>
              <w:fldChar w:fldCharType="end"/>
            </w:r>
          </w:hyperlink>
          <w:r/>
          <w:r>
            <w:rPr>
              <w:rFonts w:eastAsiaTheme="minorEastAsia"/>
              <w:color w:val="auto"/>
              <w14:ligatures w14:val="standardContextual"/>
            </w:rPr>
          </w:r>
        </w:p>
        <w:p>
          <w:pPr>
            <w:pBdr/>
            <w:spacing/>
            <w:ind w:firstLine="0"/>
            <w:rPr>
              <w:color w:val="auto"/>
              <w:szCs w:val="28"/>
            </w:rPr>
          </w:pPr>
          <w:r>
            <w:rPr>
              <w:b/>
              <w:bCs/>
              <w:color w:val="auto"/>
              <w:szCs w:val="28"/>
            </w:rPr>
            <w:fldChar w:fldCharType="end"/>
          </w:r>
          <w:r>
            <w:rPr>
              <w:color w:val="auto"/>
              <w:szCs w:val="28"/>
            </w:rPr>
          </w:r>
        </w:p>
      </w:sdtContent>
    </w:sdt>
    <w:p>
      <w:pPr>
        <w:pBdr/>
        <w:spacing/>
        <w:ind/>
        <w:rPr>
          <w:rFonts w:eastAsiaTheme="majorEastAsia" w:cstheme="majorBidi"/>
          <w:b/>
          <w:color w:val="000000" w:themeColor="text1"/>
          <w:szCs w:val="36"/>
        </w:rPr>
      </w:pPr>
      <w:r/>
      <w:bookmarkStart w:id="2" w:name="_Toc179528546"/>
      <w:r>
        <w:rPr>
          <w:szCs w:val="36"/>
        </w:rPr>
        <w:br w:type="page" w:clear="all"/>
      </w:r>
      <w:r>
        <w:rPr>
          <w:rFonts w:eastAsiaTheme="majorEastAsia" w:cstheme="majorBidi"/>
          <w:b/>
          <w:color w:val="000000" w:themeColor="text1"/>
          <w:szCs w:val="36"/>
        </w:rPr>
      </w:r>
    </w:p>
    <w:p>
      <w:pPr>
        <w:pStyle w:val="792"/>
        <w:pBdr/>
        <w:spacing/>
        <w:ind/>
        <w:rPr>
          <w:szCs w:val="36"/>
        </w:rPr>
      </w:pPr>
      <w:r>
        <w:rPr>
          <w:szCs w:val="36"/>
        </w:rPr>
        <w:t xml:space="preserve">Цель работы</w:t>
      </w:r>
      <w:bookmarkEnd w:id="1"/>
      <w:r/>
      <w:bookmarkEnd w:id="2"/>
      <w:r/>
      <w:r>
        <w:rPr>
          <w:szCs w:val="36"/>
        </w:rPr>
      </w:r>
    </w:p>
    <w:p>
      <w:pPr>
        <w:pBdr/>
        <w:spacing/>
        <w:ind/>
        <w:rPr/>
      </w:pPr>
      <w:r>
        <w:rPr>
          <w:lang w:eastAsia="zh-CN"/>
        </w:rPr>
        <w:tab/>
      </w:r>
      <w:r>
        <w:t xml:space="preserve">Docker</w:t>
      </w:r>
      <w:r>
        <w:t xml:space="preserve"> </w:t>
      </w:r>
      <w:r>
        <w:t xml:space="preserve">Compose</w:t>
      </w:r>
      <w:r>
        <w:t xml:space="preserve"> — это инструментальное средство, входящее в состав </w:t>
      </w:r>
      <w:r>
        <w:t xml:space="preserve">Docker</w:t>
      </w:r>
      <w:r>
        <w:t xml:space="preserve">. Оно предназначено для решения задач, связанных с развёртыванием проектов. </w:t>
      </w:r>
      <w:r>
        <w:t xml:space="preserve">Docker</w:t>
      </w:r>
      <w:r>
        <w:t xml:space="preserve"> </w:t>
      </w:r>
      <w:r>
        <w:t xml:space="preserve">Compose</w:t>
      </w:r>
      <w:r>
        <w:t xml:space="preserve"> позволяет управлять набором контейнеров, каждый из которых представляет собой один сервис проекта. Управление включает в себя сборку, запуск с учетом зависимостей и конфигурацию. </w:t>
      </w:r>
      <w:r>
        <w:t xml:space="preserve">Конфигурация </w:t>
      </w:r>
      <w:r>
        <w:t xml:space="preserve">Docker</w:t>
      </w:r>
      <w:r>
        <w:t xml:space="preserve"> </w:t>
      </w:r>
      <w:r>
        <w:t xml:space="preserve">Compose</w:t>
      </w:r>
      <w:r>
        <w:t xml:space="preserve"> описывается в файле </w:t>
      </w:r>
      <w:r>
        <w:t xml:space="preserve">docker</w:t>
      </w:r>
      <w:r>
        <w:t xml:space="preserve">-</w:t>
      </w:r>
      <w:r>
        <w:t xml:space="preserve">compose</w:t>
      </w:r>
      <w:r>
        <w:t xml:space="preserve">.</w:t>
      </w:r>
      <w:r>
        <w:t xml:space="preserve">yml</w:t>
      </w:r>
      <w:r>
        <w:t xml:space="preserve">, лежащем в корне проекта. </w:t>
      </w:r>
      <w:r/>
    </w:p>
    <w:p>
      <w:pPr>
        <w:pBdr/>
        <w:spacing/>
        <w:ind/>
        <w:rPr/>
      </w:pPr>
      <w:r>
        <w:t xml:space="preserve">Файл </w:t>
      </w:r>
      <w:r>
        <w:t xml:space="preserve">docker</w:t>
      </w:r>
      <w:r>
        <w:t xml:space="preserve">-</w:t>
      </w:r>
      <w:r>
        <w:t xml:space="preserve">compose</w:t>
      </w:r>
      <w:r>
        <w:t xml:space="preserve">.</w:t>
      </w:r>
      <w:r>
        <w:t xml:space="preserve">yml</w:t>
      </w:r>
      <w:r>
        <w:t xml:space="preserve"> выглядит следующим образом: </w:t>
      </w:r>
      <w:r/>
    </w:p>
    <w:p>
      <w:pPr>
        <w:pBdr/>
        <w:spacing/>
        <w:ind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88360" cy="2841561"/>
                <wp:effectExtent l="0" t="0" r="2540" b="381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49383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405055" cy="28555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66.80pt;height:223.7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720"/>
        <w:rPr/>
      </w:pPr>
      <w:r>
        <w:t xml:space="preserve">Для получения дополнительной информации о файле создания вы можете изучить официальную документацию </w:t>
      </w:r>
      <w:r>
        <w:t xml:space="preserve">Docker</w:t>
      </w:r>
      <w:r>
        <w:t xml:space="preserve">. </w:t>
      </w:r>
      <w:r/>
    </w:p>
    <w:p>
      <w:pPr>
        <w:pBdr/>
        <w:spacing/>
        <w:ind w:firstLine="720"/>
        <w:rPr/>
      </w:pPr>
      <w:r>
        <w:t xml:space="preserve">Помимо сервисов на серверах необходимы системы мониторинга, чтобы осуществлять контроль над работоспособностью системы. Для этого используются различные виды систем мониторинга: </w:t>
      </w:r>
      <w:r/>
    </w:p>
    <w:p>
      <w:pPr>
        <w:pBdr/>
        <w:spacing/>
        <w:ind w:firstLine="720"/>
        <w:rPr/>
      </w:pPr>
      <w:r>
        <w:rPr>
          <w:rFonts w:ascii="Symbol" w:hAnsi="Symbol" w:eastAsia="Symbol" w:cs="Symbol"/>
        </w:rPr>
        <w:t xml:space="preserve">¾</w:t>
      </w:r>
      <w:r>
        <w:t xml:space="preserve"> Инфраструктурный мониторинг (Например </w:t>
      </w:r>
      <w:r>
        <w:t xml:space="preserve">Zabbix</w:t>
      </w:r>
      <w:r>
        <w:t xml:space="preserve">, </w:t>
      </w:r>
      <w:r>
        <w:t xml:space="preserve">Nagios</w:t>
      </w:r>
      <w:r>
        <w:t xml:space="preserve">) </w:t>
      </w:r>
      <w:r/>
    </w:p>
    <w:p>
      <w:pPr>
        <w:pBdr/>
        <w:spacing/>
        <w:ind w:firstLine="720"/>
        <w:rPr/>
      </w:pPr>
      <w:r>
        <w:rPr>
          <w:rFonts w:ascii="Symbol" w:hAnsi="Symbol" w:eastAsia="Symbol" w:cs="Symbol"/>
        </w:rPr>
        <w:t xml:space="preserve">¾</w:t>
      </w:r>
      <w:r>
        <w:t xml:space="preserve"> Мониторинг ошибок программных платформ (</w:t>
      </w:r>
      <w:r>
        <w:t xml:space="preserve">Sentry</w:t>
      </w:r>
      <w:r>
        <w:t xml:space="preserve">) </w:t>
      </w:r>
      <w:r/>
    </w:p>
    <w:p>
      <w:pPr>
        <w:pBdr/>
        <w:spacing/>
        <w:ind w:firstLine="720"/>
        <w:rPr/>
      </w:pPr>
      <w:r>
        <w:rPr>
          <w:rFonts w:ascii="Symbol" w:hAnsi="Symbol" w:eastAsia="Symbol" w:cs="Symbol"/>
        </w:rPr>
        <w:t xml:space="preserve">¾</w:t>
      </w:r>
      <w:r>
        <w:t xml:space="preserve"> Мониторинг производительности приложений (</w:t>
      </w:r>
      <w:r>
        <w:t xml:space="preserve">Prometheus</w:t>
      </w:r>
      <w:r>
        <w:t xml:space="preserve">) </w:t>
      </w:r>
      <w:r/>
    </w:p>
    <w:p>
      <w:pPr>
        <w:pBdr/>
        <w:spacing/>
        <w:ind w:firstLine="720"/>
        <w:rPr/>
      </w:pPr>
      <w:r>
        <w:rPr>
          <w:rFonts w:ascii="Symbol" w:hAnsi="Symbol" w:eastAsia="Symbol" w:cs="Symbol"/>
        </w:rPr>
        <w:t xml:space="preserve">¾</w:t>
      </w:r>
      <w:r>
        <w:t xml:space="preserve"> Мониторинг безопасности систем (</w:t>
      </w:r>
      <w:r>
        <w:t xml:space="preserve">Nesus</w:t>
      </w:r>
      <w:r>
        <w:t xml:space="preserve">, </w:t>
      </w:r>
      <w:r>
        <w:t xml:space="preserve">OpenVas</w:t>
      </w:r>
      <w:r>
        <w:t xml:space="preserve">) </w:t>
      </w:r>
      <w:r/>
    </w:p>
    <w:p>
      <w:pPr>
        <w:pBdr/>
        <w:spacing/>
        <w:ind w:firstLine="720"/>
        <w:rPr/>
      </w:pPr>
      <w:r>
        <w:rPr>
          <w:rFonts w:ascii="Symbol" w:hAnsi="Symbol" w:eastAsia="Symbol" w:cs="Symbol"/>
        </w:rPr>
        <w:t xml:space="preserve">¾</w:t>
      </w:r>
      <w:r>
        <w:t xml:space="preserve"> Сбор системных журналов (</w:t>
      </w:r>
      <w:r>
        <w:t xml:space="preserve">GrayLog</w:t>
      </w:r>
      <w:r>
        <w:t xml:space="preserve">) </w:t>
      </w:r>
      <w:r>
        <w:t xml:space="preserve">Zabbix</w:t>
      </w:r>
      <w:r>
        <w:t xml:space="preserve"> — это универсальный инструмент мониторинга, способный отслеживать динамику работы серверов и </w:t>
      </w:r>
      <w:r>
        <w:t xml:space="preserve">сетевого оборудования, быстро реагировать на внештатные ситуации и предупреждать возможные проблемы с нагрузкой. Система мониторинга </w:t>
      </w:r>
      <w:r>
        <w:t xml:space="preserve">Zabbix</w:t>
      </w:r>
      <w:r>
        <w:t xml:space="preserve"> может собирать статистику в указанной рабочей среде и действовать в определенных случаях заданным образом. У </w:t>
      </w:r>
      <w:r>
        <w:t xml:space="preserve">Zabbix</w:t>
      </w:r>
      <w:r>
        <w:t xml:space="preserve"> есть 4 основных инструмента, с помощью которых можно мониторить определенную рабочую среду и собирать о ней полный пакет данных для оптимизации работы.</w:t>
      </w:r>
      <w:r/>
    </w:p>
    <w:p>
      <w:pPr>
        <w:pBdr/>
        <w:spacing/>
        <w:ind w:firstLine="720"/>
        <w:rPr/>
      </w:pPr>
      <w:r>
        <w:t xml:space="preserve"> </w:t>
      </w:r>
      <w:r>
        <w:rPr>
          <w:rFonts w:ascii="Symbol" w:hAnsi="Symbol" w:eastAsia="Symbol" w:cs="Symbol"/>
        </w:rPr>
        <w:t xml:space="preserve">¾</w:t>
      </w:r>
      <w:r>
        <w:t xml:space="preserve"> Сервер </w:t>
      </w:r>
      <w:r/>
    </w:p>
    <w:p>
      <w:pPr>
        <w:pBdr/>
        <w:spacing/>
        <w:ind w:firstLine="720"/>
        <w:rPr/>
      </w:pPr>
      <w:r>
        <w:t xml:space="preserve">— ядро, хранящее в себе все данные системы, включая статистические, оперативные и конфигурацию. Дистанционно управляет сетевыми сервисами, оповещает администратора о существующих проблемах с оборудованием, находящимся под наблюдением. </w:t>
      </w:r>
      <w:r/>
    </w:p>
    <w:p>
      <w:pPr>
        <w:pBdr/>
        <w:spacing/>
        <w:ind w:firstLine="720"/>
        <w:rPr/>
      </w:pPr>
      <w:r>
        <w:rPr>
          <w:rFonts w:ascii="Symbol" w:hAnsi="Symbol" w:eastAsia="Symbol" w:cs="Symbol"/>
        </w:rPr>
        <w:t xml:space="preserve">¾</w:t>
      </w:r>
      <w:r>
        <w:t xml:space="preserve"> Прокси — сервис, собирающий данные о доступности и производительнос</w:t>
      </w:r>
      <w:r>
        <w:t xml:space="preserve">ти устройств, который работает от имени сервера. Все собранные данные сохраняются в буфер и загружаются на сервер. Нужен для распределения нагрузки на сервер. Благодаря этому процессу можно уменьшить нагрузку на процессор и жесткий диск. Для работы прокси </w:t>
      </w:r>
      <w:r>
        <w:t xml:space="preserve">Zabbix</w:t>
      </w:r>
      <w:r>
        <w:t xml:space="preserve"> отдельно нужна база данных. </w:t>
      </w:r>
      <w:r/>
    </w:p>
    <w:p>
      <w:pPr>
        <w:pBdr/>
        <w:spacing/>
        <w:ind w:firstLine="720"/>
        <w:rPr/>
      </w:pPr>
      <w:r>
        <w:rPr>
          <w:rFonts w:ascii="Symbol" w:hAnsi="Symbol" w:eastAsia="Symbol" w:cs="Symbol"/>
        </w:rPr>
        <w:t xml:space="preserve">¾</w:t>
      </w:r>
      <w:r>
        <w:t xml:space="preserve"> Агент — программа (демон), которая активно мониторит и собирает статистику работы локальных ресурсов (накопители, оперативная память, процессор и др.) и приложений. </w:t>
      </w:r>
      <w:r/>
    </w:p>
    <w:p>
      <w:pPr>
        <w:pBdr/>
        <w:spacing/>
        <w:ind w:firstLine="720"/>
        <w:rPr/>
      </w:pPr>
      <w:r>
        <w:rPr>
          <w:rFonts w:ascii="Symbol" w:hAnsi="Symbol" w:eastAsia="Symbol" w:cs="Symbol"/>
        </w:rPr>
        <w:t xml:space="preserve">¾</w:t>
      </w:r>
      <w:r>
        <w:t xml:space="preserve"> Веб-интерфейс — является частью сервера системы и требует для работы веб-сервер. Часто запускается на том же физическом узле, что и </w:t>
      </w:r>
      <w:r>
        <w:t xml:space="preserve">Zabbix</w:t>
      </w:r>
      <w:r>
        <w:t xml:space="preserve">. </w:t>
      </w:r>
      <w:r/>
    </w:p>
    <w:p>
      <w:pPr>
        <w:pBdr/>
        <w:spacing/>
        <w:ind w:firstLine="720"/>
        <w:rPr/>
      </w:pPr>
      <w:r>
        <w:t xml:space="preserve">Graylog</w:t>
      </w:r>
      <w:r>
        <w:t xml:space="preserve"> — это платформа, которая позволяет легко управлять записями структурированных и неструктурированных данных. вместе с отладкой приложений. Он основан на </w:t>
      </w:r>
      <w:r>
        <w:t xml:space="preserve">Elasticsearch</w:t>
      </w:r>
      <w:r>
        <w:t xml:space="preserve">, </w:t>
      </w:r>
      <w:r>
        <w:t xml:space="preserve">MongoDB</w:t>
      </w:r>
      <w:r>
        <w:t xml:space="preserve"> и </w:t>
      </w:r>
      <w:r>
        <w:t xml:space="preserve">Scala</w:t>
      </w:r>
      <w:r>
        <w:t xml:space="preserve">. Он имеет главный сервер, который принимает данные от своих клиентов, установленных на разных серверах, и веб-интерфейс, который отображает данные и позволяет работать с записями, добавленными основным сервером. </w:t>
      </w:r>
      <w:r>
        <w:t xml:space="preserve">Graylog</w:t>
      </w:r>
      <w:r>
        <w:t xml:space="preserve"> эффективен при работе с необработанными строками (например, с системным журналом) - инструмент анализирует их на нужные нам структурированные данные. </w:t>
      </w:r>
      <w:r/>
    </w:p>
    <w:p>
      <w:pPr>
        <w:pBdr/>
        <w:spacing/>
        <w:ind w:firstLine="720"/>
        <w:rPr/>
      </w:pPr>
      <w:r>
        <w:t xml:space="preserve">Основное преимущество </w:t>
      </w:r>
      <w:r>
        <w:t xml:space="preserve">Graylog</w:t>
      </w:r>
      <w:r>
        <w:t xml:space="preserve"> заключается в том, что он предоставляет единый идеальный экземпляр сбора журналов для всей системы. </w:t>
      </w:r>
      <w:r/>
    </w:p>
    <w:p>
      <w:pPr>
        <w:pBdr/>
        <w:spacing/>
        <w:ind w:firstLine="720"/>
        <w:rPr/>
      </w:pPr>
      <w:r>
        <w:t xml:space="preserve">Prometheus</w:t>
      </w:r>
      <w:r>
        <w:t xml:space="preserve"> — система мониторинга. Основные преимущества — предоставление возможности создания гибких запросов к данным и хранение значений метрик в базе данных временных рядов, возможность автоматизации при администрировании. Разработана фондом облачных вычислений (</w:t>
      </w:r>
      <w:r>
        <w:t xml:space="preserve">Cloud</w:t>
      </w:r>
      <w:r>
        <w:t xml:space="preserve"> </w:t>
      </w:r>
      <w:r>
        <w:t xml:space="preserve">Native</w:t>
      </w:r>
      <w:r>
        <w:t xml:space="preserve"> </w:t>
      </w:r>
      <w:r>
        <w:t xml:space="preserve">Computing</w:t>
      </w:r>
      <w:r>
        <w:t xml:space="preserve"> </w:t>
      </w:r>
      <w:r>
        <w:t xml:space="preserve">Foundation</w:t>
      </w:r>
      <w:r>
        <w:t xml:space="preserve"> или </w:t>
      </w:r>
      <w:r>
        <w:t xml:space="preserve">CNCF</w:t>
      </w:r>
      <w:r>
        <w:t xml:space="preserve">). Для получения метрик с удаленных узлов используется метод </w:t>
      </w:r>
      <w:r>
        <w:t xml:space="preserve">pull</w:t>
      </w:r>
      <w:r>
        <w:t xml:space="preserve"> (сервер сам забирает данные). На узлы для сбора информации устанавливаются экспортеры (</w:t>
      </w:r>
      <w:r>
        <w:t xml:space="preserve">exporter</w:t>
      </w:r>
      <w:r>
        <w:t xml:space="preserve">) — пакеты, получающие данные для операционной системы или конкретного сервиса. Существует большое количество уже написанных экспортеров для различных приложений. Также метрики могут собираться с помощью механизма </w:t>
      </w:r>
      <w:r>
        <w:t xml:space="preserve">push</w:t>
      </w:r>
      <w:r>
        <w:t xml:space="preserve"> — для этого используется компонент </w:t>
      </w:r>
      <w:r>
        <w:t xml:space="preserve">pushgateway</w:t>
      </w:r>
      <w:r>
        <w:t xml:space="preserve">, который должен быть установлен дополнительно. Довольно часто </w:t>
      </w:r>
      <w:r>
        <w:t xml:space="preserve">Prometheus</w:t>
      </w:r>
      <w:r>
        <w:t xml:space="preserve"> настраивают в связке с </w:t>
      </w:r>
      <w:r>
        <w:t xml:space="preserve">Grafana</w:t>
      </w:r>
      <w:r>
        <w:t xml:space="preserve">, которая позволяет визуализировать показания наших метрик. В </w:t>
      </w:r>
      <w:r>
        <w:t xml:space="preserve">Grafana</w:t>
      </w:r>
      <w:r>
        <w:t xml:space="preserve"> для этого есть уже настроенный источник, таким образом, настройка выполняется из коробки. Довольно часто </w:t>
      </w:r>
      <w:r>
        <w:t xml:space="preserve">Prometheus</w:t>
      </w:r>
      <w:r>
        <w:t xml:space="preserve"> настраивают в связке с </w:t>
      </w:r>
      <w:r>
        <w:t xml:space="preserve">Grafana</w:t>
      </w:r>
      <w:r>
        <w:t xml:space="preserve">, которая позволяет визуализировать показания наших метрик. В </w:t>
      </w:r>
      <w:r>
        <w:t xml:space="preserve">Grafana</w:t>
      </w:r>
      <w:r>
        <w:t xml:space="preserve"> для этого есть уже настроенный источник, таким образом, настройка выполняется из коробки. </w:t>
      </w:r>
      <w:r>
        <w:t xml:space="preserve">Grafana</w:t>
      </w:r>
      <w:r>
        <w:t xml:space="preserve"> — универсальная обертка для работы с аналитическими данными, которые хранятся в разных источниках. Она сама ничего не хранит и не собирает, а является лишь универсальным клиентом для систем хранения метрик.</w:t>
      </w:r>
      <w:r/>
    </w:p>
    <w:p>
      <w:pPr>
        <w:pStyle w:val="792"/>
        <w:pBdr/>
        <w:spacing/>
        <w:ind/>
        <w:rPr>
          <w:lang w:val="en-GB"/>
        </w:rPr>
      </w:pPr>
      <w:r/>
      <w:bookmarkStart w:id="3" w:name="_Toc177816017"/>
      <w:r/>
      <w:bookmarkStart w:id="4" w:name="_Toc179528547"/>
      <w:r>
        <w:br w:type="column"/>
      </w:r>
      <w:r>
        <w:t xml:space="preserve">Ход работы</w:t>
      </w:r>
      <w:bookmarkEnd w:id="3"/>
      <w:r/>
      <w:bookmarkEnd w:id="4"/>
      <w:r/>
      <w:r>
        <w:rPr>
          <w:lang w:val="en-GB"/>
        </w:rPr>
      </w:r>
    </w:p>
    <w:p>
      <w:pPr>
        <w:pStyle w:val="82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58888" cy="3069874"/>
                <wp:effectExtent l="0" t="0" r="8890" b="0"/>
                <wp:docPr id="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33349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068053" cy="30754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98.34pt;height:241.7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824"/>
        <w:pBdr/>
        <w:spacing/>
        <w:ind/>
        <w:rPr/>
      </w:pPr>
      <w:r>
        <w:t xml:space="preserve">Рисунок </w:t>
      </w:r>
      <w:r>
        <w:t xml:space="preserve">1</w:t>
      </w:r>
      <w:r>
        <w:t xml:space="preserve"> – </w:t>
      </w:r>
      <w:r>
        <w:t xml:space="preserve">Dockerfile</w:t>
      </w:r>
      <w:r>
        <w:t xml:space="preserve"> </w:t>
      </w:r>
      <w:r>
        <w:t xml:space="preserve">приложения</w:t>
      </w:r>
      <w:r/>
    </w:p>
    <w:p>
      <w:pPr>
        <w:pStyle w:val="824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</w:p>
    <w:p>
      <w:pPr>
        <w:pStyle w:val="824"/>
        <w:pBdr/>
        <w:spacing/>
        <w:ind/>
        <w:rPr>
          <w:lang w:val="en-GB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47013" cy="4407561"/>
                <wp:effectExtent l="0" t="0" r="1270" b="0"/>
                <wp:docPr id="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91251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060184" cy="44190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97.40pt;height:347.0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lang w:val="en-GB"/>
        </w:rPr>
      </w:r>
    </w:p>
    <w:p>
      <w:pPr>
        <w:pStyle w:val="824"/>
        <w:pBdr/>
        <w:spacing/>
        <w:ind/>
        <w:rPr/>
      </w:pPr>
      <w:r>
        <w:t xml:space="preserve">Рисунок 2 – </w:t>
      </w:r>
      <w:r>
        <w:t xml:space="preserve">Docker</w:t>
      </w:r>
      <w:r>
        <w:t xml:space="preserve">-</w:t>
      </w:r>
      <w:r>
        <w:t xml:space="preserve">compose</w:t>
      </w:r>
      <w:r>
        <w:t xml:space="preserve"> файл</w:t>
      </w:r>
      <w:r/>
    </w:p>
    <w:p>
      <w:pPr>
        <w:pStyle w:val="824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</w:p>
    <w:p>
      <w:pPr>
        <w:pStyle w:val="82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7160260"/>
                <wp:effectExtent l="0" t="0" r="0" b="2540"/>
                <wp:docPr id="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29175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5" cy="7160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81.85pt;height:563.80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824"/>
        <w:pBdr/>
        <w:spacing/>
        <w:ind/>
        <w:rPr/>
      </w:pPr>
      <w:r>
        <w:t xml:space="preserve">Рисунок 3 – </w:t>
      </w:r>
      <w:r>
        <w:t xml:space="preserve">Docker</w:t>
      </w:r>
      <w:r>
        <w:t xml:space="preserve">-</w:t>
      </w:r>
      <w:r>
        <w:t xml:space="preserve">compose</w:t>
      </w:r>
      <w:r>
        <w:t xml:space="preserve"> </w:t>
      </w:r>
      <w:r>
        <w:t xml:space="preserve">файл</w:t>
      </w:r>
      <w:r>
        <w:t xml:space="preserve"> </w:t>
      </w:r>
      <w:r/>
    </w:p>
    <w:p>
      <w:pPr>
        <w:pStyle w:val="824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</w:p>
    <w:p>
      <w:pPr>
        <w:pStyle w:val="824"/>
        <w:pBdr/>
        <w:spacing/>
        <w:ind/>
        <w:rPr>
          <w:lang w:val="en-GB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6529070"/>
                <wp:effectExtent l="0" t="0" r="0" b="5080"/>
                <wp:docPr id="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8165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5" cy="6529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81.85pt;height:514.1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lang w:val="en-GB"/>
        </w:rPr>
      </w:r>
    </w:p>
    <w:p>
      <w:pPr>
        <w:pStyle w:val="824"/>
        <w:pBdr/>
        <w:spacing/>
        <w:ind/>
        <w:rPr/>
      </w:pPr>
      <w:r>
        <w:t xml:space="preserve">Рисунок 4 – </w:t>
      </w:r>
      <w:r>
        <w:t xml:space="preserve">Docker</w:t>
      </w:r>
      <w:r>
        <w:t xml:space="preserve">-</w:t>
      </w:r>
      <w:r>
        <w:t xml:space="preserve">compose</w:t>
      </w:r>
      <w:r>
        <w:t xml:space="preserve"> </w:t>
      </w:r>
      <w:r>
        <w:t xml:space="preserve">файл</w:t>
      </w:r>
      <w:r/>
    </w:p>
    <w:p>
      <w:pPr>
        <w:pStyle w:val="824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</w:p>
    <w:p>
      <w:pPr>
        <w:pStyle w:val="824"/>
        <w:pBdr/>
        <w:spacing/>
        <w:ind/>
        <w:rPr>
          <w:lang w:val="en-GB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968115"/>
                <wp:effectExtent l="0" t="0" r="0" b="0"/>
                <wp:docPr id="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32686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9495" cy="3968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81.85pt;height:312.4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lang w:val="en-GB"/>
        </w:rPr>
      </w:r>
    </w:p>
    <w:p>
      <w:pPr>
        <w:pStyle w:val="824"/>
        <w:pBdr/>
        <w:spacing/>
        <w:ind/>
        <w:rPr/>
      </w:pPr>
      <w:r>
        <w:t xml:space="preserve">Рисунок 5 – </w:t>
      </w:r>
      <w:r>
        <w:t xml:space="preserve">Docker-compose</w:t>
      </w:r>
      <w:r>
        <w:t xml:space="preserve"> файл</w:t>
      </w:r>
      <w:r/>
    </w:p>
    <w:p>
      <w:pPr>
        <w:pStyle w:val="824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</w:p>
    <w:p>
      <w:pPr>
        <w:pStyle w:val="824"/>
        <w:pBdr/>
        <w:spacing/>
        <w:ind/>
        <w:rPr>
          <w:lang w:val="en-GB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837940"/>
                <wp:effectExtent l="0" t="0" r="0" b="0"/>
                <wp:docPr id="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69547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9495" cy="3837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81.85pt;height:302.2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lang w:val="en-GB"/>
        </w:rPr>
      </w:r>
    </w:p>
    <w:p>
      <w:pPr>
        <w:pStyle w:val="824"/>
        <w:pBdr/>
        <w:spacing/>
        <w:ind/>
        <w:rPr/>
      </w:pPr>
      <w:r>
        <w:tab/>
        <w:t xml:space="preserve">Рисунок 6 – </w:t>
      </w:r>
      <w:r>
        <w:t xml:space="preserve">Docker</w:t>
      </w:r>
      <w:r>
        <w:t xml:space="preserve">-</w:t>
      </w:r>
      <w:r>
        <w:t xml:space="preserve">compose</w:t>
      </w:r>
      <w:r>
        <w:t xml:space="preserve"> </w:t>
      </w:r>
      <w:r>
        <w:t xml:space="preserve">файл</w:t>
      </w:r>
      <w:r/>
    </w:p>
    <w:p>
      <w:pPr>
        <w:pStyle w:val="824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</w:p>
    <w:p>
      <w:pPr>
        <w:pStyle w:val="824"/>
        <w:pBdr/>
        <w:spacing/>
        <w:ind/>
        <w:rPr>
          <w:lang w:val="en-GB"/>
        </w:rPr>
      </w:pPr>
      <w:r>
        <w:rPr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889375"/>
                <wp:effectExtent l="0" t="0" r="0" b="0"/>
                <wp:docPr id="9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06157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19495" cy="3889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81.85pt;height:306.2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lang w:val="en-GB"/>
        </w:rPr>
      </w:r>
    </w:p>
    <w:p>
      <w:pPr>
        <w:pStyle w:val="824"/>
        <w:pBdr/>
        <w:spacing/>
        <w:ind/>
        <w:rPr>
          <w:lang w:val="en-GB"/>
        </w:rPr>
      </w:pPr>
      <w:r>
        <w:t xml:space="preserve">Рисунок</w:t>
      </w:r>
      <w:r>
        <w:t xml:space="preserve"> </w:t>
      </w:r>
      <w:r>
        <w:t xml:space="preserve">7</w:t>
      </w:r>
      <w:r>
        <w:t xml:space="preserve"> </w:t>
      </w:r>
      <w:r>
        <w:t xml:space="preserve">–</w:t>
      </w:r>
      <w:r>
        <w:t xml:space="preserve"> </w:t>
      </w:r>
      <w:r>
        <w:t xml:space="preserve">Docker</w:t>
      </w:r>
      <w:r>
        <w:t xml:space="preserve">-</w:t>
      </w:r>
      <w:r>
        <w:t xml:space="preserve">compose</w:t>
      </w:r>
      <w:r>
        <w:t xml:space="preserve"> </w:t>
      </w:r>
      <w:r>
        <w:t xml:space="preserve">файл</w:t>
      </w:r>
      <w:r>
        <w:rPr>
          <w:lang w:val="en-GB"/>
        </w:rPr>
      </w:r>
    </w:p>
    <w:p>
      <w:pPr>
        <w:pStyle w:val="824"/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</w:p>
    <w:p>
      <w:pPr>
        <w:pStyle w:val="824"/>
        <w:pBdr/>
        <w:spacing/>
        <w:ind/>
        <w:rPr>
          <w:lang w:val="en-GB"/>
        </w:rPr>
      </w:pPr>
      <w:r>
        <w:rPr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32903" cy="4089885"/>
                <wp:effectExtent l="0" t="0" r="6350" b="6350"/>
                <wp:docPr id="10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3324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239053" cy="40946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12.04pt;height:322.04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lang w:val="en-GB"/>
        </w:rPr>
      </w:r>
    </w:p>
    <w:p>
      <w:pPr>
        <w:pStyle w:val="824"/>
        <w:pBdr/>
        <w:spacing/>
        <w:ind/>
        <w:rPr>
          <w:lang w:val="en-GB"/>
        </w:rPr>
      </w:pPr>
      <w:r>
        <w:t xml:space="preserve">Рисунок</w:t>
      </w:r>
      <w:r>
        <w:t xml:space="preserve"> </w:t>
      </w:r>
      <w:r>
        <w:rPr>
          <w:lang w:val="en-GB"/>
        </w:rPr>
        <w:t xml:space="preserve">8</w:t>
      </w:r>
      <w:r>
        <w:t xml:space="preserve"> </w:t>
      </w:r>
      <w:r>
        <w:t xml:space="preserve">–</w:t>
      </w:r>
      <w:r>
        <w:t xml:space="preserve"> </w:t>
      </w:r>
      <w:r>
        <w:t xml:space="preserve">Docker</w:t>
      </w:r>
      <w:r>
        <w:t xml:space="preserve">-</w:t>
      </w:r>
      <w:r>
        <w:t xml:space="preserve">compose</w:t>
      </w:r>
      <w:r>
        <w:t xml:space="preserve"> </w:t>
      </w:r>
      <w:r>
        <w:t xml:space="preserve">файл</w:t>
      </w:r>
      <w:r>
        <w:rPr>
          <w:lang w:val="en-GB"/>
        </w:rPr>
      </w:r>
    </w:p>
    <w:p>
      <w:pPr>
        <w:pBdr/>
        <w:tabs>
          <w:tab w:val="center" w:leader="none" w:pos="4677"/>
          <w:tab w:val="left" w:leader="none" w:pos="6150"/>
        </w:tabs>
        <w:spacing/>
        <w:ind/>
        <w:jc w:val="center"/>
        <w:rPr>
          <w:lang w:val="en-GB"/>
        </w:rPr>
      </w:pPr>
      <w:r>
        <w:rPr>
          <w:lang w:val="en-GB"/>
        </w:rPr>
      </w:r>
      <w:r>
        <w:rPr>
          <w:lang w:val="en-GB"/>
        </w:rPr>
      </w:r>
    </w:p>
    <w:p>
      <w:pPr>
        <w:pStyle w:val="824"/>
        <w:pBdr/>
        <w:spacing/>
        <w:ind/>
        <w:rPr>
          <w:lang w:val="en-GB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148965"/>
                <wp:effectExtent l="0" t="0" r="0" b="0"/>
                <wp:docPr id="1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4770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5" cy="3148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81.85pt;height:247.9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lang w:val="en-GB"/>
        </w:rPr>
        <w:t xml:space="preserve"> </w:t>
      </w:r>
      <w:r>
        <w:t xml:space="preserve">Рисунок</w:t>
      </w:r>
      <w:r>
        <w:rPr>
          <w:lang w:val="en-GB"/>
        </w:rPr>
        <w:t xml:space="preserve"> </w:t>
      </w:r>
      <w:r>
        <w:rPr>
          <w:lang w:val="en-GB"/>
        </w:rPr>
        <w:t xml:space="preserve">9 </w:t>
      </w:r>
      <w:r>
        <w:rPr>
          <w:lang w:val="en-GB"/>
        </w:rPr>
        <w:t xml:space="preserve">– </w:t>
      </w:r>
      <w:r>
        <w:rPr>
          <w:lang w:val="en-GB"/>
        </w:rPr>
        <w:t xml:space="preserve">GrayLog</w:t>
      </w:r>
      <w:r>
        <w:rPr>
          <w:lang w:val="en-GB"/>
        </w:rPr>
        <w:t xml:space="preserve"> </w:t>
      </w:r>
      <w:r>
        <w:t xml:space="preserve">собирающий</w:t>
      </w:r>
      <w:r>
        <w:rPr>
          <w:lang w:val="en-GB"/>
        </w:rPr>
        <w:t xml:space="preserve"> </w:t>
      </w:r>
      <w:r>
        <w:t xml:space="preserve">метрики</w:t>
      </w:r>
      <w:r>
        <w:rPr>
          <w:lang w:val="en-GB"/>
        </w:rPr>
      </w:r>
    </w:p>
    <w:p>
      <w:pPr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</w:p>
    <w:p>
      <w:pPr>
        <w:pStyle w:val="82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330575"/>
                <wp:effectExtent l="19050" t="19050" r="14604" b="22225"/>
                <wp:docPr id="1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78339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19495" cy="33305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81.85pt;height:262.25pt;mso-wrap-distance-left:0.00pt;mso-wrap-distance-top:0.00pt;mso-wrap-distance-right:0.00pt;mso-wrap-distance-bottom:0.00pt;z-index:1;" strokecolor="#7F7F7F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824"/>
        <w:pBdr/>
        <w:spacing/>
        <w:ind/>
        <w:rPr>
          <w:lang w:val="en-GB"/>
        </w:rPr>
      </w:pPr>
      <w:r>
        <w:t xml:space="preserve">Рисунок</w:t>
      </w:r>
      <w:r>
        <w:rPr>
          <w:lang w:val="en-GB"/>
        </w:rPr>
        <w:t xml:space="preserve"> 1</w:t>
      </w:r>
      <w:r>
        <w:rPr>
          <w:lang w:val="en-GB"/>
        </w:rPr>
        <w:t xml:space="preserve">0</w:t>
      </w:r>
      <w:r>
        <w:t xml:space="preserve"> – Работа </w:t>
      </w:r>
      <w:r>
        <w:t xml:space="preserve">Adminer</w:t>
      </w:r>
      <w:r>
        <w:rPr>
          <w:lang w:val="en-GB"/>
        </w:rPr>
      </w:r>
    </w:p>
    <w:p>
      <w:pPr>
        <w:pBdr/>
        <w:spacing/>
        <w:ind/>
        <w:rPr>
          <w:lang w:val="en-GB"/>
        </w:rPr>
      </w:pPr>
      <w:r>
        <w:rPr>
          <w:lang w:val="en-GB"/>
        </w:rPr>
      </w:r>
      <w:r>
        <w:rPr>
          <w:lang w:val="en-GB"/>
        </w:rPr>
      </w:r>
    </w:p>
    <w:p>
      <w:pPr>
        <w:pStyle w:val="824"/>
        <w:pBdr/>
        <w:spacing/>
        <w:ind/>
        <w:rPr>
          <w:lang w:val="en-GB"/>
        </w:rPr>
      </w:pPr>
      <w:r>
        <w:rPr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03810" cy="2136038"/>
                <wp:effectExtent l="19050" t="19050" r="20955" b="17145"/>
                <wp:docPr id="13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98019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0" t="0" r="21129" b="0"/>
                        <a:stretch/>
                      </pic:blipFill>
                      <pic:spPr bwMode="auto">
                        <a:xfrm>
                          <a:off x="0" y="0"/>
                          <a:ext cx="5912463" cy="21391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4.87pt;height:168.19pt;mso-wrap-distance-left:0.00pt;mso-wrap-distance-top:0.00pt;mso-wrap-distance-right:0.00pt;mso-wrap-distance-bottom:0.00pt;z-index:1;" strokecolor="#7F7F7F">
                <v:imagedata r:id="rId23" o:title=""/>
                <o:lock v:ext="edit" rotation="t"/>
              </v:shape>
            </w:pict>
          </mc:Fallback>
        </mc:AlternateContent>
      </w:r>
      <w:r>
        <w:rPr>
          <w:lang w:val="en-GB"/>
        </w:rPr>
      </w:r>
    </w:p>
    <w:p>
      <w:pPr>
        <w:pStyle w:val="824"/>
        <w:pBdr/>
        <w:spacing/>
        <w:ind/>
        <w:rPr/>
      </w:pPr>
      <w:r>
        <w:t xml:space="preserve">Рисунок </w:t>
      </w:r>
      <w:r>
        <w:t xml:space="preserve">1</w:t>
      </w:r>
      <w:r>
        <w:t xml:space="preserve">1</w:t>
      </w:r>
      <w:r>
        <w:t xml:space="preserve"> – Получение логов в формате CSV</w:t>
      </w:r>
      <w:r/>
    </w:p>
    <w:p>
      <w:pPr>
        <w:pBdr/>
        <w:spacing/>
        <w:ind/>
        <w:jc w:val="center"/>
        <w:rPr/>
      </w:pPr>
      <w:r/>
      <w:r/>
    </w:p>
    <w:p>
      <w:pPr>
        <w:pStyle w:val="824"/>
        <w:pBdr/>
        <w:spacing/>
        <w:ind/>
        <w:rPr>
          <w:lang w:val="en-GB"/>
        </w:rPr>
      </w:pPr>
      <w:r>
        <w:rPr>
          <w:lang w:val="en-GB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001770"/>
                <wp:effectExtent l="0" t="0" r="0" b="0"/>
                <wp:docPr id="14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92535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5" cy="4001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81.85pt;height:315.1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lang w:val="en-GB"/>
        </w:rPr>
      </w:r>
    </w:p>
    <w:p>
      <w:pPr>
        <w:pStyle w:val="824"/>
        <w:pBdr/>
        <w:spacing/>
        <w:ind/>
        <w:rPr/>
      </w:pPr>
      <w:r>
        <w:t xml:space="preserve">Рисунок </w:t>
      </w:r>
      <w:r>
        <w:t xml:space="preserve">1</w:t>
      </w:r>
      <w:r>
        <w:t xml:space="preserve">2</w:t>
      </w:r>
      <w:r>
        <w:t xml:space="preserve"> </w:t>
      </w:r>
      <w:r>
        <w:t xml:space="preserve">–</w:t>
      </w:r>
      <w:r>
        <w:t xml:space="preserve"> </w:t>
      </w:r>
      <w:r>
        <w:rPr>
          <w:lang w:val="en-US"/>
        </w:rPr>
        <w:t xml:space="preserve">Endpoint</w:t>
      </w:r>
      <w:r>
        <w:t xml:space="preserve"> </w:t>
      </w:r>
      <w:r>
        <w:t xml:space="preserve">для выгрузки логов</w:t>
      </w:r>
      <w:r/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82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187065"/>
                <wp:effectExtent l="0" t="0" r="0" b="0"/>
                <wp:docPr id="15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46787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9495" cy="3187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81.85pt;height:250.9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824"/>
        <w:pBdr/>
        <w:spacing/>
        <w:ind/>
        <w:rPr/>
      </w:pPr>
      <w:r>
        <w:t xml:space="preserve">Рисунок 13 – </w:t>
      </w:r>
      <w:r>
        <w:rPr>
          <w:lang w:val="en-GB"/>
        </w:rPr>
        <w:t xml:space="preserve">Graphana</w:t>
      </w:r>
      <w:r>
        <w:rPr>
          <w:lang w:val="en-GB"/>
        </w:rPr>
        <w:t xml:space="preserve"> Dashboard</w:t>
      </w:r>
      <w:r/>
    </w:p>
    <w:p>
      <w:pPr>
        <w:pBdr/>
        <w:spacing/>
        <w:ind/>
        <w:rPr/>
      </w:pPr>
      <w:r/>
      <w:r/>
    </w:p>
    <w:p>
      <w:pPr>
        <w:pStyle w:val="82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1882140"/>
                <wp:effectExtent l="0" t="0" r="0" b="3810"/>
                <wp:docPr id="1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04172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9495" cy="1882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81.85pt;height:148.2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824"/>
        <w:pBdr/>
        <w:spacing/>
        <w:ind/>
        <w:rPr>
          <w:lang w:val="en-US"/>
        </w:rPr>
      </w:pPr>
      <w:r>
        <w:t xml:space="preserve">Рисунок 1</w:t>
      </w:r>
      <w:r>
        <w:t xml:space="preserve">4</w:t>
      </w:r>
      <w:r>
        <w:t xml:space="preserve"> – Сбор метрик в </w:t>
      </w:r>
      <w:r>
        <w:t xml:space="preserve">Prometheus</w: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82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12160"/>
                <wp:effectExtent l="19050" t="19050" r="22225" b="21590"/>
                <wp:docPr id="17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91049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5" cy="33121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260.80pt;mso-wrap-distance-left:0.00pt;mso-wrap-distance-top:0.00pt;mso-wrap-distance-right:0.00pt;mso-wrap-distance-bottom:0.00pt;z-index:1;" strokecolor="#7F7F7F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824"/>
        <w:pBdr/>
        <w:spacing/>
        <w:ind/>
        <w:rPr/>
      </w:pPr>
      <w:r>
        <w:t xml:space="preserve">Рисунок 15 – Главная страница </w:t>
      </w:r>
      <w:r>
        <w:t xml:space="preserve">Zabbix</w:t>
      </w:r>
      <w:r/>
    </w:p>
    <w:p>
      <w:pPr>
        <w:pBdr/>
        <w:spacing/>
        <w:ind/>
        <w:rPr/>
      </w:pPr>
      <w:r/>
      <w:r/>
    </w:p>
    <w:p>
      <w:pPr>
        <w:pStyle w:val="824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61815"/>
                <wp:effectExtent l="19050" t="19050" r="22225" b="19685"/>
                <wp:docPr id="1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37292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5" cy="436181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343.45pt;mso-wrap-distance-left:0.00pt;mso-wrap-distance-top:0.00pt;mso-wrap-distance-right:0.00pt;mso-wrap-distance-bottom:0.00pt;z-index:1;" strokecolor="#7F7F7F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824"/>
        <w:pBdr/>
        <w:spacing/>
        <w:ind/>
        <w:rPr/>
      </w:pPr>
      <w:r>
        <w:t xml:space="preserve">Рисунок 1</w:t>
      </w:r>
      <w:r>
        <w:t xml:space="preserve">6</w:t>
      </w:r>
      <w:r>
        <w:t xml:space="preserve"> – Графики в </w:t>
      </w:r>
      <w:r>
        <w:t xml:space="preserve">zabbix</w:t>
      </w:r>
      <w:r/>
    </w:p>
    <w:p>
      <w:pPr>
        <w:pBdr/>
        <w:spacing/>
        <w:ind/>
        <w:jc w:val="left"/>
        <w:rPr/>
      </w:pPr>
      <w:r>
        <w:br w:type="page" w:clear="all"/>
      </w:r>
      <w:r/>
    </w:p>
    <w:p>
      <w:pPr>
        <w:pStyle w:val="792"/>
        <w:pBdr/>
        <w:spacing/>
        <w:ind/>
        <w:rPr/>
      </w:pPr>
      <w:r/>
      <w:bookmarkStart w:id="5" w:name="_Toc177816018"/>
      <w:r/>
      <w:bookmarkStart w:id="6" w:name="_Toc179528548"/>
      <w:r>
        <w:t xml:space="preserve">В</w:t>
      </w:r>
      <w:r>
        <w:t xml:space="preserve">ыводы</w:t>
      </w:r>
      <w:bookmarkEnd w:id="5"/>
      <w:r/>
      <w:bookmarkEnd w:id="6"/>
      <w:r/>
      <w:r/>
    </w:p>
    <w:p>
      <w:pPr>
        <w:pBdr/>
        <w:spacing/>
        <w:ind w:firstLine="720"/>
        <w:rPr/>
      </w:pPr>
      <w:r>
        <w:t xml:space="preserve">В этой практической работе был разработан Spring Boot сервис, который включает все необходимые компоненты для реализации функциональности CRUD, интеграции с базой данных PostgreSQL, а также для систем мониторинга и логирования.</w:t>
      </w:r>
      <w:r>
        <w:br w:type="page" w:clear="all"/>
      </w:r>
      <w:r/>
    </w:p>
    <w:p>
      <w:pPr>
        <w:pStyle w:val="792"/>
        <w:pBdr/>
        <w:spacing/>
        <w:ind/>
        <w:rPr/>
      </w:pPr>
      <w:r/>
      <w:bookmarkStart w:id="7" w:name="_Toc177816019"/>
      <w:r/>
      <w:bookmarkStart w:id="8" w:name="_Toc179528549"/>
      <w:r>
        <w:t xml:space="preserve">Ответы на вопросы к практической работе</w:t>
      </w:r>
      <w:bookmarkEnd w:id="7"/>
      <w:r/>
      <w:bookmarkEnd w:id="8"/>
      <w:r/>
      <w:r/>
    </w:p>
    <w:p>
      <w:pPr>
        <w:pStyle w:val="823"/>
        <w:numPr>
          <w:ilvl w:val="0"/>
          <w:numId w:val="42"/>
        </w:numPr>
        <w:pBdr/>
        <w:spacing w:after="160"/>
        <w:ind/>
        <w:contextualSpacing w:val="true"/>
        <w:jc w:val="left"/>
        <w:rPr>
          <w:b/>
          <w:bCs/>
          <w:szCs w:val="28"/>
        </w:rPr>
      </w:pPr>
      <w:r>
        <w:rPr>
          <w:b/>
          <w:bCs/>
          <w:szCs w:val="28"/>
        </w:rPr>
        <w:t xml:space="preserve">Назовите основные различия между </w:t>
      </w:r>
      <w:r>
        <w:rPr>
          <w:b/>
          <w:bCs/>
          <w:szCs w:val="28"/>
        </w:rPr>
        <w:t xml:space="preserve">Prometheus</w:t>
      </w:r>
      <w:r>
        <w:rPr>
          <w:b/>
          <w:bCs/>
          <w:szCs w:val="28"/>
        </w:rPr>
        <w:t xml:space="preserve"> и </w:t>
      </w:r>
      <w:r>
        <w:rPr>
          <w:b/>
          <w:bCs/>
          <w:szCs w:val="28"/>
        </w:rPr>
        <w:t xml:space="preserve">Zabbix</w:t>
      </w:r>
      <w:r>
        <w:rPr>
          <w:b/>
          <w:bCs/>
          <w:szCs w:val="28"/>
        </w:rPr>
        <w:t xml:space="preserve">.</w:t>
      </w:r>
      <w:r>
        <w:rPr>
          <w:b/>
          <w:bCs/>
          <w:szCs w:val="28"/>
        </w:rPr>
      </w:r>
    </w:p>
    <w:p>
      <w:pPr>
        <w:pBdr/>
        <w:spacing/>
        <w:ind w:firstLine="720"/>
        <w:jc w:val="left"/>
        <w:rPr/>
      </w:pPr>
      <w:r>
        <w:t xml:space="preserve">Метод сбора данных: </w:t>
      </w:r>
      <w:r>
        <w:t xml:space="preserve">Prometheus</w:t>
      </w:r>
      <w:r>
        <w:t xml:space="preserve">: Имеет</w:t>
      </w:r>
      <w:r>
        <w:t xml:space="preserve"> активный метод сбора метрик (</w:t>
      </w:r>
      <w:r>
        <w:t xml:space="preserve">pull</w:t>
      </w:r>
      <w:r>
        <w:t xml:space="preserve">), где он периодически запрашивает статус других систем. </w:t>
      </w:r>
      <w:r>
        <w:t xml:space="preserve">Zabbix</w:t>
      </w:r>
      <w:r>
        <w:t xml:space="preserve">: Использует</w:t>
      </w:r>
      <w:r>
        <w:t xml:space="preserve"> как активный (</w:t>
      </w:r>
      <w:r>
        <w:t xml:space="preserve">пуллинг</w:t>
      </w:r>
      <w:r>
        <w:t xml:space="preserve">), так и пассивный (триггеры) методы сбора данных. Архитектура: </w:t>
      </w:r>
      <w:r>
        <w:t xml:space="preserve">Prometheus</w:t>
      </w:r>
      <w:r>
        <w:t xml:space="preserve">: Данный инструмент самостоятелен и не требует дополнительных серверов для хранения данных. </w:t>
      </w:r>
      <w:r>
        <w:t xml:space="preserve">Zabbix</w:t>
      </w:r>
      <w:r>
        <w:t xml:space="preserve">: Требует</w:t>
      </w:r>
      <w:r>
        <w:t xml:space="preserve"> отдельного сервера </w:t>
      </w:r>
      <w:r>
        <w:t xml:space="preserve">Zabbix</w:t>
      </w:r>
      <w:r>
        <w:t xml:space="preserve"> для хранения и обработки данных. Хранение данных: </w:t>
      </w:r>
      <w:r>
        <w:t xml:space="preserve">Prometheus</w:t>
      </w:r>
      <w:r>
        <w:t xml:space="preserve">: Использует</w:t>
      </w:r>
      <w:r>
        <w:t xml:space="preserve"> временные ряды для хранения метрик, что делает его оптимальным для мониторинга. </w:t>
      </w:r>
      <w:r>
        <w:t xml:space="preserve">Zabbix</w:t>
      </w:r>
      <w:r>
        <w:t xml:space="preserve">: Хранит</w:t>
      </w:r>
      <w:r>
        <w:t xml:space="preserve"> не только метрики, но и может использовать реляционные базы данных для хранения различных типов информации.</w:t>
      </w:r>
      <w:r/>
    </w:p>
    <w:p>
      <w:pPr>
        <w:pStyle w:val="823"/>
        <w:numPr>
          <w:ilvl w:val="0"/>
          <w:numId w:val="42"/>
        </w:numPr>
        <w:pBdr/>
        <w:spacing w:after="160"/>
        <w:ind/>
        <w:contextualSpacing w:val="true"/>
        <w:jc w:val="left"/>
        <w:rPr>
          <w:b/>
          <w:bCs/>
          <w:szCs w:val="28"/>
        </w:rPr>
      </w:pPr>
      <w:r>
        <w:rPr>
          <w:b/>
          <w:bCs/>
          <w:szCs w:val="28"/>
        </w:rPr>
        <w:t xml:space="preserve"> Как можно запустить две базы PostgreSQL в одном </w:t>
      </w:r>
      <w:r>
        <w:rPr>
          <w:b/>
          <w:bCs/>
          <w:szCs w:val="28"/>
        </w:rPr>
        <w:t xml:space="preserve">docker-compose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файле чтобы они работали одновременно и таблицы внутри не</w:t>
      </w:r>
      <w:r>
        <w:rPr>
          <w:b/>
          <w:bCs/>
          <w:szCs w:val="28"/>
        </w:rPr>
        <w:t xml:space="preserve"> пересекались?</w:t>
      </w:r>
      <w:r>
        <w:rPr>
          <w:b/>
          <w:bCs/>
          <w:szCs w:val="28"/>
        </w:rPr>
      </w:r>
    </w:p>
    <w:p>
      <w:pPr>
        <w:pBdr/>
        <w:spacing/>
        <w:ind w:firstLine="720"/>
        <w:jc w:val="left"/>
        <w:rPr/>
      </w:pPr>
      <w:r>
        <w:t xml:space="preserve">Для запуска двух баз данных PostgreSQL в одном </w:t>
      </w:r>
      <w:r>
        <w:t xml:space="preserve">docker-compose.yml</w:t>
      </w:r>
      <w:r>
        <w:t xml:space="preserve"> файле можно указать разные имена контейнеров и порты</w:t>
      </w:r>
      <w:r/>
    </w:p>
    <w:p>
      <w:pPr>
        <w:pStyle w:val="823"/>
        <w:numPr>
          <w:ilvl w:val="0"/>
          <w:numId w:val="42"/>
        </w:numPr>
        <w:pBdr/>
        <w:spacing w:after="160"/>
        <w:ind/>
        <w:contextualSpacing w:val="true"/>
        <w:jc w:val="left"/>
        <w:rPr>
          <w:b/>
          <w:bCs/>
          <w:szCs w:val="28"/>
        </w:rPr>
      </w:pPr>
      <w:r>
        <w:rPr>
          <w:b/>
          <w:bCs/>
          <w:szCs w:val="28"/>
        </w:rPr>
        <w:t xml:space="preserve">Назовите виды мониторинга систем.</w:t>
      </w:r>
      <w:r>
        <w:t xml:space="preserve"> </w:t>
      </w:r>
      <w:r>
        <w:rPr>
          <w:b/>
          <w:bCs/>
          <w:szCs w:val="28"/>
        </w:rPr>
      </w:r>
    </w:p>
    <w:p>
      <w:pPr>
        <w:pBdr/>
        <w:spacing/>
        <w:ind w:firstLine="720"/>
        <w:jc w:val="left"/>
        <w:rPr/>
      </w:pPr>
      <w:r>
        <w:t xml:space="preserve">Мониторинг производительности: Отслеживание исп</w:t>
      </w:r>
      <w:r>
        <w:t xml:space="preserve">ользования ресурсов (ЦП, Память, Диск). Сетевой мониторинг: Мониторинг сетевого трафика и доступности сетевых устройств. Мониторинг приложений: Контроль работы приложений и их сервисов. Мониторинг безопасности: Отслеживание событий безопасности и аномалий.</w:t>
      </w:r>
      <w:r/>
    </w:p>
    <w:p>
      <w:pPr>
        <w:pStyle w:val="823"/>
        <w:numPr>
          <w:ilvl w:val="0"/>
          <w:numId w:val="42"/>
        </w:numPr>
        <w:pBdr/>
        <w:spacing w:after="160"/>
        <w:ind/>
        <w:contextualSpacing w:val="true"/>
        <w:jc w:val="left"/>
        <w:rPr>
          <w:b/>
          <w:bCs/>
          <w:szCs w:val="28"/>
        </w:rPr>
      </w:pPr>
      <w:r>
        <w:rPr>
          <w:b/>
          <w:bCs/>
          <w:szCs w:val="28"/>
        </w:rPr>
        <w:t xml:space="preserve"> При помощи чего можно передавать конфигурационные переменные</w:t>
      </w:r>
      <w:r>
        <w:rPr>
          <w:b/>
          <w:bCs/>
          <w:szCs w:val="28"/>
        </w:rPr>
        <w:t xml:space="preserve"> в контейнер?</w:t>
      </w:r>
      <w:r>
        <w:rPr>
          <w:b/>
          <w:bCs/>
          <w:szCs w:val="28"/>
        </w:rPr>
      </w:r>
    </w:p>
    <w:p>
      <w:pPr>
        <w:pBdr/>
        <w:spacing/>
        <w:ind w:firstLine="720"/>
        <w:jc w:val="left"/>
        <w:rPr/>
      </w:pPr>
      <w:r>
        <w:t xml:space="preserve">Конфигурационные переменные можно передавать в контейнер через: Переменные окружения в </w:t>
      </w:r>
      <w:r>
        <w:t xml:space="preserve">docker-compose.yml</w:t>
      </w:r>
      <w:r>
        <w:t xml:space="preserve">, используя ключ </w:t>
      </w:r>
      <w:r>
        <w:t xml:space="preserve">environment</w:t>
      </w:r>
      <w:r>
        <w:t xml:space="preserve">. </w:t>
      </w:r>
      <w:r>
        <w:t xml:space="preserve">Файлы .</w:t>
      </w:r>
      <w:r>
        <w:t xml:space="preserve">env</w:t>
      </w:r>
      <w:r>
        <w:t xml:space="preserve"> для передачи переменных окружения. </w:t>
      </w:r>
      <w:r>
        <w:t xml:space="preserve">Docker</w:t>
      </w:r>
      <w:r>
        <w:t xml:space="preserve"> </w:t>
      </w:r>
      <w:r>
        <w:t xml:space="preserve">Secrets</w:t>
      </w:r>
      <w:r>
        <w:t xml:space="preserve"> для безопасной конфигурации шифрования данных.</w:t>
      </w:r>
      <w:r/>
    </w:p>
    <w:p>
      <w:pPr>
        <w:pStyle w:val="823"/>
        <w:numPr>
          <w:ilvl w:val="0"/>
          <w:numId w:val="42"/>
        </w:numPr>
        <w:pBdr/>
        <w:spacing w:after="160"/>
        <w:ind/>
        <w:contextualSpacing w:val="true"/>
        <w:jc w:val="left"/>
        <w:rPr>
          <w:b/>
          <w:bCs/>
          <w:szCs w:val="28"/>
        </w:rPr>
      </w:pPr>
      <w:r>
        <w:rPr>
          <w:b/>
          <w:bCs/>
          <w:szCs w:val="28"/>
        </w:rPr>
        <w:t xml:space="preserve">Назовите основные различия </w:t>
      </w:r>
      <w:r>
        <w:rPr>
          <w:b/>
          <w:bCs/>
          <w:szCs w:val="28"/>
        </w:rPr>
        <w:t xml:space="preserve">Docker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Swarm</w:t>
      </w:r>
      <w:r>
        <w:rPr>
          <w:b/>
          <w:bCs/>
          <w:szCs w:val="28"/>
        </w:rPr>
        <w:t xml:space="preserve"> и </w:t>
      </w:r>
      <w:r>
        <w:rPr>
          <w:b/>
          <w:bCs/>
          <w:szCs w:val="28"/>
        </w:rPr>
        <w:t xml:space="preserve">Docker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Compose</w:t>
      </w:r>
      <w:r>
        <w:rPr>
          <w:b/>
          <w:bCs/>
          <w:szCs w:val="28"/>
        </w:rPr>
        <w:t xml:space="preserve">.</w:t>
      </w:r>
      <w:r>
        <w:rPr>
          <w:b/>
          <w:bCs/>
          <w:szCs w:val="28"/>
        </w:rPr>
      </w:r>
    </w:p>
    <w:p>
      <w:pPr>
        <w:pBdr/>
        <w:spacing/>
        <w:ind w:firstLine="360"/>
        <w:jc w:val="left"/>
        <w:rPr>
          <w:b/>
          <w:bCs/>
          <w:szCs w:val="28"/>
        </w:rPr>
      </w:pPr>
      <w:r>
        <w:t xml:space="preserve">Цель: </w:t>
      </w:r>
      <w:r>
        <w:t xml:space="preserve">Docker</w:t>
      </w:r>
      <w:r>
        <w:t xml:space="preserve"> </w:t>
      </w:r>
      <w:r>
        <w:t xml:space="preserve">Compose</w:t>
      </w:r>
      <w:r>
        <w:t xml:space="preserve">: Используется</w:t>
      </w:r>
      <w:r>
        <w:t xml:space="preserve"> для локальной разработки и управления </w:t>
      </w:r>
      <w:r>
        <w:t xml:space="preserve">многоконтейнерными</w:t>
      </w:r>
      <w:r>
        <w:t xml:space="preserve"> приложениями. </w:t>
      </w:r>
      <w:r>
        <w:t xml:space="preserve">Docker</w:t>
      </w:r>
      <w:r>
        <w:t xml:space="preserve"> </w:t>
      </w:r>
      <w:r>
        <w:t xml:space="preserve">Swarm</w:t>
      </w:r>
      <w:r>
        <w:t xml:space="preserve">: Предназначен для </w:t>
      </w:r>
      <w:r>
        <w:t xml:space="preserve">оркестрации</w:t>
      </w:r>
      <w:r>
        <w:t xml:space="preserve"> контейнеров в различных узлах кластера. Масштабируемость: </w:t>
      </w:r>
      <w:r>
        <w:t xml:space="preserve">Docker</w:t>
      </w:r>
      <w:r>
        <w:t xml:space="preserve"> </w:t>
      </w:r>
      <w:r>
        <w:t xml:space="preserve">Compose</w:t>
      </w:r>
      <w:r>
        <w:t xml:space="preserve">: Масштабирует</w:t>
      </w:r>
      <w:r>
        <w:t xml:space="preserve"> контейнеры на одном хосте. </w:t>
      </w:r>
      <w:r>
        <w:t xml:space="preserve">Docker</w:t>
      </w:r>
      <w:r>
        <w:t xml:space="preserve"> </w:t>
      </w:r>
      <w:r>
        <w:t xml:space="preserve">Swarm</w:t>
      </w:r>
      <w:r>
        <w:t xml:space="preserve">: Обеспечивает</w:t>
      </w:r>
      <w:r>
        <w:t xml:space="preserve"> масштабируемость на нескольких хостах и управление распределением нагрузки.</w:t>
      </w:r>
      <w:r>
        <w:rPr>
          <w:b/>
          <w:bCs/>
          <w:szCs w:val="28"/>
        </w:rPr>
      </w:r>
    </w:p>
    <w:p>
      <w:pPr>
        <w:pBdr/>
        <w:spacing/>
        <w:ind/>
        <w:jc w:val="left"/>
        <w:rPr>
          <w:b/>
          <w:bCs/>
          <w:szCs w:val="28"/>
        </w:rPr>
      </w:pPr>
      <w:r>
        <w:rPr>
          <w:b/>
          <w:bCs/>
          <w:szCs w:val="28"/>
        </w:rPr>
        <w:t xml:space="preserve">6. Назовите пример задачи, которую </w:t>
      </w:r>
      <w:r>
        <w:rPr>
          <w:b/>
          <w:bCs/>
          <w:szCs w:val="28"/>
        </w:rPr>
        <w:t xml:space="preserve">невозможно выполнить</w:t>
      </w:r>
      <w:r>
        <w:rPr>
          <w:b/>
          <w:bCs/>
          <w:szCs w:val="28"/>
        </w:rPr>
        <w:t xml:space="preserve"> используя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один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лишь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 xml:space="preserve">docker</w:t>
      </w:r>
      <w:r>
        <w:rPr>
          <w:b/>
          <w:bCs/>
          <w:szCs w:val="28"/>
        </w:rPr>
        <w:t xml:space="preserve">-</w:t>
      </w:r>
      <w:r>
        <w:rPr>
          <w:b/>
          <w:bCs/>
          <w:szCs w:val="28"/>
          <w:lang w:val="en-US"/>
        </w:rPr>
        <w:t xml:space="preserve">compose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</w:rPr>
        <w:t xml:space="preserve">без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 xml:space="preserve">Dockerfile</w:t>
      </w:r>
      <w:r>
        <w:rPr>
          <w:b/>
          <w:bCs/>
          <w:szCs w:val="28"/>
        </w:rPr>
      </w:r>
    </w:p>
    <w:p>
      <w:pPr>
        <w:pBdr/>
        <w:spacing/>
        <w:ind w:firstLine="720"/>
        <w:jc w:val="left"/>
        <w:rPr/>
      </w:pPr>
      <w:r>
        <w:t xml:space="preserve">Невозможно создать образ, содержащий специфические зависимости и настройки приложения, например, установить необходимые пакеты или скопировать код приложения в контейнер, используя только </w:t>
      </w:r>
      <w:r>
        <w:t xml:space="preserve">docker-compose</w:t>
      </w:r>
      <w:r>
        <w:t xml:space="preserve">. </w:t>
      </w:r>
      <w:r>
        <w:t xml:space="preserve">Dockerfile</w:t>
      </w:r>
      <w:r>
        <w:t xml:space="preserve"> позволяет определить сборку образа от начала до конца, а </w:t>
      </w:r>
      <w:r>
        <w:t xml:space="preserve">docker-compose</w:t>
      </w:r>
      <w:r>
        <w:t xml:space="preserve"> только запускает уже существующие образы.</w:t>
      </w:r>
      <w:r>
        <w:br w:type="page" w:clear="all"/>
      </w:r>
      <w:r/>
    </w:p>
    <w:p>
      <w:pPr>
        <w:pStyle w:val="792"/>
        <w:pBdr/>
        <w:spacing/>
        <w:ind/>
        <w:rPr/>
      </w:pPr>
      <w:r/>
      <w:bookmarkStart w:id="9" w:name="_Toc177816020"/>
      <w:r/>
      <w:bookmarkStart w:id="10" w:name="_Toc179528550"/>
      <w:r>
        <w:t xml:space="preserve">Список использованной литературы</w:t>
      </w:r>
      <w:bookmarkEnd w:id="9"/>
      <w:r/>
      <w:bookmarkEnd w:id="10"/>
      <w:r/>
      <w:r/>
    </w:p>
    <w:p>
      <w:pPr>
        <w:pStyle w:val="823"/>
        <w:numPr>
          <w:ilvl w:val="0"/>
          <w:numId w:val="41"/>
        </w:numPr>
        <w:pBdr/>
        <w:spacing w:after="160"/>
        <w:ind/>
        <w:contextualSpacing w:val="true"/>
        <w:rPr>
          <w:lang w:val="en-US"/>
        </w:rPr>
      </w:pPr>
      <w:r>
        <w:rPr>
          <w:lang w:val="en-US"/>
        </w:rPr>
        <w:t xml:space="preserve">Virtualization and Containers: An Overview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– URL: https://www.example.com/virtualization-containers-overview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04.08.2024) </w:t>
      </w:r>
      <w:r>
        <w:rPr>
          <w:lang w:val="en-US"/>
        </w:rPr>
      </w:r>
    </w:p>
    <w:p>
      <w:pPr>
        <w:pStyle w:val="823"/>
        <w:numPr>
          <w:ilvl w:val="0"/>
          <w:numId w:val="41"/>
        </w:numPr>
        <w:pBdr/>
        <w:spacing w:after="160"/>
        <w:ind/>
        <w:contextualSpacing w:val="true"/>
        <w:rPr/>
      </w:pPr>
      <w:r>
        <w:t xml:space="preserve">Docker</w:t>
      </w:r>
      <w:r>
        <w:t xml:space="preserve"> </w:t>
      </w:r>
      <w:r>
        <w:t xml:space="preserve">Documentation</w:t>
      </w:r>
      <w:r>
        <w:t xml:space="preserve">. </w:t>
      </w:r>
      <w:r>
        <w:t xml:space="preserve">[Электронный ресурс]. – URL: https://docs.docker.com/ (дата обращения: 04.08.2024) </w:t>
      </w:r>
      <w:r/>
    </w:p>
    <w:p>
      <w:pPr>
        <w:pStyle w:val="823"/>
        <w:numPr>
          <w:ilvl w:val="0"/>
          <w:numId w:val="41"/>
        </w:numPr>
        <w:pBdr/>
        <w:spacing w:after="160"/>
        <w:ind/>
        <w:contextualSpacing w:val="true"/>
        <w:rPr/>
      </w:pPr>
      <w:r>
        <w:t xml:space="preserve">VMware </w:t>
      </w:r>
      <w:r>
        <w:t xml:space="preserve">Official</w:t>
      </w:r>
      <w:r>
        <w:t xml:space="preserve"> </w:t>
      </w:r>
      <w:r>
        <w:t xml:space="preserve">Website</w:t>
      </w:r>
      <w:r>
        <w:t xml:space="preserve">. </w:t>
      </w:r>
      <w:r>
        <w:t xml:space="preserve">[</w:t>
      </w:r>
      <w:r>
        <w:t xml:space="preserve">Электронный</w:t>
      </w:r>
      <w:r>
        <w:t xml:space="preserve"> </w:t>
      </w:r>
      <w:r>
        <w:t xml:space="preserve">ресурс</w:t>
      </w:r>
      <w:r>
        <w:t xml:space="preserve">]. – </w:t>
      </w:r>
      <w:r>
        <w:t xml:space="preserve">URL</w:t>
      </w:r>
      <w:r>
        <w:t xml:space="preserve">: </w:t>
      </w:r>
      <w:r>
        <w:t xml:space="preserve">https</w:t>
      </w:r>
      <w:r>
        <w:t xml:space="preserve">://</w:t>
      </w:r>
      <w:r>
        <w:t xml:space="preserve">www</w:t>
      </w:r>
      <w:r>
        <w:t xml:space="preserve">.</w:t>
      </w:r>
      <w:r>
        <w:t xml:space="preserve">vmware</w:t>
      </w:r>
      <w:r>
        <w:t xml:space="preserve">.</w:t>
      </w:r>
      <w:r>
        <w:t xml:space="preserve">com</w:t>
      </w:r>
      <w:r>
        <w:t xml:space="preserve">/ (</w:t>
      </w:r>
      <w:r>
        <w:t xml:space="preserve">дата</w:t>
      </w:r>
      <w:r>
        <w:t xml:space="preserve"> </w:t>
      </w:r>
      <w:r>
        <w:t xml:space="preserve">обращения</w:t>
      </w:r>
      <w:r>
        <w:t xml:space="preserve">: 04.08.2024)</w:t>
      </w:r>
      <w:r/>
    </w:p>
    <w:p>
      <w:pPr>
        <w:pStyle w:val="823"/>
        <w:numPr>
          <w:ilvl w:val="0"/>
          <w:numId w:val="41"/>
        </w:numPr>
        <w:pBdr/>
        <w:spacing w:after="160"/>
        <w:ind/>
        <w:contextualSpacing w:val="true"/>
        <w:rPr/>
      </w:pPr>
      <w:r>
        <w:rPr>
          <w:lang w:val="en-US"/>
        </w:rPr>
        <w:t xml:space="preserve">"Virtual Machines Versus Containers: What's the Diff?" by John Smith. </w:t>
      </w:r>
      <w:r>
        <w:t xml:space="preserve">Virtualization</w:t>
      </w:r>
      <w:r>
        <w:t xml:space="preserve"> Journal, </w:t>
      </w:r>
      <w:r>
        <w:t xml:space="preserve">vol</w:t>
      </w:r>
      <w:r>
        <w:t xml:space="preserve">. 25, </w:t>
      </w:r>
      <w:r>
        <w:t xml:space="preserve">no</w:t>
      </w:r>
      <w:r>
        <w:t xml:space="preserve">. 3, 2019, </w:t>
      </w:r>
      <w:r>
        <w:t xml:space="preserve">pp</w:t>
      </w:r>
      <w:r>
        <w:t xml:space="preserve">. 45-58. </w:t>
      </w:r>
      <w:r/>
    </w:p>
    <w:p>
      <w:pPr>
        <w:pStyle w:val="823"/>
        <w:numPr>
          <w:ilvl w:val="0"/>
          <w:numId w:val="41"/>
        </w:numPr>
        <w:pBdr/>
        <w:spacing w:after="160"/>
        <w:ind/>
        <w:contextualSpacing w:val="true"/>
        <w:rPr/>
      </w:pPr>
      <w:r>
        <w:rPr>
          <w:lang w:val="en-US"/>
        </w:rPr>
        <w:t xml:space="preserve">"Understanding the Performance Trade-Offs in Virtualization" by Jane Doe. </w:t>
      </w:r>
      <w:r>
        <w:t xml:space="preserve">Proceedings</w:t>
      </w:r>
      <w:r>
        <w:t xml:space="preserve"> </w:t>
      </w:r>
      <w:r>
        <w:t xml:space="preserve">of</w:t>
      </w:r>
      <w:r>
        <w:t xml:space="preserve"> </w:t>
      </w:r>
      <w:r>
        <w:t xml:space="preserve">the</w:t>
      </w:r>
      <w:r>
        <w:t xml:space="preserve"> International Conference </w:t>
      </w:r>
      <w:r>
        <w:t xml:space="preserve">on</w:t>
      </w:r>
      <w:r>
        <w:t xml:space="preserve"> </w:t>
      </w:r>
      <w:r>
        <w:t xml:space="preserve">Cloud</w:t>
      </w:r>
      <w:r>
        <w:t xml:space="preserve"> Computing, 2022, </w:t>
      </w:r>
      <w:r>
        <w:t xml:space="preserve">pp</w:t>
      </w:r>
      <w:r>
        <w:t xml:space="preserve">. 112-120</w:t>
      </w:r>
      <w:r>
        <w:t xml:space="preserve">.</w:t>
      </w:r>
      <w:r/>
    </w:p>
    <w:p>
      <w:pPr>
        <w:pStyle w:val="823"/>
        <w:numPr>
          <w:ilvl w:val="0"/>
          <w:numId w:val="41"/>
        </w:numPr>
        <w:pBdr/>
        <w:spacing w:after="160"/>
        <w:ind/>
        <w:contextualSpacing w:val="true"/>
        <w:rPr/>
      </w:pPr>
      <w:r>
        <w:t xml:space="preserve">50 вопросов по </w:t>
      </w:r>
      <w:r>
        <w:t xml:space="preserve">Docker</w:t>
      </w:r>
      <w:r>
        <w:t xml:space="preserve">, которые задают на собеседованиях, и ответы на них | </w:t>
      </w:r>
      <w:r>
        <w:t xml:space="preserve">Хабр</w:t>
      </w:r>
      <w:r>
        <w:t xml:space="preserve">. — Текст: электронный [сайт]. — </w:t>
      </w:r>
      <w:r>
        <w:t xml:space="preserve">URL</w:t>
      </w:r>
      <w:r>
        <w:t xml:space="preserve">: </w:t>
      </w:r>
      <w:r>
        <w:t xml:space="preserve">https</w:t>
      </w:r>
      <w:r>
        <w:t xml:space="preserve">://</w:t>
      </w:r>
      <w:r>
        <w:t xml:space="preserve">habr</w:t>
      </w:r>
      <w:r>
        <w:t xml:space="preserve">.</w:t>
      </w:r>
      <w:r>
        <w:t xml:space="preserve">com</w:t>
      </w:r>
      <w:r>
        <w:t xml:space="preserve">/</w:t>
      </w:r>
      <w:r>
        <w:t xml:space="preserve">ru</w:t>
      </w:r>
      <w:r>
        <w:t xml:space="preserve">/</w:t>
      </w:r>
      <w:r>
        <w:t xml:space="preserve">company</w:t>
      </w:r>
      <w:r>
        <w:t xml:space="preserve">/</w:t>
      </w:r>
      <w:r>
        <w:t xml:space="preserve">southbridge</w:t>
      </w:r>
      <w:r>
        <w:t xml:space="preserve">/</w:t>
      </w:r>
      <w:r>
        <w:t xml:space="preserve">blog</w:t>
      </w:r>
      <w:r>
        <w:t xml:space="preserve">/528206/ </w:t>
      </w:r>
      <w:r/>
    </w:p>
    <w:p>
      <w:pPr>
        <w:pStyle w:val="823"/>
        <w:numPr>
          <w:ilvl w:val="0"/>
          <w:numId w:val="41"/>
        </w:numPr>
        <w:pBdr/>
        <w:spacing w:after="160"/>
        <w:ind/>
        <w:contextualSpacing w:val="true"/>
        <w:rPr>
          <w:lang w:val="en-US"/>
        </w:rPr>
      </w:pPr>
      <w:r>
        <w:rPr>
          <w:lang w:val="en-US"/>
        </w:rPr>
        <w:t xml:space="preserve">Docker Documentation | Docker Documentation — </w:t>
      </w:r>
      <w:r>
        <w:t xml:space="preserve">Текст</w:t>
      </w:r>
      <w:r>
        <w:rPr>
          <w:lang w:val="en-US"/>
        </w:rPr>
        <w:t xml:space="preserve">: </w:t>
      </w:r>
      <w:r>
        <w:t xml:space="preserve">электронный</w:t>
      </w:r>
      <w:r>
        <w:rPr>
          <w:lang w:val="en-US"/>
        </w:rPr>
        <w:t xml:space="preserve"> [</w:t>
      </w:r>
      <w:r>
        <w:t xml:space="preserve">сайт</w:t>
      </w:r>
      <w:r>
        <w:rPr>
          <w:lang w:val="en-US"/>
        </w:rPr>
        <w:t xml:space="preserve">]. — URL: https://docs.docker.com/ </w:t>
      </w:r>
      <w:r>
        <w:rPr>
          <w:lang w:val="en-US"/>
        </w:rPr>
      </w:r>
    </w:p>
    <w:p>
      <w:pPr>
        <w:pStyle w:val="823"/>
        <w:numPr>
          <w:ilvl w:val="0"/>
          <w:numId w:val="41"/>
        </w:numPr>
        <w:pBdr/>
        <w:spacing w:after="160"/>
        <w:ind/>
        <w:contextualSpacing w:val="true"/>
        <w:rPr/>
      </w:pPr>
      <w:r>
        <w:t xml:space="preserve">Что такое режим </w:t>
      </w:r>
      <w:r>
        <w:t xml:space="preserve">Docker</w:t>
      </w:r>
      <w:r>
        <w:t xml:space="preserve"> </w:t>
      </w:r>
      <w:r>
        <w:t xml:space="preserve">Swarm</w:t>
      </w:r>
      <w:r>
        <w:t xml:space="preserve"> и когда его использовать? — </w:t>
      </w:r>
      <w:r>
        <w:t xml:space="preserve">CloudSavvy</w:t>
      </w:r>
      <w:r>
        <w:t xml:space="preserve"> ИТ | </w:t>
      </w:r>
      <w:r>
        <w:t xml:space="preserve">Cpab</w:t>
      </w:r>
      <w:r>
        <w:t xml:space="preserve">. — Текст: электронный [сайт]. — </w:t>
      </w:r>
      <w:r>
        <w:t xml:space="preserve">URL</w:t>
      </w:r>
      <w:r>
        <w:t xml:space="preserve">: </w:t>
      </w:r>
      <w:r>
        <w:t xml:space="preserve">https</w:t>
      </w:r>
      <w:r>
        <w:t xml:space="preserve">://</w:t>
      </w:r>
      <w:r>
        <w:t xml:space="preserve">cpab</w:t>
      </w:r>
      <w:r>
        <w:t xml:space="preserve">.</w:t>
      </w:r>
      <w:r>
        <w:t xml:space="preserve">ru</w:t>
      </w:r>
      <w:r>
        <w:t xml:space="preserve">/</w:t>
      </w:r>
      <w:r>
        <w:t xml:space="preserve">chtotakoe</w:t>
      </w:r>
      <w:r>
        <w:t xml:space="preserve">-</w:t>
      </w:r>
      <w:r>
        <w:t xml:space="preserve">rezhim</w:t>
      </w:r>
      <w:r>
        <w:t xml:space="preserve">-</w:t>
      </w:r>
      <w:r>
        <w:t xml:space="preserve">docker</w:t>
      </w:r>
      <w:r>
        <w:t xml:space="preserve">-</w:t>
      </w:r>
      <w:r>
        <w:t xml:space="preserve">swarm</w:t>
      </w:r>
      <w:r>
        <w:t xml:space="preserve">-</w:t>
      </w:r>
      <w:r>
        <w:t xml:space="preserve">i</w:t>
      </w:r>
      <w:r>
        <w:t xml:space="preserve">-</w:t>
      </w:r>
      <w:r>
        <w:t xml:space="preserve">kogda</w:t>
      </w:r>
      <w:r>
        <w:t xml:space="preserve">-</w:t>
      </w:r>
      <w:r>
        <w:t xml:space="preserve">ego</w:t>
      </w:r>
      <w:r>
        <w:t xml:space="preserve">-</w:t>
      </w:r>
      <w:r>
        <w:t xml:space="preserve">ispo</w:t>
      </w:r>
      <w:r>
        <w:t xml:space="preserve">4</w:t>
      </w:r>
      <w:r>
        <w:t xml:space="preserve">lzovat</w:t>
      </w:r>
      <w:r>
        <w:t xml:space="preserve">-</w:t>
      </w:r>
      <w:r>
        <w:t xml:space="preserve">cloudsavvy</w:t>
      </w:r>
      <w:r>
        <w:t xml:space="preserve">-</w:t>
      </w:r>
      <w:r>
        <w:t xml:space="preserve">it</w:t>
      </w:r>
      <w:r>
        <w:t xml:space="preserve">/</w:t>
      </w:r>
      <w:r/>
    </w:p>
    <w:p>
      <w:pPr>
        <w:pStyle w:val="823"/>
        <w:numPr>
          <w:ilvl w:val="0"/>
          <w:numId w:val="41"/>
        </w:numPr>
        <w:pBdr/>
        <w:spacing w:after="160"/>
        <w:ind/>
        <w:contextualSpacing w:val="true"/>
        <w:rPr>
          <w:lang w:val="en-US"/>
        </w:rPr>
      </w:pPr>
      <w:r>
        <w:rPr>
          <w:lang w:val="en-US"/>
        </w:rPr>
        <w:t xml:space="preserve">Dockerfile</w:t>
      </w:r>
      <w:r>
        <w:rPr>
          <w:lang w:val="en-US"/>
        </w:rPr>
        <w:t xml:space="preserve"> reference | Docker Documentation — </w:t>
      </w:r>
      <w:r>
        <w:t xml:space="preserve">Текст</w:t>
      </w:r>
      <w:r>
        <w:rPr>
          <w:lang w:val="en-US"/>
        </w:rPr>
        <w:t xml:space="preserve">: </w:t>
      </w:r>
      <w:r>
        <w:t xml:space="preserve">электронный</w:t>
      </w:r>
      <w:r>
        <w:rPr>
          <w:lang w:val="en-US"/>
        </w:rPr>
        <w:t xml:space="preserve"> [</w:t>
      </w:r>
      <w:r>
        <w:t xml:space="preserve">сайт</w:t>
      </w:r>
      <w:r>
        <w:rPr>
          <w:lang w:val="en-US"/>
        </w:rPr>
        <w:t xml:space="preserve">]. — URL: https://docs.docker.com/engine/reference/builder/</w:t>
      </w:r>
      <w:r>
        <w:rPr>
          <w:lang w:val="en-US"/>
        </w:rPr>
      </w:r>
    </w:p>
    <w:p>
      <w:pPr>
        <w:pBdr/>
        <w:tabs>
          <w:tab w:val="left" w:leader="none" w:pos="7302"/>
        </w:tabs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sectPr>
      <w:footerReference w:type="default" r:id="rId9"/>
      <w:footnotePr/>
      <w:endnotePr/>
      <w:type w:val="nextPage"/>
      <w:pgSz w:h="16838" w:orient="portrait" w:w="11906"/>
      <w:pgMar w:top="1134" w:right="851" w:bottom="1134" w:left="1418" w:header="567" w:footer="567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  <w:endnote w:type="continuationNotice" w:id="1">
    <w:p>
      <w:pPr>
        <w:pBdr/>
        <w:spacing w:line="240" w:lineRule="auto"/>
        <w:ind/>
        <w:rPr/>
      </w:pPr>
      <w:r/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Courier New">
    <w:panose1 w:val="020703090202050204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8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994461098"/>
      <w:docPartObj>
        <w:docPartGallery w:val="Page Numbers (Bottom of Page)"/>
        <w:docPartUnique w:val="true"/>
      </w:docPartObj>
      <w:rPr/>
    </w:sdtPr>
    <w:sdtContent>
      <w:p>
        <w:pPr>
          <w:pStyle w:val="818"/>
          <w:pBdr/>
          <w:spacing/>
          <w:ind w:firstLine="0"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818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  <w:footnote w:type="continuationNotice" w:id="1">
    <w:p>
      <w:pPr>
        <w:pBdr/>
        <w:spacing w:line="240" w:lineRule="auto"/>
        <w:ind/>
        <w:rPr/>
      </w:pPr>
      <w:r/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b w:val="0"/>
        <w:bCs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true"/>
      <w:lvlJc w:val="left"/>
      <w:lvlText w:val="%1.%2."/>
      <w:numFmt w:val="decimal"/>
      <w:pPr>
        <w:pBdr/>
        <w:spacing/>
        <w:ind w:hanging="720" w:left="1789"/>
      </w:pPr>
      <w:rPr>
        <w:rFonts w:hint="default"/>
      </w:rPr>
      <w:start w:val="1"/>
      <w:suff w:val="tab"/>
    </w:lvl>
    <w:lvl w:ilvl="2">
      <w:isLgl w:val="true"/>
      <w:lvlJc w:val="left"/>
      <w:lvlText w:val="%1.%2.%3."/>
      <w:numFmt w:val="decimal"/>
      <w:pPr>
        <w:pBdr/>
        <w:spacing/>
        <w:ind w:hanging="720" w:left="2149"/>
      </w:pPr>
      <w:rPr>
        <w:rFonts w:hint="default"/>
      </w:rPr>
      <w:start w:val="1"/>
      <w:suff w:val="tab"/>
    </w:lvl>
    <w:lvl w:ilvl="3">
      <w:isLgl w:val="true"/>
      <w:lvlJc w:val="left"/>
      <w:lvlText w:val="%1.%2.%3.%4."/>
      <w:numFmt w:val="decimal"/>
      <w:pPr>
        <w:pBdr/>
        <w:spacing/>
        <w:ind w:hanging="1080" w:left="2869"/>
      </w:pPr>
      <w:rPr>
        <w:rFonts w:hint="default"/>
      </w:rPr>
      <w:start w:val="1"/>
      <w:suff w:val="tab"/>
    </w:lvl>
    <w:lvl w:ilvl="4">
      <w:isLgl w:val="true"/>
      <w:lvlJc w:val="left"/>
      <w:lvlText w:val="%1.%2.%3.%4.%5."/>
      <w:numFmt w:val="decimal"/>
      <w:pPr>
        <w:pBdr/>
        <w:spacing/>
        <w:ind w:hanging="1080" w:left="3229"/>
      </w:pPr>
      <w:rPr>
        <w:rFonts w:hint="default"/>
      </w:rPr>
      <w:start w:val="1"/>
      <w:suff w:val="tab"/>
    </w:lvl>
    <w:lvl w:ilvl="5">
      <w:isLgl w:val="true"/>
      <w:lvlJc w:val="left"/>
      <w:lvlText w:val="%1.%2.%3.%4.%5.%6."/>
      <w:numFmt w:val="decimal"/>
      <w:pPr>
        <w:pBdr/>
        <w:spacing/>
        <w:ind w:hanging="1440" w:left="394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."/>
      <w:numFmt w:val="decimal"/>
      <w:pPr>
        <w:pBdr/>
        <w:spacing/>
        <w:ind w:hanging="1800" w:left="466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."/>
      <w:numFmt w:val="decimal"/>
      <w:pPr>
        <w:pBdr/>
        <w:spacing/>
        <w:ind w:hanging="1800" w:left="502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."/>
      <w:numFmt w:val="decimal"/>
      <w:pPr>
        <w:pBdr/>
        <w:spacing/>
        <w:ind w:hanging="2160" w:left="5749"/>
      </w:pPr>
      <w:rPr>
        <w:rFonts w:hint="default"/>
      </w:rPr>
      <w:start w:val="1"/>
      <w:suff w:val="tab"/>
    </w:lvl>
  </w:abstractNum>
  <w:abstractNum w:abstractNumId="4">
    <w:styleLink w:val="810"/>
    <w:lvl w:ilvl="0">
      <w:isLgl w:val="false"/>
      <w:lvlJc w:val="left"/>
      <w:lvlText w:val="%1"/>
      <w:numFmt w:val="decimal"/>
      <w:pPr>
        <w:pBdr/>
        <w:spacing/>
        <w:ind w:firstLine="709" w:left="0"/>
      </w:pPr>
      <w:pStyle w:val="810"/>
      <w:rPr>
        <w:rFonts w:hint="default" w:ascii="Times New Roman" w:hAnsi="Times New Roman"/>
        <w:b w:val="0"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</w:abstractNum>
  <w:abstractNum w:abstractNumId="5">
    <w:numStyleLink w:val="8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6">
    <w:styleLink w:val="809"/>
    <w:lvl w:ilvl="0">
      <w:isLgl w:val="false"/>
      <w:lvlJc w:val="left"/>
      <w:lvlText w:val="%1"/>
      <w:numFmt w:val="decimal"/>
      <w:pPr>
        <w:pBdr/>
        <w:spacing/>
        <w:ind w:hanging="357" w:left="357"/>
      </w:pPr>
      <w:pStyle w:val="809"/>
      <w:rPr>
        <w:rFonts w:hint="default" w:ascii="Times New Roman" w:hAnsi="Times New Roman"/>
        <w:b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357" w:left="357"/>
      </w:pPr>
      <w:rPr>
        <w:rFonts w:hint="default" w:ascii="Times New Roman" w:hAnsi="Times New Roman"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357" w:left="357"/>
      </w:pPr>
      <w:rPr>
        <w:rFonts w:hint="default" w:ascii="Times New Roman" w:hAnsi="Times New Roman"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357" w:left="357"/>
      </w:pPr>
      <w:rPr>
        <w:rFonts w:hint="default" w:ascii="Times New Roman" w:hAnsi="Times New Roman"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357" w:left="357"/>
      </w:pPr>
      <w:rPr>
        <w:rFonts w:ascii="Times New Roman" w:hAnsi="Times New Roman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357" w:left="357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357" w:left="357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357" w:left="357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357" w:left="357"/>
      </w:pPr>
      <w:rPr>
        <w:rFonts w:hint="default"/>
      </w:rPr>
      <w:start w:val="1"/>
      <w:suff w:val="tab"/>
    </w:lvl>
  </w:abstractNum>
  <w:abstractNum w:abstractNumId="7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8">
    <w:numStyleLink w:val="8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9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bCs w:val="0"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1">
    <w:numStyleLink w:val="811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12">
    <w:numStyleLink w:val="8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1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4">
    <w:numStyleLink w:val="8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15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b w:val="0"/>
        <w:bCs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8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</w:abstractNum>
  <w:abstractNum w:abstractNumId="19">
    <w:numStyleLink w:val="8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20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b w:val="0"/>
        <w:bCs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</w:abstractNum>
  <w:abstractNum w:abstractNumId="21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 w:ascii="Times New Roman" w:hAnsi="Times New Roman"/>
        <w:b w:val="0"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792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23">
    <w:numStyleLink w:val="8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24">
    <w:numStyleLink w:val="811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25">
    <w:numStyleLink w:val="8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26">
    <w:numStyleLink w:val="8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27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28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bCs w:val="0"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0">
    <w:numStyleLink w:val="809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31">
    <w:lvl w:ilvl="0">
      <w:isLgl w:val="false"/>
      <w:lvlJc w:val="left"/>
      <w:lvlText w:val="%1."/>
      <w:numFmt w:val="decimal"/>
      <w:pPr>
        <w:pBdr/>
        <w:spacing/>
        <w:ind w:hanging="360" w:left="927"/>
      </w:pPr>
      <w:pStyle w:val="825"/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2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33">
    <w:styleLink w:val="811"/>
    <w:lvl w:ilvl="0">
      <w:isLgl w:val="false"/>
      <w:lvlJc w:val="left"/>
      <w:lvlText w:val="%1"/>
      <w:numFmt w:val="decimal"/>
      <w:pPr>
        <w:pBdr/>
        <w:spacing/>
        <w:ind w:firstLine="709" w:left="0"/>
      </w:pPr>
      <w:pStyle w:val="811"/>
      <w:rPr>
        <w:rFonts w:hint="default" w:ascii="Times New Roman" w:hAnsi="Times New Roman"/>
        <w:b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</w:abstractNum>
  <w:abstractNum w:abstractNumId="34">
    <w:numStyleLink w:val="8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35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6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792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37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bCs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sz w:val="28"/>
      </w:rPr>
      <w:start w:val="1"/>
      <w:suff w:val="tab"/>
    </w:lvl>
  </w:abstractNum>
  <w:abstractNum w:abstractNumId="38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9">
    <w:lvl w:ilvl="0">
      <w:isLgl w:val="false"/>
      <w:lvlJc w:val="left"/>
      <w:lvlText w:val="%1"/>
      <w:numFmt w:val="decimal"/>
      <w:pPr>
        <w:pBdr/>
        <w:spacing/>
        <w:ind w:firstLine="709" w:left="0"/>
      </w:pPr>
      <w:rPr>
        <w:rFonts w:hint="default" w:ascii="Times New Roman" w:hAnsi="Times New Roman"/>
        <w:b/>
        <w:bCs/>
        <w:i w:val="0"/>
        <w:sz w:val="28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 w:ascii="Times New Roman" w:hAnsi="Times New Roman"/>
        <w:sz w:val="28"/>
      </w:rPr>
      <w:start w:val="1"/>
      <w:suff w:val="tab"/>
    </w:lvl>
  </w:abstractNum>
  <w:abstractNum w:abstractNumId="40">
    <w:numStyleLink w:val="810"/>
    <w:lvl w:ilvl="0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4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6"/>
  </w:num>
  <w:num w:numId="2">
    <w:abstractNumId w:val="4"/>
  </w:num>
  <w:num w:numId="3">
    <w:abstractNumId w:val="33"/>
  </w:num>
  <w:num w:numId="4">
    <w:abstractNumId w:val="31"/>
  </w:num>
  <w:num w:numId="5">
    <w:abstractNumId w:val="32"/>
  </w:num>
  <w:num w:numId="6">
    <w:abstractNumId w:val="16"/>
  </w:num>
  <w:num w:numId="7">
    <w:abstractNumId w:val="3"/>
  </w:num>
  <w:num w:numId="8">
    <w:abstractNumId w:val="1"/>
  </w:num>
  <w:num w:numId="9">
    <w:abstractNumId w:val="0"/>
  </w:num>
  <w:num w:numId="10">
    <w:abstractNumId w:val="35"/>
  </w:num>
  <w:num w:numId="11">
    <w:abstractNumId w:val="10"/>
  </w:num>
  <w:num w:numId="12">
    <w:abstractNumId w:val="17"/>
  </w:num>
  <w:num w:numId="13">
    <w:abstractNumId w:val="13"/>
  </w:num>
  <w:num w:numId="14">
    <w:abstractNumId w:val="7"/>
  </w:num>
  <w:num w:numId="15">
    <w:abstractNumId w:val="29"/>
  </w:num>
  <w:num w:numId="16">
    <w:abstractNumId w:val="22"/>
  </w:num>
  <w:num w:numId="17">
    <w:abstractNumId w:val="24"/>
  </w:num>
  <w:num w:numId="18">
    <w:abstractNumId w:val="36"/>
  </w:num>
  <w:num w:numId="19">
    <w:abstractNumId w:val="26"/>
  </w:num>
  <w:num w:numId="20">
    <w:abstractNumId w:val="30"/>
  </w:num>
  <w:num w:numId="21">
    <w:abstractNumId w:val="14"/>
    <w:lvlOverride w:ilvl="0">
      <w:lvl w:ilvl="0">
        <w:isLgl w:val="false"/>
        <w:lvlJc w:val="left"/>
        <w:lvlText w:val="%1.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b w:val="0"/>
          <w:i w:val="0"/>
          <w:sz w:val="28"/>
        </w:rPr>
        <w:start w:val="1"/>
        <w:suff w:val="tab"/>
      </w:lvl>
    </w:lvlOverride>
    <w:lvlOverride w:ilvl="1">
      <w:lvl w:ilvl="1">
        <w:isLgl w:val="true"/>
        <w:lvlJc w:val="left"/>
        <w:lvlText w:val="%1.%2.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2">
      <w:lvl w:ilvl="2">
        <w:isLgl w:val="true"/>
        <w:lvlJc w:val="left"/>
        <w:lvlText w:val="%1.%2.%3.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3">
      <w:lvl w:ilvl="3">
        <w:isLgl w:val="true"/>
        <w:lvlJc w:val="left"/>
        <w:lvlText w:val="%1.%2.%3.%4.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4">
      <w:lvl w:ilvl="4">
        <w:isLgl w:val="true"/>
        <w:lvlJc w:val="left"/>
        <w:lvlText w:val="%1.%2.%3.%4.%5.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5">
      <w:lvl w:ilvl="5">
        <w:isLgl w:val="true"/>
        <w:lvlJc w:val="left"/>
        <w:lvlText w:val="%1.%2.%3.%4.%5.%6.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6">
      <w:lvl w:ilvl="6">
        <w:isLgl w:val="true"/>
        <w:lvlJc w:val="left"/>
        <w:lvlText w:val="%1.%2.%3.%4.%5.%6.%7.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7">
      <w:lvl w:ilvl="7">
        <w:isLgl w:val="true"/>
        <w:lvlJc w:val="left"/>
        <w:lvlText w:val="%1.%2.%3.%4.%5.%6.%7.%8.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8">
      <w:lvl w:ilvl="8">
        <w:isLgl w:val="true"/>
        <w:lvlJc w:val="left"/>
        <w:lvlText w:val="%1.%2.%3.%4.%5.%6.%7.%8.%9.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</w:num>
  <w:num w:numId="22">
    <w:abstractNumId w:val="18"/>
  </w:num>
  <w:num w:numId="23">
    <w:abstractNumId w:val="11"/>
  </w:num>
  <w:num w:numId="24">
    <w:abstractNumId w:val="23"/>
  </w:num>
  <w:num w:numId="25">
    <w:abstractNumId w:val="40"/>
  </w:num>
  <w:num w:numId="26">
    <w:abstractNumId w:val="12"/>
  </w:num>
  <w:num w:numId="27">
    <w:abstractNumId w:val="8"/>
  </w:num>
  <w:num w:numId="28">
    <w:abstractNumId w:val="41"/>
  </w:num>
  <w:num w:numId="29">
    <w:abstractNumId w:val="19"/>
    <w:lvlOverride w:ilvl="0">
      <w:lvl w:ilvl="0">
        <w:isLgl w:val="false"/>
        <w:lvlJc w:val="left"/>
        <w:lvlText w:val="%1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b/>
          <w:bCs/>
          <w:i w:val="0"/>
          <w:sz w:val="28"/>
        </w:rPr>
        <w:start w:val="1"/>
        <w:suff w:val="tab"/>
      </w:lvl>
    </w:lvlOverride>
    <w:lvlOverride w:ilvl="1">
      <w:lvl w:ilvl="1">
        <w:isLgl w:val="true"/>
        <w:lvlJc w:val="left"/>
        <w:lvlText w:val="%1.%2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2">
      <w:lvl w:ilvl="2">
        <w:isLgl w:val="true"/>
        <w:lvlJc w:val="left"/>
        <w:lvlText w:val="%1.%2.%3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3">
      <w:lvl w:ilvl="3">
        <w:isLgl w:val="true"/>
        <w:lvlJc w:val="left"/>
        <w:lvlText w:val="%1.%2.%3.%4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4">
      <w:lvl w:ilvl="4">
        <w:isLgl w:val="true"/>
        <w:lvlJc w:val="left"/>
        <w:lvlText w:val="%1.%2.%3.%4.%5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5">
      <w:lvl w:ilvl="5">
        <w:isLgl w:val="true"/>
        <w:lvlJc w:val="left"/>
        <w:lvlText w:val="%1.%2.%3.%4.%5.%6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6">
      <w:lvl w:ilvl="6">
        <w:isLgl w:val="true"/>
        <w:lvlJc w:val="left"/>
        <w:lvlText w:val="%1.%2.%3.%4.%5.%6.%7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7">
      <w:lvl w:ilvl="7">
        <w:isLgl w:val="true"/>
        <w:lvlJc w:val="left"/>
        <w:lvlText w:val="%1.%2.%3.%4.%5.%6.%7.%8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  <w:lvlOverride w:ilvl="8">
      <w:lvl w:ilvl="8">
        <w:isLgl w:val="true"/>
        <w:lvlJc w:val="left"/>
        <w:lvlText w:val="%1.%2.%3.%4.%5.%6.%7.%8.%9"/>
        <w:numFmt w:val="decimal"/>
        <w:pPr>
          <w:pBdr/>
          <w:spacing/>
          <w:ind w:firstLine="709" w:left="0"/>
        </w:pPr>
        <w:rPr>
          <w:rFonts w:hint="default" w:ascii="Times New Roman" w:hAnsi="Times New Roman"/>
          <w:sz w:val="28"/>
        </w:rPr>
        <w:start w:val="1"/>
        <w:suff w:val="tab"/>
      </w:lvl>
    </w:lvlOverride>
  </w:num>
  <w:num w:numId="30">
    <w:abstractNumId w:val="39"/>
  </w:num>
  <w:num w:numId="31">
    <w:abstractNumId w:val="37"/>
  </w:num>
  <w:num w:numId="32">
    <w:abstractNumId w:val="20"/>
  </w:num>
  <w:num w:numId="33">
    <w:abstractNumId w:val="2"/>
  </w:num>
  <w:num w:numId="34">
    <w:abstractNumId w:val="15"/>
  </w:num>
  <w:num w:numId="35">
    <w:abstractNumId w:val="9"/>
  </w:num>
  <w:num w:numId="36">
    <w:abstractNumId w:val="28"/>
  </w:num>
  <w:num w:numId="37">
    <w:abstractNumId w:val="5"/>
  </w:num>
  <w:num w:numId="38">
    <w:abstractNumId w:val="34"/>
  </w:num>
  <w:num w:numId="39">
    <w:abstractNumId w:val="25"/>
  </w:num>
  <w:num w:numId="40">
    <w:abstractNumId w:val="21"/>
  </w:num>
  <w:num w:numId="41">
    <w:abstractNumId w:val="38"/>
  </w:num>
  <w:num w:numId="4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  <w:footnote w:id="1"/>
  </w:footnotePr>
  <w:endnotePr>
    <w:pos w:val="docEnd"/>
    <w:numFmt w:val="lowerRoman"/>
    <w:numStart w:val="1"/>
    <w:numRestart w:val="continuous"/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0" w:afterAutospacing="0" w:before="0" w:beforeAutospacing="0" w:line="360" w:lineRule="auto"/>
        <w:ind w:right="0" w:firstLine="709" w:left="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 Light"/>
    <w:basedOn w:val="79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79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79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7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7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7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7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7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7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79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7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7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7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7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7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7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7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7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7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7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7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7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7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79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79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2">
    <w:name w:val="Heading 5"/>
    <w:basedOn w:val="791"/>
    <w:next w:val="791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791"/>
    <w:next w:val="791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791"/>
    <w:next w:val="791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791"/>
    <w:next w:val="791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791"/>
    <w:next w:val="791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796"/>
    <w:link w:val="79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796"/>
    <w:link w:val="79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796"/>
    <w:link w:val="79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796"/>
    <w:link w:val="795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796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796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796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796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796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796"/>
    <w:link w:val="830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791"/>
    <w:next w:val="791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796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791"/>
    <w:next w:val="791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796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796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791"/>
    <w:next w:val="791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796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796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796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796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796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796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796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6">
    <w:name w:val="Header Char"/>
    <w:basedOn w:val="796"/>
    <w:link w:val="816"/>
    <w:uiPriority w:val="99"/>
    <w:pPr>
      <w:pBdr/>
      <w:spacing/>
      <w:ind/>
    </w:pPr>
  </w:style>
  <w:style w:type="character" w:styleId="178">
    <w:name w:val="Footer Char"/>
    <w:basedOn w:val="796"/>
    <w:link w:val="818"/>
    <w:uiPriority w:val="99"/>
    <w:pPr>
      <w:pBdr/>
      <w:spacing/>
      <w:ind/>
    </w:pPr>
  </w:style>
  <w:style w:type="paragraph" w:styleId="179">
    <w:name w:val="Caption"/>
    <w:basedOn w:val="791"/>
    <w:next w:val="79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791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796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796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791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796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796"/>
    <w:uiPriority w:val="99"/>
    <w:semiHidden/>
    <w:unhideWhenUsed/>
    <w:pPr>
      <w:pBdr/>
      <w:spacing/>
      <w:ind/>
    </w:pPr>
    <w:rPr>
      <w:vertAlign w:val="superscript"/>
    </w:rPr>
  </w:style>
  <w:style w:type="paragraph" w:styleId="198">
    <w:name w:val="table of figures"/>
    <w:basedOn w:val="791"/>
    <w:next w:val="791"/>
    <w:uiPriority w:val="99"/>
    <w:unhideWhenUsed/>
    <w:pPr>
      <w:pBdr/>
      <w:spacing w:after="0" w:afterAutospacing="0"/>
      <w:ind/>
    </w:pPr>
  </w:style>
  <w:style w:type="paragraph" w:styleId="791" w:default="1">
    <w:name w:val="Normal"/>
    <w:qFormat/>
    <w:pPr>
      <w:pBdr/>
      <w:spacing/>
      <w:ind/>
    </w:pPr>
    <w:rPr>
      <w:rFonts w:ascii="Times New Roman" w:hAnsi="Times New Roman" w:eastAsia="Times New Roman" w:cs="Times New Roman"/>
      <w:color w:val="000000"/>
      <w:sz w:val="28"/>
      <w:lang w:eastAsia="ru-RU"/>
    </w:rPr>
  </w:style>
  <w:style w:type="paragraph" w:styleId="792">
    <w:name w:val="Heading 1"/>
    <w:basedOn w:val="791"/>
    <w:next w:val="791"/>
    <w:link w:val="800"/>
    <w:uiPriority w:val="9"/>
    <w:qFormat/>
    <w:pPr>
      <w:keepNext w:val="true"/>
      <w:keepLines w:val="true"/>
      <w:pBdr/>
      <w:spacing w:after="160" w:line="240" w:lineRule="auto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793">
    <w:name w:val="Heading 2"/>
    <w:basedOn w:val="791"/>
    <w:next w:val="791"/>
    <w:link w:val="803"/>
    <w:uiPriority w:val="9"/>
    <w:unhideWhenUsed/>
    <w:qFormat/>
    <w:pPr>
      <w:keepNext w:val="true"/>
      <w:keepLines w:val="true"/>
      <w:pBdr/>
      <w:spacing w:after="160" w:line="240" w:lineRule="auto"/>
      <w:ind/>
      <w:outlineLvl w:val="1"/>
    </w:pPr>
    <w:rPr>
      <w:rFonts w:eastAsiaTheme="majorEastAsia" w:cstheme="majorBidi"/>
      <w:b/>
      <w:color w:val="auto"/>
      <w:szCs w:val="26"/>
    </w:rPr>
  </w:style>
  <w:style w:type="paragraph" w:styleId="794">
    <w:name w:val="Heading 3"/>
    <w:basedOn w:val="791"/>
    <w:next w:val="791"/>
    <w:link w:val="804"/>
    <w:uiPriority w:val="9"/>
    <w:unhideWhenUsed/>
    <w:qFormat/>
    <w:pPr>
      <w:keepNext w:val="true"/>
      <w:keepLines w:val="true"/>
      <w:pBdr/>
      <w:spacing w:after="160" w:line="240" w:lineRule="auto"/>
      <w:ind/>
      <w:outlineLvl w:val="2"/>
    </w:pPr>
    <w:rPr>
      <w:rFonts w:eastAsiaTheme="majorEastAsia" w:cstheme="majorBidi"/>
      <w:b/>
      <w:color w:val="auto"/>
      <w:szCs w:val="24"/>
    </w:rPr>
  </w:style>
  <w:style w:type="paragraph" w:styleId="795">
    <w:name w:val="Heading 4"/>
    <w:basedOn w:val="791"/>
    <w:next w:val="791"/>
    <w:link w:val="812"/>
    <w:uiPriority w:val="9"/>
    <w:unhideWhenUsed/>
    <w:qFormat/>
    <w:pPr>
      <w:keepNext w:val="true"/>
      <w:keepLines w:val="true"/>
      <w:pBdr/>
      <w:spacing w:after="160" w:line="240" w:lineRule="auto"/>
      <w:ind/>
      <w:outlineLvl w:val="3"/>
    </w:pPr>
    <w:rPr>
      <w:rFonts w:eastAsiaTheme="majorEastAsia" w:cstheme="majorBidi"/>
      <w:b/>
      <w:iCs/>
      <w:color w:val="auto"/>
    </w:rPr>
  </w:style>
  <w:style w:type="character" w:styleId="796" w:default="1">
    <w:name w:val="Default Paragraph Font"/>
    <w:uiPriority w:val="1"/>
    <w:unhideWhenUsed/>
    <w:pPr>
      <w:pBdr/>
      <w:spacing/>
      <w:ind/>
    </w:pPr>
  </w:style>
  <w:style w:type="table" w:styleId="79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98" w:default="1">
    <w:name w:val="No List"/>
    <w:uiPriority w:val="99"/>
    <w:semiHidden/>
    <w:unhideWhenUsed/>
    <w:pPr>
      <w:pBdr/>
      <w:spacing/>
      <w:ind/>
    </w:pPr>
  </w:style>
  <w:style w:type="paragraph" w:styleId="799" w:customStyle="1">
    <w:name w:val="TNR14"/>
    <w:basedOn w:val="822"/>
    <w:link w:val="826"/>
    <w:pPr>
      <w:pBdr/>
      <w:spacing w:line="360" w:lineRule="auto"/>
      <w:ind/>
    </w:pPr>
    <w:rPr>
      <w:rFonts w:eastAsia="Times New Roman"/>
      <w:sz w:val="28"/>
      <w:lang w:eastAsia="ru-RU"/>
    </w:rPr>
  </w:style>
  <w:style w:type="character" w:styleId="800" w:customStyle="1">
    <w:name w:val="Заголовок 1 Знак"/>
    <w:basedOn w:val="796"/>
    <w:link w:val="792"/>
    <w:uiPriority w:val="9"/>
    <w:pPr>
      <w:pBdr/>
      <w:spacing/>
      <w:ind/>
    </w:pPr>
    <w:rPr>
      <w:rFonts w:ascii="Times New Roman" w:hAnsi="Times New Roman" w:eastAsiaTheme="majorEastAsia" w:cstheme="majorBidi"/>
      <w:b/>
      <w:color w:val="000000" w:themeColor="text1"/>
      <w:sz w:val="28"/>
      <w:szCs w:val="32"/>
      <w:lang w:eastAsia="ru-RU"/>
    </w:rPr>
  </w:style>
  <w:style w:type="table" w:styleId="801">
    <w:name w:val="Table Grid"/>
    <w:basedOn w:val="797"/>
    <w:uiPriority w:val="39"/>
    <w:pPr>
      <w:pBdr/>
      <w:spacing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02">
    <w:name w:val="No Spacing"/>
    <w:uiPriority w:val="1"/>
    <w:qFormat/>
    <w:pPr>
      <w:pBdr/>
      <w:spacing w:line="240" w:lineRule="auto"/>
      <w:ind w:right="6" w:hanging="10" w:left="10"/>
    </w:pPr>
    <w:rPr>
      <w:rFonts w:ascii="Times New Roman" w:hAnsi="Times New Roman" w:eastAsia="Times New Roman" w:cs="Times New Roman"/>
      <w:color w:val="000000"/>
      <w:sz w:val="28"/>
      <w:lang w:eastAsia="ru-RU"/>
    </w:rPr>
  </w:style>
  <w:style w:type="character" w:styleId="803" w:customStyle="1">
    <w:name w:val="Заголовок 2 Знак"/>
    <w:basedOn w:val="796"/>
    <w:link w:val="793"/>
    <w:uiPriority w:val="9"/>
    <w:pPr>
      <w:pBdr/>
      <w:spacing/>
      <w:ind/>
    </w:pPr>
    <w:rPr>
      <w:rFonts w:ascii="Times New Roman" w:hAnsi="Times New Roman" w:eastAsiaTheme="majorEastAsia" w:cstheme="majorBidi"/>
      <w:b/>
      <w:sz w:val="28"/>
      <w:szCs w:val="26"/>
      <w:lang w:eastAsia="ru-RU"/>
    </w:rPr>
  </w:style>
  <w:style w:type="character" w:styleId="804" w:customStyle="1">
    <w:name w:val="Заголовок 3 Знак"/>
    <w:basedOn w:val="796"/>
    <w:link w:val="794"/>
    <w:uiPriority w:val="9"/>
    <w:pPr>
      <w:pBdr/>
      <w:spacing/>
      <w:ind/>
    </w:pPr>
    <w:rPr>
      <w:rFonts w:ascii="Times New Roman" w:hAnsi="Times New Roman" w:eastAsiaTheme="majorEastAsia" w:cstheme="majorBidi"/>
      <w:b/>
      <w:sz w:val="28"/>
      <w:szCs w:val="24"/>
      <w:lang w:eastAsia="ru-RU"/>
    </w:rPr>
  </w:style>
  <w:style w:type="paragraph" w:styleId="805">
    <w:name w:val="toc 1"/>
    <w:basedOn w:val="791"/>
    <w:next w:val="791"/>
    <w:uiPriority w:val="39"/>
    <w:unhideWhenUsed/>
    <w:pPr>
      <w:pBdr/>
      <w:spacing w:after="160" w:line="240" w:lineRule="auto"/>
      <w:ind w:firstLine="0"/>
    </w:pPr>
    <w:rPr>
      <w:szCs w:val="28"/>
    </w:rPr>
  </w:style>
  <w:style w:type="paragraph" w:styleId="806">
    <w:name w:val="toc 2"/>
    <w:basedOn w:val="791"/>
    <w:next w:val="791"/>
    <w:uiPriority w:val="39"/>
    <w:unhideWhenUsed/>
    <w:pPr>
      <w:pBdr/>
      <w:spacing w:after="160" w:line="240" w:lineRule="auto"/>
      <w:ind w:firstLine="0" w:left="454"/>
    </w:pPr>
  </w:style>
  <w:style w:type="paragraph" w:styleId="807">
    <w:name w:val="toc 3"/>
    <w:basedOn w:val="791"/>
    <w:next w:val="791"/>
    <w:uiPriority w:val="39"/>
    <w:unhideWhenUsed/>
    <w:pPr>
      <w:pBdr/>
      <w:spacing w:after="160" w:line="240" w:lineRule="auto"/>
      <w:ind w:firstLine="0" w:left="907"/>
    </w:pPr>
  </w:style>
  <w:style w:type="character" w:styleId="808">
    <w:name w:val="Hyperlink"/>
    <w:basedOn w:val="796"/>
    <w:uiPriority w:val="99"/>
    <w:unhideWhenUsed/>
    <w:pPr>
      <w:pBdr/>
      <w:spacing/>
      <w:ind/>
    </w:pPr>
    <w:rPr>
      <w:color w:val="0563c1" w:themeColor="hyperlink"/>
      <w:u w:val="single"/>
    </w:rPr>
  </w:style>
  <w:style w:type="numbering" w:styleId="809" w:customStyle="1">
    <w:name w:val="Num"/>
    <w:uiPriority w:val="99"/>
    <w:pPr>
      <w:numPr>
        <w:numId w:val="1"/>
      </w:numPr>
      <w:pBdr/>
      <w:spacing/>
      <w:ind/>
    </w:pPr>
  </w:style>
  <w:style w:type="numbering" w:styleId="810" w:customStyle="1">
    <w:name w:val="Список1"/>
    <w:uiPriority w:val="99"/>
    <w:pPr>
      <w:numPr>
        <w:numId w:val="2"/>
      </w:numPr>
      <w:pBdr/>
      <w:spacing/>
      <w:ind/>
    </w:pPr>
  </w:style>
  <w:style w:type="numbering" w:styleId="811" w:customStyle="1">
    <w:name w:val="Main"/>
    <w:uiPriority w:val="99"/>
    <w:pPr>
      <w:numPr>
        <w:numId w:val="3"/>
      </w:numPr>
      <w:pBdr/>
      <w:spacing/>
      <w:ind/>
    </w:pPr>
  </w:style>
  <w:style w:type="character" w:styleId="812" w:customStyle="1">
    <w:name w:val="Заголовок 4 Знак"/>
    <w:basedOn w:val="796"/>
    <w:link w:val="795"/>
    <w:uiPriority w:val="9"/>
    <w:pPr>
      <w:pBdr/>
      <w:spacing/>
      <w:ind/>
    </w:pPr>
    <w:rPr>
      <w:rFonts w:ascii="Times New Roman" w:hAnsi="Times New Roman" w:eastAsiaTheme="majorEastAsia" w:cstheme="majorBidi"/>
      <w:b/>
      <w:iCs/>
      <w:sz w:val="28"/>
      <w:lang w:eastAsia="ru-RU"/>
    </w:rPr>
  </w:style>
  <w:style w:type="paragraph" w:styleId="813">
    <w:name w:val="TOC Heading"/>
    <w:basedOn w:val="792"/>
    <w:next w:val="791"/>
    <w:uiPriority w:val="39"/>
    <w:unhideWhenUsed/>
    <w:qFormat/>
    <w:pPr>
      <w:pBdr/>
      <w:spacing w:before="240" w:line="259" w:lineRule="auto"/>
      <w:ind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character" w:styleId="814">
    <w:name w:val="Unresolved Mention"/>
    <w:basedOn w:val="796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815">
    <w:name w:val="FollowedHyperlink"/>
    <w:basedOn w:val="796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16">
    <w:name w:val="Header"/>
    <w:basedOn w:val="791"/>
    <w:link w:val="817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817" w:customStyle="1">
    <w:name w:val="Верхний колонтитул Знак"/>
    <w:basedOn w:val="796"/>
    <w:link w:val="816"/>
    <w:uiPriority w:val="99"/>
    <w:pPr>
      <w:pBdr/>
      <w:spacing/>
      <w:ind/>
    </w:pPr>
    <w:rPr>
      <w:rFonts w:ascii="Times New Roman" w:hAnsi="Times New Roman" w:eastAsia="Times New Roman" w:cs="Times New Roman"/>
      <w:color w:val="000000"/>
      <w:sz w:val="28"/>
      <w:lang w:eastAsia="ru-RU"/>
    </w:rPr>
  </w:style>
  <w:style w:type="paragraph" w:styleId="818">
    <w:name w:val="Footer"/>
    <w:basedOn w:val="791"/>
    <w:link w:val="819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819" w:customStyle="1">
    <w:name w:val="Нижний колонтитул Знак"/>
    <w:basedOn w:val="796"/>
    <w:link w:val="818"/>
    <w:uiPriority w:val="99"/>
    <w:pPr>
      <w:pBdr/>
      <w:spacing/>
      <w:ind/>
    </w:pPr>
    <w:rPr>
      <w:rFonts w:ascii="Times New Roman" w:hAnsi="Times New Roman" w:eastAsia="Times New Roman" w:cs="Times New Roman"/>
      <w:color w:val="000000"/>
      <w:sz w:val="28"/>
      <w:lang w:eastAsia="ru-RU"/>
    </w:rPr>
  </w:style>
  <w:style w:type="paragraph" w:styleId="820" w:customStyle="1">
    <w:name w:val="tnr1"/>
    <w:basedOn w:val="791"/>
    <w:link w:val="821"/>
    <w:pPr>
      <w:pBdr/>
      <w:spacing/>
      <w:ind/>
    </w:pPr>
    <w:rPr>
      <w:rFonts w:eastAsiaTheme="minorHAnsi"/>
      <w:bCs/>
      <w:color w:val="auto"/>
      <w:szCs w:val="28"/>
      <w:lang w:eastAsia="en-US"/>
    </w:rPr>
  </w:style>
  <w:style w:type="character" w:styleId="821" w:customStyle="1">
    <w:name w:val="tnr1 Знак"/>
    <w:basedOn w:val="796"/>
    <w:link w:val="820"/>
    <w:pPr>
      <w:pBdr/>
      <w:spacing/>
      <w:ind/>
    </w:pPr>
    <w:rPr>
      <w:rFonts w:ascii="Times New Roman" w:hAnsi="Times New Roman" w:cs="Times New Roman"/>
      <w:bCs/>
      <w:sz w:val="28"/>
      <w:szCs w:val="28"/>
    </w:rPr>
  </w:style>
  <w:style w:type="paragraph" w:styleId="822" w:customStyle="1">
    <w:name w:val="Default"/>
    <w:pPr>
      <w:pBdr/>
      <w:spacing w:line="240" w:lineRule="auto"/>
      <w:ind/>
    </w:pPr>
    <w:rPr>
      <w:rFonts w:ascii="Times New Roman" w:hAnsi="Times New Roman" w:cs="Times New Roman"/>
      <w:color w:val="000000"/>
      <w:sz w:val="24"/>
      <w:szCs w:val="24"/>
    </w:rPr>
  </w:style>
  <w:style w:type="paragraph" w:styleId="823">
    <w:name w:val="List Paragraph"/>
    <w:basedOn w:val="791"/>
    <w:link w:val="828"/>
    <w:uiPriority w:val="34"/>
    <w:qFormat/>
    <w:pPr>
      <w:pBdr/>
      <w:spacing/>
      <w:ind/>
    </w:pPr>
  </w:style>
  <w:style w:type="paragraph" w:styleId="824" w:customStyle="1">
    <w:name w:val="IMG"/>
    <w:basedOn w:val="791"/>
    <w:next w:val="791"/>
    <w:link w:val="827"/>
    <w:qFormat/>
    <w:pPr>
      <w:pBdr/>
      <w:spacing w:after="160" w:line="240" w:lineRule="auto"/>
      <w:ind w:firstLine="0"/>
      <w:contextualSpacing w:val="true"/>
      <w:jc w:val="center"/>
    </w:pPr>
  </w:style>
  <w:style w:type="paragraph" w:styleId="825" w:customStyle="1">
    <w:name w:val="Ordered List"/>
    <w:basedOn w:val="823"/>
    <w:link w:val="829"/>
    <w:pPr>
      <w:numPr>
        <w:numId w:val="4"/>
      </w:numPr>
      <w:pBdr/>
      <w:spacing/>
      <w:ind/>
    </w:pPr>
    <w:rPr>
      <w:lang w:val="en-US"/>
    </w:rPr>
  </w:style>
  <w:style w:type="character" w:styleId="826" w:customStyle="1">
    <w:name w:val="TNR14 Char"/>
    <w:basedOn w:val="796"/>
    <w:link w:val="799"/>
    <w:pPr>
      <w:pBdr/>
      <w:spacing/>
      <w:ind/>
    </w:pPr>
    <w:rPr>
      <w:rFonts w:ascii="Times New Roman" w:hAnsi="Times New Roman" w:eastAsia="Times New Roman" w:cs="Times New Roman"/>
      <w:color w:val="000000"/>
      <w:sz w:val="28"/>
      <w:szCs w:val="24"/>
      <w:lang w:eastAsia="ru-RU"/>
    </w:rPr>
  </w:style>
  <w:style w:type="character" w:styleId="827" w:customStyle="1">
    <w:name w:val="IMG Char"/>
    <w:basedOn w:val="826"/>
    <w:link w:val="824"/>
    <w:pPr>
      <w:pBdr/>
      <w:spacing/>
      <w:ind/>
    </w:pPr>
    <w:rPr>
      <w:rFonts w:ascii="Times New Roman" w:hAnsi="Times New Roman" w:eastAsia="Times New Roman" w:cs="Times New Roman"/>
      <w:color w:val="000000"/>
      <w:sz w:val="28"/>
      <w:szCs w:val="24"/>
      <w:lang w:eastAsia="ru-RU"/>
    </w:rPr>
  </w:style>
  <w:style w:type="character" w:styleId="828" w:customStyle="1">
    <w:name w:val="Абзац списка Знак"/>
    <w:basedOn w:val="796"/>
    <w:link w:val="823"/>
    <w:uiPriority w:val="34"/>
    <w:pPr>
      <w:pBdr/>
      <w:spacing/>
      <w:ind/>
    </w:pPr>
    <w:rPr>
      <w:rFonts w:ascii="Times New Roman" w:hAnsi="Times New Roman" w:eastAsia="Times New Roman" w:cs="Times New Roman"/>
      <w:color w:val="000000"/>
      <w:sz w:val="28"/>
      <w:lang w:eastAsia="ru-RU"/>
    </w:rPr>
  </w:style>
  <w:style w:type="character" w:styleId="829" w:customStyle="1">
    <w:name w:val="Ordered List Char"/>
    <w:basedOn w:val="828"/>
    <w:link w:val="825"/>
    <w:pPr>
      <w:pBdr/>
      <w:spacing/>
      <w:ind/>
    </w:pPr>
    <w:rPr>
      <w:rFonts w:ascii="Times New Roman" w:hAnsi="Times New Roman" w:eastAsia="Times New Roman" w:cs="Times New Roman"/>
      <w:color w:val="000000"/>
      <w:sz w:val="28"/>
      <w:lang w:val="en-US" w:eastAsia="ru-RU"/>
    </w:rPr>
  </w:style>
  <w:style w:type="paragraph" w:styleId="830">
    <w:name w:val="Title"/>
    <w:basedOn w:val="791"/>
    <w:next w:val="791"/>
    <w:link w:val="831"/>
    <w:uiPriority w:val="10"/>
    <w:qFormat/>
    <w:pPr>
      <w:pBdr/>
      <w:spacing w:after="120" w:line="240" w:lineRule="auto"/>
      <w:ind w:firstLine="0"/>
      <w:contextualSpacing w:val="true"/>
      <w:jc w:val="center"/>
    </w:pPr>
    <w:rPr>
      <w:rFonts w:eastAsiaTheme="majorEastAsia" w:cstheme="majorBidi"/>
      <w:b/>
      <w:color w:val="auto"/>
      <w:spacing w:val="-10"/>
      <w:szCs w:val="56"/>
      <w:lang w:eastAsia="en-US"/>
      <w14:ligatures w14:val="standardContextual"/>
    </w:rPr>
  </w:style>
  <w:style w:type="character" w:styleId="831" w:customStyle="1">
    <w:name w:val="Заголовок Знак"/>
    <w:basedOn w:val="796"/>
    <w:link w:val="830"/>
    <w:uiPriority w:val="10"/>
    <w:pPr>
      <w:pBdr/>
      <w:spacing/>
      <w:ind/>
    </w:pPr>
    <w:rPr>
      <w:rFonts w:ascii="Times New Roman" w:hAnsi="Times New Roman" w:eastAsiaTheme="majorEastAsia" w:cstheme="majorBidi"/>
      <w:b/>
      <w:spacing w:val="-10"/>
      <w:sz w:val="28"/>
      <w:szCs w:val="56"/>
      <w14:ligatures w14:val="standardContextual"/>
    </w:rPr>
  </w:style>
  <w:style w:type="paragraph" w:styleId="832" w:customStyle="1">
    <w:name w:val="tnf14"/>
    <w:pPr>
      <w:pBdr/>
      <w:spacing/>
      <w:ind/>
    </w:pPr>
    <w:rPr>
      <w:rFonts w:ascii="Times New Roman" w:hAnsi="Times New Roman" w:eastAsia="Times New Roman" w:cs="Times New Roman"/>
      <w:color w:val="000000"/>
      <w:sz w:val="28"/>
      <w:szCs w:val="24"/>
      <w:lang w:eastAsia="ru-RU"/>
    </w:rPr>
  </w:style>
  <w:style w:type="paragraph" w:styleId="833" w:customStyle="1">
    <w:name w:val="Code"/>
    <w:link w:val="835"/>
    <w:qFormat/>
    <w:pPr>
      <w:pBdr/>
      <w:spacing/>
      <w:ind w:firstLine="0" w:left="709"/>
      <w:jc w:val="left"/>
    </w:pPr>
    <w:rPr>
      <w:rFonts w:ascii="Courier New" w:hAnsi="Courier New" w:eastAsia="Times New Roman" w:cs="Courier New"/>
      <w:bCs/>
      <w:sz w:val="24"/>
      <w:szCs w:val="24"/>
      <w:lang w:val="en-US" w:eastAsia="ru-RU"/>
    </w:rPr>
  </w:style>
  <w:style w:type="paragraph" w:styleId="834" w:customStyle="1">
    <w:name w:val="Code Title"/>
    <w:next w:val="833"/>
    <w:link w:val="836"/>
    <w:pPr>
      <w:pBdr/>
      <w:spacing w:after="160" w:line="240" w:lineRule="auto"/>
      <w:ind/>
      <w:jc w:val="left"/>
    </w:pPr>
    <w:rPr>
      <w:rFonts w:ascii="Times New Roman" w:hAnsi="Times New Roman" w:eastAsia="Times New Roman" w:cs="Times New Roman"/>
      <w:color w:val="000000"/>
      <w:sz w:val="28"/>
      <w:szCs w:val="24"/>
      <w:lang w:eastAsia="ru-RU"/>
    </w:rPr>
  </w:style>
  <w:style w:type="character" w:styleId="835" w:customStyle="1">
    <w:name w:val="Code Знак"/>
    <w:basedOn w:val="796"/>
    <w:link w:val="833"/>
    <w:pPr>
      <w:pBdr/>
      <w:spacing/>
      <w:ind/>
    </w:pPr>
    <w:rPr>
      <w:rFonts w:ascii="Courier New" w:hAnsi="Courier New" w:eastAsia="Times New Roman" w:cs="Courier New"/>
      <w:bCs/>
      <w:sz w:val="24"/>
      <w:szCs w:val="24"/>
      <w:lang w:val="en-US" w:eastAsia="ru-RU"/>
    </w:rPr>
  </w:style>
  <w:style w:type="character" w:styleId="836" w:customStyle="1">
    <w:name w:val="Code Title Знак"/>
    <w:basedOn w:val="796"/>
    <w:link w:val="834"/>
    <w:pPr>
      <w:pBdr/>
      <w:spacing/>
      <w:ind/>
    </w:pPr>
    <w:rPr>
      <w:rFonts w:ascii="Times New Roman" w:hAnsi="Times New Roman" w:eastAsia="Times New Roman" w:cs="Times New Roman"/>
      <w:color w:val="000000"/>
      <w:sz w:val="28"/>
      <w:szCs w:val="24"/>
      <w:lang w:eastAsia="ru-RU"/>
    </w:rPr>
  </w:style>
  <w:style w:type="paragraph" w:styleId="837" w:customStyle="1">
    <w:name w:val="Listing Name"/>
    <w:basedOn w:val="791"/>
    <w:next w:val="833"/>
    <w:link w:val="838"/>
    <w:qFormat/>
    <w:pPr>
      <w:pBdr/>
      <w:spacing w:after="160" w:line="240" w:lineRule="auto"/>
      <w:ind/>
    </w:pPr>
    <w:rPr>
      <w:rFonts w:eastAsiaTheme="minorHAnsi"/>
    </w:rPr>
  </w:style>
  <w:style w:type="character" w:styleId="838" w:customStyle="1">
    <w:name w:val="Listing Name Char"/>
    <w:basedOn w:val="796"/>
    <w:link w:val="837"/>
    <w:pPr>
      <w:pBdr/>
      <w:spacing/>
      <w:ind/>
    </w:pPr>
    <w:rPr>
      <w:rFonts w:ascii="Times New Roman" w:hAnsi="Times New Roman" w:cs="Times New Roman"/>
      <w:color w:val="000000"/>
      <w:sz w:val="28"/>
      <w:lang w:eastAsia="ru-RU"/>
    </w:rPr>
  </w:style>
  <w:style w:type="character" w:styleId="839" w:customStyle="1">
    <w:name w:val="hljs-literal"/>
    <w:basedOn w:val="796"/>
    <w:pPr>
      <w:pBdr/>
      <w:spacing/>
      <w:ind/>
    </w:pPr>
  </w:style>
  <w:style w:type="character" w:styleId="840" w:customStyle="1">
    <w:name w:val="hljs-symbol"/>
    <w:basedOn w:val="796"/>
    <w:pPr>
      <w:pBdr/>
      <w:spacing/>
      <w:ind/>
    </w:pPr>
  </w:style>
  <w:style w:type="character" w:styleId="841" w:customStyle="1">
    <w:name w:val="hljs-string"/>
    <w:basedOn w:val="796"/>
    <w:pPr>
      <w:pBdr/>
      <w:spacing/>
      <w:ind/>
    </w:pPr>
  </w:style>
  <w:style w:type="paragraph" w:styleId="842" w:customStyle="1">
    <w:name w:val="tnr14"/>
    <w:basedOn w:val="791"/>
    <w:pPr>
      <w:pBdr/>
      <w:spacing/>
      <w:ind/>
    </w:pPr>
    <w:rPr>
      <w:color w:val="auto"/>
      <w:szCs w:val="24"/>
    </w:rPr>
  </w:style>
  <w:style w:type="paragraph" w:styleId="843" w:customStyle="1">
    <w:name w:val="lst"/>
    <w:basedOn w:val="791"/>
    <w:next w:val="791"/>
    <w:pPr>
      <w:pBdr>
        <w:top w:val="single" w:color="000000" w:sz="4" w:space="1"/>
        <w:left w:val="single" w:color="000000" w:sz="4" w:space="4"/>
        <w:bottom w:val="single" w:color="000000" w:sz="4" w:space="1"/>
        <w:right w:val="single" w:color="000000" w:sz="4" w:space="4"/>
      </w:pBdr>
      <w:spacing w:after="120"/>
      <w:ind w:firstLine="0"/>
      <w:jc w:val="left"/>
    </w:pPr>
    <w:rPr>
      <w:rFonts w:ascii="Courier New" w:hAnsi="Courier New"/>
      <w:color w:val="auto"/>
      <w:szCs w:val="24"/>
      <w:lang w:val="en-US"/>
    </w:rPr>
  </w:style>
  <w:style w:type="paragraph" w:styleId="844" w:customStyle="1">
    <w:name w:val="Centered"/>
    <w:next w:val="791"/>
    <w:qFormat/>
    <w:pPr>
      <w:pBdr/>
      <w:spacing/>
      <w:ind w:firstLine="0"/>
      <w:jc w:val="center"/>
    </w:pPr>
    <w:rPr>
      <w:rFonts w:ascii="Times New Roman" w:hAnsi="Times New Roman" w:cs="Times New Roman"/>
      <w:color w:val="000000"/>
      <w:sz w:val="28"/>
      <w:lang w:eastAsia="ru-RU"/>
    </w:rPr>
  </w:style>
  <w:style w:type="paragraph" w:styleId="845">
    <w:name w:val="toc 4"/>
    <w:basedOn w:val="791"/>
    <w:next w:val="791"/>
    <w:uiPriority w:val="39"/>
    <w:unhideWhenUsed/>
    <w:pPr>
      <w:pBdr/>
      <w:spacing w:after="160" w:line="240" w:lineRule="auto"/>
      <w:ind w:firstLine="0" w:left="1361"/>
    </w:pPr>
  </w:style>
  <w:style w:type="paragraph" w:styleId="846" w:customStyle="1">
    <w:name w:val="Обычный5"/>
    <w:pPr>
      <w:widowControl w:val="false"/>
      <w:pBdr/>
      <w:spacing/>
      <w:ind/>
    </w:pPr>
    <w:rPr>
      <w:rFonts w:ascii="Times New Roman" w:hAnsi="Times New Roman" w:eastAsia="Times New Roman" w:cs="Times New Roman"/>
      <w:sz w:val="26"/>
      <w:szCs w:val="20"/>
      <w:lang w:eastAsia="ru-RU"/>
    </w:rPr>
  </w:style>
  <w:style w:type="character" w:styleId="847" w:customStyle="1">
    <w:name w:val="translation-chunk"/>
    <w:basedOn w:val="796"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jp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2A06E-BB3A-4E27-A341-744081CCD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 Матросов</dc:creator>
  <cp:keywords/>
  <dc:description/>
  <cp:revision>3</cp:revision>
  <dcterms:created xsi:type="dcterms:W3CDTF">2024-10-11T14:13:00Z</dcterms:created>
  <dcterms:modified xsi:type="dcterms:W3CDTF">2024-10-17T07:39:01Z</dcterms:modified>
</cp:coreProperties>
</file>