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CIS2232 / CIS2250 Business Topic</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document will provide details on the specific business need that the web application in CIS2232 and mobile application in CIS2250 will be built to serve.  This is a custom topic that you think up.  For the topic that you come up with, you will be the business representative.  Another student will be the developer for this topic.  There are to be between 6-10 fields to be captured so the scope is limited.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 a part of the project, there </w:t>
      </w:r>
      <w:r>
        <w:rPr>
          <w:rFonts w:ascii="Aptos" w:hAnsi="Aptos" w:cs="Aptos" w:eastAsia="Aptos"/>
          <w:b/>
          <w:color w:val="auto"/>
          <w:spacing w:val="0"/>
          <w:position w:val="0"/>
          <w:sz w:val="22"/>
          <w:u w:val="single"/>
          <w:shd w:fill="auto" w:val="clear"/>
        </w:rPr>
        <w:t xml:space="preserve">must be a calculation</w:t>
      </w:r>
      <w:r>
        <w:rPr>
          <w:rFonts w:ascii="Aptos" w:hAnsi="Aptos" w:cs="Aptos" w:eastAsia="Aptos"/>
          <w:color w:val="auto"/>
          <w:spacing w:val="0"/>
          <w:position w:val="0"/>
          <w:sz w:val="22"/>
          <w:shd w:fill="auto" w:val="clear"/>
        </w:rPr>
        <w:t xml:space="preserve"> involved.  This could be a cost, an average or some other accumulation based on the input fields but some type of calculation to be described.   It can be anything really but something that would take some manipulation / calculations based on the input fields.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In groups of three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interview each other to find something that each person is interested in.  This can be related to a hobby that the student has, a prior job that they had, or a sport that they like.  Brainstorm the topic to come up with a little information system that can be used as a topic for second year courses.  </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Project Group</w:t>
      </w:r>
    </w:p>
    <w:tbl>
      <w:tblPr>
        <w:tblInd w:w="108" w:type="dxa"/>
      </w:tblPr>
      <w:tblGrid>
        <w:gridCol w:w="2761"/>
        <w:gridCol w:w="6481"/>
      </w:tblGrid>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BA / Business Client</w:t>
            </w:r>
          </w:p>
        </w:tc>
        <w:tc>
          <w:tcPr>
            <w:tcW w:w="64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Nguyen Nguyen</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Developer</w:t>
            </w:r>
          </w:p>
        </w:tc>
        <w:tc>
          <w:tcPr>
            <w:tcW w:w="64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Sherri Ashton</w:t>
            </w:r>
          </w:p>
        </w:tc>
      </w:tr>
      <w:tr>
        <w:trPr>
          <w:trHeight w:val="1" w:hRule="atLeast"/>
          <w:jc w:val="left"/>
        </w:trPr>
        <w:tc>
          <w:tcPr>
            <w:tcW w:w="2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Project Manager / QA</w:t>
            </w:r>
          </w:p>
        </w:tc>
        <w:tc>
          <w:tcPr>
            <w:tcW w:w="64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Vy Phan</w:t>
            </w: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Project Title</w:t>
      </w:r>
    </w:p>
    <w:tbl>
      <w:tblPr>
        <w:tblInd w:w="108" w:type="dxa"/>
      </w:tblPr>
      <w:tblGrid>
        <w:gridCol w:w="4945"/>
      </w:tblGrid>
      <w:tr>
        <w:trPr>
          <w:trHeight w:val="1" w:hRule="atLeast"/>
          <w:jc w:val="left"/>
        </w:trPr>
        <w:tc>
          <w:tcPr>
            <w:tcW w:w="4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Japanese Restaurant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Description (300 words)</w:t>
      </w:r>
    </w:p>
    <w:tbl>
      <w:tblPr>
        <w:tblInd w:w="108" w:type="dxa"/>
      </w:tblPr>
      <w:tblGrid>
        <w:gridCol w:w="9242"/>
      </w:tblGrid>
      <w:tr>
        <w:trPr>
          <w:trHeight w:val="1" w:hRule="atLeast"/>
          <w:jc w:val="left"/>
        </w:trPr>
        <w:tc>
          <w:tcPr>
            <w:tcW w:w="92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Culinary Journey: Our All - You - Can - Eat - Japanese Restaurant**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Our Japanese restaurant offers an authentic dining experience that will transport you to the Land of the Rising Sun. With a commitment to using the freshest ingredients and traditional cooking techniques, we strive to create dishes that are both delicious and visually stunning.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Our menu features a wide variety of Japanese specialties, from classic sushi and sashimi to hearty ramen and savory tempura. For those seeking a more substantial meal, our ramen dishes are packed with flavorful broth, tender noodles, and a variety of toppings. With just $25, you can enjoy all-you-can eat here.</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Seamless Reservation Experience**</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 make your dining experience even more enjoyable, we offer a convenient online reservation system. Simply visit our website and select your desired date, time, and number of guests. Once you've submitted your reservation, you'll receive a confirmation email, ensuring that your booking is secure.</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**Exclusive Offers and Discounts**</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 make your reservation even more rewarding, we offer a variety of coupons and discounts that can be applied to your online booking. Whether you're looking for a discount on your total bill or a complimentary appetizer, our coupons provide a great way to save money and enhance your dining experience. </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We understand that unexpected changes can sometimes occur, so we offer a flexible cancellation policy. If you need to cancel your reservation, simply contact us directly and we'll do our best to accommodate your request.</w:t>
            </w:r>
          </w:p>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 choosing to make your reservation online, you're not only ensuring a hassle-free dining experience but also taking advantage of exclusive offers and discounts. We look forward to welcoming you to our restaurant and providing you with an unforgettable culinary journey.</w:t>
            </w:r>
          </w:p>
        </w:tc>
      </w:tr>
    </w:tbl>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Fields</w:t>
      </w:r>
    </w:p>
    <w:tbl>
      <w:tblPr>
        <w:tblInd w:w="108" w:type="dxa"/>
      </w:tblPr>
      <w:tblGrid>
        <w:gridCol w:w="2295"/>
        <w:gridCol w:w="2188"/>
        <w:gridCol w:w="4759"/>
      </w:tblGrid>
      <w:tr>
        <w:trPr>
          <w:trHeight w:val="1" w:hRule="atLeast"/>
          <w:jc w:val="left"/>
        </w:trPr>
        <w:tc>
          <w:tcPr>
            <w:tcW w:w="229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Name</w:t>
            </w:r>
          </w:p>
        </w:tc>
        <w:tc>
          <w:tcPr>
            <w:tcW w:w="218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Data Type</w:t>
            </w:r>
          </w:p>
        </w:tc>
        <w:tc>
          <w:tcPr>
            <w:tcW w:w="4759"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Description</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ID</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Assigns ID for every reservation</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Name</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String</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Name of the person book </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Seniors</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seniors that attend</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Children</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children that attend</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Number Of Adults</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Number of adults that attend</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Coupon Discount</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Double</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30 % off the bill</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Date and time </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LocalDateTime</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The date and time of the reservation</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Entry cost per customer</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Int </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$25 for each customer</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Final Bill</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Double</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Final bill according to how many customers attend and if they have discounts</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Children discount</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Double</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20% off the bill</w:t>
            </w:r>
          </w:p>
        </w:tc>
      </w:tr>
      <w:tr>
        <w:trPr>
          <w:trHeight w:val="1" w:hRule="atLeast"/>
          <w:jc w:val="left"/>
        </w:trPr>
        <w:tc>
          <w:tcPr>
            <w:tcW w:w="229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Senior discount</w:t>
            </w:r>
          </w:p>
        </w:tc>
        <w:tc>
          <w:tcPr>
            <w:tcW w:w="218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Double</w:t>
            </w:r>
          </w:p>
        </w:tc>
        <w:tc>
          <w:tcPr>
            <w:tcW w:w="47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15% off the bill</w:t>
            </w:r>
          </w:p>
        </w:tc>
      </w:tr>
    </w:tbl>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Calculation</w:t>
      </w:r>
    </w:p>
    <w:tbl>
      <w:tblPr>
        <w:tblInd w:w="108" w:type="dxa"/>
      </w:tblPr>
      <w:tblGrid>
        <w:gridCol w:w="9242"/>
      </w:tblGrid>
      <w:tr>
        <w:trPr>
          <w:trHeight w:val="1" w:hRule="atLeast"/>
          <w:jc w:val="left"/>
        </w:trPr>
        <w:tc>
          <w:tcPr>
            <w:tcW w:w="92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numPr>
                <w:ilvl w:val="0"/>
                <w:numId w:val="51"/>
              </w:numPr>
              <w:spacing w:before="0" w:after="0" w:line="240"/>
              <w:ind w:right="0" w:left="720" w:hanging="360"/>
              <w:jc w:val="left"/>
              <w:rPr>
                <w:rFonts w:ascii="Segoe UI" w:hAnsi="Segoe UI" w:cs="Segoe UI" w:eastAsia="Segoe UI"/>
                <w:color w:val="172B4D"/>
                <w:spacing w:val="0"/>
                <w:position w:val="0"/>
                <w:sz w:val="21"/>
                <w:shd w:fill="auto" w:val="clear"/>
              </w:rPr>
            </w:pPr>
            <w:r>
              <w:rPr>
                <w:rFonts w:ascii="Segoe UI" w:hAnsi="Segoe UI" w:cs="Segoe UI" w:eastAsia="Segoe UI"/>
                <w:color w:val="172B4D"/>
                <w:spacing w:val="0"/>
                <w:position w:val="0"/>
                <w:sz w:val="21"/>
                <w:shd w:fill="auto" w:val="clear"/>
              </w:rPr>
              <w:t xml:space="preserve">Entry Cost per Customer: Every customer has a base entry cost of $25. This means, for each customer attending, the total bill starts by multiplying the number of customers by this base cost.</w:t>
            </w:r>
            <w:r>
              <w:rPr>
                <w:rFonts w:ascii="Aptos" w:hAnsi="Aptos" w:cs="Aptos" w:eastAsia="Aptos"/>
                <w:color w:val="auto"/>
                <w:spacing w:val="0"/>
                <w:position w:val="0"/>
                <w:sz w:val="22"/>
                <w:shd w:fill="auto" w:val="clear"/>
              </w:rPr>
              <w:br/>
            </w:r>
          </w:p>
          <w:p>
            <w:pPr>
              <w:numPr>
                <w:ilvl w:val="0"/>
                <w:numId w:val="51"/>
              </w:numPr>
              <w:spacing w:before="180" w:after="0" w:line="240"/>
              <w:ind w:right="0" w:left="720" w:hanging="360"/>
              <w:jc w:val="left"/>
              <w:rPr>
                <w:rFonts w:ascii="Segoe UI" w:hAnsi="Segoe UI" w:cs="Segoe UI" w:eastAsia="Segoe UI"/>
                <w:color w:val="172B4D"/>
                <w:spacing w:val="0"/>
                <w:position w:val="0"/>
                <w:sz w:val="21"/>
                <w:shd w:fill="FFFFFF" w:val="clear"/>
              </w:rPr>
            </w:pPr>
            <w:r>
              <w:rPr>
                <w:rFonts w:ascii="Segoe UI" w:hAnsi="Segoe UI" w:cs="Segoe UI" w:eastAsia="Segoe UI"/>
                <w:color w:val="172B4D"/>
                <w:spacing w:val="0"/>
                <w:position w:val="0"/>
                <w:sz w:val="21"/>
                <w:shd w:fill="FFFFFF" w:val="clear"/>
              </w:rPr>
              <w:t xml:space="preserve">Discounts for Children and Seniors: If there are children or seniors attending, they receive special discounts on their portion of the bill.</w:t>
            </w:r>
            <w:r>
              <w:rPr>
                <w:rFonts w:ascii="Aptos" w:hAnsi="Aptos" w:cs="Aptos" w:eastAsia="Aptos"/>
                <w:color w:val="auto"/>
                <w:spacing w:val="0"/>
                <w:position w:val="0"/>
                <w:sz w:val="22"/>
                <w:shd w:fill="FFFFFF" w:val="clear"/>
              </w:rPr>
              <w:br/>
            </w:r>
          </w:p>
          <w:p>
            <w:pPr>
              <w:numPr>
                <w:ilvl w:val="0"/>
                <w:numId w:val="51"/>
              </w:numPr>
              <w:spacing w:before="180" w:after="0" w:line="240"/>
              <w:ind w:right="0" w:left="720" w:hanging="360"/>
              <w:jc w:val="left"/>
              <w:rPr>
                <w:rFonts w:ascii="Segoe UI" w:hAnsi="Segoe UI" w:cs="Segoe UI" w:eastAsia="Segoe UI"/>
                <w:color w:val="172B4D"/>
                <w:spacing w:val="0"/>
                <w:position w:val="0"/>
                <w:sz w:val="21"/>
                <w:shd w:fill="FFFFFF" w:val="clear"/>
              </w:rPr>
            </w:pPr>
            <w:r>
              <w:rPr>
                <w:rFonts w:ascii="Segoe UI" w:hAnsi="Segoe UI" w:cs="Segoe UI" w:eastAsia="Segoe UI"/>
                <w:color w:val="172B4D"/>
                <w:spacing w:val="0"/>
                <w:position w:val="0"/>
                <w:sz w:val="21"/>
                <w:shd w:fill="FFFFFF" w:val="clear"/>
              </w:rPr>
              <w:t xml:space="preserve">Children under the age of 10 receive a 20% discount.</w:t>
            </w:r>
            <w:r>
              <w:rPr>
                <w:rFonts w:ascii="Aptos" w:hAnsi="Aptos" w:cs="Aptos" w:eastAsia="Aptos"/>
                <w:color w:val="auto"/>
                <w:spacing w:val="0"/>
                <w:position w:val="0"/>
                <w:sz w:val="22"/>
                <w:shd w:fill="FFFFFF" w:val="clear"/>
              </w:rPr>
              <w:br/>
            </w:r>
          </w:p>
          <w:p>
            <w:pPr>
              <w:numPr>
                <w:ilvl w:val="0"/>
                <w:numId w:val="51"/>
              </w:numPr>
              <w:spacing w:before="180" w:after="0" w:line="240"/>
              <w:ind w:right="0" w:left="720" w:hanging="360"/>
              <w:jc w:val="left"/>
              <w:rPr>
                <w:rFonts w:ascii="Segoe UI" w:hAnsi="Segoe UI" w:cs="Segoe UI" w:eastAsia="Segoe UI"/>
                <w:color w:val="172B4D"/>
                <w:spacing w:val="0"/>
                <w:position w:val="0"/>
                <w:sz w:val="21"/>
                <w:shd w:fill="FFFFFF" w:val="clear"/>
              </w:rPr>
            </w:pPr>
            <w:r>
              <w:rPr>
                <w:rFonts w:ascii="Segoe UI" w:hAnsi="Segoe UI" w:cs="Segoe UI" w:eastAsia="Segoe UI"/>
                <w:color w:val="172B4D"/>
                <w:spacing w:val="0"/>
                <w:position w:val="0"/>
                <w:sz w:val="21"/>
                <w:shd w:fill="FFFFFF" w:val="clear"/>
              </w:rPr>
              <w:t xml:space="preserve">Seniors over the age of 65 receive a 15% discount.</w:t>
            </w:r>
            <w:r>
              <w:rPr>
                <w:rFonts w:ascii="Aptos" w:hAnsi="Aptos" w:cs="Aptos" w:eastAsia="Aptos"/>
                <w:color w:val="auto"/>
                <w:spacing w:val="0"/>
                <w:position w:val="0"/>
                <w:sz w:val="22"/>
                <w:shd w:fill="FFFFFF" w:val="clear"/>
              </w:rPr>
              <w:br/>
            </w:r>
          </w:p>
          <w:p>
            <w:pPr>
              <w:numPr>
                <w:ilvl w:val="0"/>
                <w:numId w:val="51"/>
              </w:numPr>
              <w:spacing w:before="180" w:after="0" w:line="240"/>
              <w:ind w:right="0" w:left="720" w:hanging="360"/>
              <w:jc w:val="left"/>
              <w:rPr>
                <w:rFonts w:ascii="Segoe UI" w:hAnsi="Segoe UI" w:cs="Segoe UI" w:eastAsia="Segoe UI"/>
                <w:color w:val="172B4D"/>
                <w:spacing w:val="0"/>
                <w:position w:val="0"/>
                <w:sz w:val="21"/>
                <w:shd w:fill="FFFFFF" w:val="clear"/>
              </w:rPr>
            </w:pPr>
            <w:r>
              <w:rPr>
                <w:rFonts w:ascii="Segoe UI" w:hAnsi="Segoe UI" w:cs="Segoe UI" w:eastAsia="Segoe UI"/>
                <w:color w:val="172B4D"/>
                <w:spacing w:val="0"/>
                <w:position w:val="0"/>
                <w:sz w:val="21"/>
                <w:shd w:fill="FFFFFF" w:val="clear"/>
              </w:rPr>
              <w:t xml:space="preserve">Regular Adult Customers: Any adults attending without a discount will simply pay the full entry cost of $25.</w:t>
            </w:r>
            <w:r>
              <w:rPr>
                <w:rFonts w:ascii="Aptos" w:hAnsi="Aptos" w:cs="Aptos" w:eastAsia="Aptos"/>
                <w:color w:val="auto"/>
                <w:spacing w:val="0"/>
                <w:position w:val="0"/>
                <w:sz w:val="22"/>
                <w:shd w:fill="FFFFFF" w:val="clear"/>
              </w:rPr>
              <w:br/>
            </w:r>
          </w:p>
          <w:p>
            <w:pPr>
              <w:numPr>
                <w:ilvl w:val="0"/>
                <w:numId w:val="51"/>
              </w:numPr>
              <w:spacing w:before="180" w:after="0" w:line="240"/>
              <w:ind w:right="0" w:left="720" w:hanging="360"/>
              <w:jc w:val="left"/>
              <w:rPr>
                <w:rFonts w:ascii="Aptos" w:hAnsi="Aptos" w:cs="Aptos" w:eastAsia="Aptos"/>
                <w:color w:val="auto"/>
                <w:spacing w:val="0"/>
                <w:position w:val="0"/>
                <w:sz w:val="22"/>
                <w:shd w:fill="FFFFFF" w:val="clear"/>
              </w:rPr>
            </w:pPr>
            <w:r>
              <w:rPr>
                <w:rFonts w:ascii="Segoe UI" w:hAnsi="Segoe UI" w:cs="Segoe UI" w:eastAsia="Segoe UI"/>
                <w:color w:val="172B4D"/>
                <w:spacing w:val="0"/>
                <w:position w:val="0"/>
                <w:sz w:val="21"/>
                <w:shd w:fill="FFFFFF" w:val="clear"/>
              </w:rPr>
              <w:t xml:space="preserve">Applying a Coupon Discount: If a coupon is applied, it will reduce the total bill by 30%. The final bill is calculated by subtracting 30% from the total.</w:t>
            </w:r>
          </w:p>
          <w:p>
            <w:pPr>
              <w:spacing w:before="0" w:after="0" w:line="240"/>
              <w:ind w:right="0" w:left="720" w:firstLine="0"/>
              <w:jc w:val="left"/>
              <w:rPr>
                <w:rFonts w:ascii="Aptos" w:hAnsi="Aptos" w:cs="Aptos" w:eastAsia="Aptos"/>
                <w:color w:val="auto"/>
                <w:spacing w:val="0"/>
                <w:position w:val="0"/>
                <w:sz w:val="22"/>
                <w:shd w:fill="auto" w:val="clear"/>
              </w:rPr>
            </w:pPr>
          </w:p>
          <w:p>
            <w:pPr>
              <w:spacing w:before="0" w:after="0" w:line="240"/>
              <w:ind w:right="0" w:left="0" w:firstLine="0"/>
              <w:jc w:val="left"/>
              <w:rPr>
                <w:spacing w:val="0"/>
                <w:position w:val="0"/>
              </w:rPr>
            </w:pPr>
          </w:p>
        </w:tc>
      </w:tr>
    </w:tbl>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Bitbucket Repository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the document is completed, move the details a Bitbucket repository that you create.  The developer creates the repository for the topic that they will be coding.  Add the other two project group members to the repository.  Add this document to the repository (Commit/Push).  The description is to be added to the readme file of the Bitbucket repository.</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