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EE24AA">
      <w:pPr>
        <w:spacing w:after="600" w:line="360" w:lineRule="auto"/>
      </w:pPr>
    </w:p>
    <w:p w14:paraId="26BF5FC8">
      <w:pPr>
        <w:spacing w:after="200" w:line="360" w:lineRule="auto"/>
        <w:jc w:val="center"/>
      </w:pPr>
      <w:r>
        <w:rPr>
          <w:rFonts w:ascii="Times New Roman" w:hAnsi="Times New Roman" w:eastAsia="黑体"/>
          <w:b/>
          <w:sz w:val="36"/>
        </w:rPr>
        <w:t>2026 移动云杯 · AI Coding 赛道</w:t>
      </w:r>
    </w:p>
    <w:p w14:paraId="5477AFFB">
      <w:pPr>
        <w:spacing w:after="120" w:line="360" w:lineRule="auto"/>
        <w:jc w:val="center"/>
      </w:pPr>
      <w:r>
        <w:rPr>
          <w:rFonts w:ascii="Times New Roman" w:hAnsi="Times New Roman" w:eastAsia="黑体"/>
          <w:b/>
          <w:sz w:val="44"/>
        </w:rPr>
        <w:t>参赛作品说明文档</w:t>
      </w:r>
    </w:p>
    <w:p w14:paraId="5FCD34DA">
      <w:pPr>
        <w:spacing w:after="480" w:line="360" w:lineRule="auto"/>
        <w:jc w:val="center"/>
      </w:pPr>
    </w:p>
    <w:p w14:paraId="24899F0A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作品名称：工业设备智能运维与预测性维护系统（v2.1.0 · 智能分析增强版）</w:t>
      </w:r>
      <w:r>
        <w:rPr>
          <w:rFonts w:ascii="Times New Roman" w:hAnsi="Times New Roman" w:eastAsia="宋体"/>
          <w:b w:val="0"/>
          <w:sz w:val="24"/>
        </w:rPr>
      </w:r>
    </w:p>
    <w:p w14:paraId="1DE5086E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团队名称：</w:t>
      </w:r>
      <w:r>
        <w:rPr>
          <w:rFonts w:ascii="Times New Roman" w:hAnsi="Times New Roman" w:eastAsia="宋体"/>
          <w:b w:val="0"/>
          <w:sz w:val="24"/>
        </w:rPr>
        <w:t>＿＿＿＿＿＿＿＿＿＿＿＿＿＿＿＿＿＿＿＿＿＿</w:t>
      </w:r>
    </w:p>
    <w:p w14:paraId="3E8B586B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队长姓名：</w:t>
      </w:r>
      <w:r>
        <w:rPr>
          <w:rFonts w:ascii="Times New Roman" w:hAnsi="Times New Roman" w:eastAsia="宋体"/>
          <w:b w:val="0"/>
          <w:sz w:val="24"/>
        </w:rPr>
        <w:t>＿＿＿＿＿＿＿＿　</w:t>
      </w:r>
      <w:r>
        <w:rPr>
          <w:rFonts w:ascii="Times New Roman" w:hAnsi="Times New Roman" w:eastAsia="黑体"/>
          <w:b/>
          <w:sz w:val="24"/>
        </w:rPr>
        <w:t>队长手机号</w:t>
      </w:r>
      <w:r>
        <w:rPr>
          <w:rFonts w:hint="eastAsia" w:eastAsia="黑体"/>
          <w:b/>
          <w:sz w:val="24"/>
          <w:lang w:eastAsia="zh-CN"/>
        </w:rPr>
        <w:t>：</w:t>
      </w:r>
      <w:r>
        <w:rPr>
          <w:rFonts w:ascii="Times New Roman" w:hAnsi="Times New Roman" w:eastAsia="宋体"/>
          <w:b w:val="0"/>
          <w:sz w:val="24"/>
        </w:rPr>
        <w:t>　＿＿＿＿＿＿＿＿＿＿＿＿＿</w:t>
      </w:r>
    </w:p>
    <w:p w14:paraId="74E81B94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团队成员：</w:t>
      </w:r>
      <w:r>
        <w:rPr>
          <w:rFonts w:hint="eastAsia" w:ascii="Times New Roman" w:hAnsi="Times New Roman" w:eastAsia="楷体"/>
          <w:b w:val="0"/>
          <w:color w:val="808080"/>
          <w:sz w:val="21"/>
        </w:rPr>
        <w:t>姓名 / 单位（学校）/ 角色分工，可自行增行</w:t>
      </w:r>
    </w:p>
    <w:p w14:paraId="35BDF9EB">
      <w:pPr>
        <w:spacing w:after="16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提交日期：</w:t>
      </w:r>
      <w:r>
        <w:rPr>
          <w:rFonts w:ascii="Times New Roman" w:hAnsi="Times New Roman" w:eastAsia="宋体"/>
          <w:b w:val="0"/>
          <w:sz w:val="24"/>
        </w:rPr>
        <w:t>＿＿＿＿＿＿＿＿＿＿＿＿</w:t>
      </w:r>
    </w:p>
    <w:p w14:paraId="74F30FBD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一、作品概述</w:t>
      </w:r>
    </w:p>
    <w:p w14:paraId="216C129C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一句话定位（作品是做什么的）</w:t>
      </w:r>
    </w:p>
    <w:p w14:paraId="216C129C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本作品是一套面向智能制造的工业设备智能运维与预测性维护系统，以「设备监测 → 健康评估 → 分级预警 → 自动工单 → 维修闭环 → 数据反哺模型 → AI 解读」为主线，把工厂里散落在老师傅经验、纸质点检表和孤立台账中的设备运维知识，沉淀为一条可执行、可追溯、可自学习的数字化流水线。v2.1.0 在四微服务闭环之上新增「AI 智能分析层」：大模型以旁路方式接入全系统，把每一条计算结果翻译成普通用户看得懂的行动建议。系统的分层设计对标国际标准 ISO 13374（机器状态监测与诊断）的六层处理模型，使工程实现具备可对标、可审计的结构。</w:t>
      </w:r>
    </w:p>
    <w:p w14:paraId="7A5D3C58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解决的核心痛点</w:t>
      </w:r>
    </w:p>
    <w:p w14:paraId="7A5D3C58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制造企业设备运维普遍存在五个断点：看不见——设备状态靠人工巡检，异常发现滞后数小时甚至数天；来不及——从异常出现到非计划停机之间没有预警窗口，维修只能被动抢修；接不上——监测、预警、工单、备件分属不同台账，信息靠电话和微信群搬运，处置无法追溯；留不下——维修经验随人员流动而流失，同类故障反复发生；读不懂——计算与预警数据专业门槛高，普通操作员看不懂 3σ、Matrix Profile 这些指标意味着什么、自己该干什么，系统价值传递在「最后一公里」断掉。</w:t>
      </w:r>
    </w:p>
    <w:p w14:paraId="7A5D3C58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本系统针对这五个断点给出端到端的工程解法：以持续遥测替代人工巡检、以健康评分与分级预警创造处置窗口、以契约驱动的事件闭环打通模块边界、以结构化维修记录沉淀组织知识、以角色化 AI 解读把专业数据翻译成人人可懂的行动指令。</w:t>
      </w:r>
    </w:p>
    <w:p w14:paraId="2F72C249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目标用户与使用场景</w:t>
      </w:r>
    </w:p>
    <w:p w14:paraId="2F72C249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目标用户是中小制造企业的设备科、维修班组与生产管理者——这类企业设备数量在数十到数百台，买不起也养不起重型 EAM 系统（许可与实施成本以十万计、周期以月计），但同样面临非计划停机的真实损失，构成了一块被价格与复杂度屏蔽的长尾市场。</w:t>
      </w:r>
    </w:p>
    <w:p w14:paraId="2F72C249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典型场景（贯穿全系统的业务锚点）：车间数控机床主轴轴承振动逐渐上行 → 系统健康度评分下行并触发高级别预警 → 自动创建维修工单并按权限派发给维修工程师 → 工程师接单、申请领用备件、维修完成后提交验收 → 验收通过后设备状态自动恢复运行、预警自动闭环 → 本次维修的根因与处置措施回流为模型训练标签 → AI 解读按每个角色的职责把最新数据翻译成「影响 + 操作」两行建议。整个过程在看板上实时可见、全程留痕。</w:t>
      </w:r>
    </w:p>
    <w:p w14:paraId="5DE1F18F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核心亮点（</w:t>
      </w:r>
      <w:r>
        <w:rPr>
          <w:rFonts w:hint="eastAsia" w:eastAsia="黑体"/>
          <w:b/>
          <w:sz w:val="24"/>
          <w:lang w:val="en-US" w:eastAsia="zh-CN"/>
        </w:rPr>
        <w:t>建议</w:t>
      </w:r>
      <w:r>
        <w:rPr>
          <w:rFonts w:ascii="Times New Roman" w:hAnsi="Times New Roman" w:eastAsia="黑体"/>
          <w:b/>
          <w:sz w:val="24"/>
        </w:rPr>
        <w:t>不超过 3 条）</w:t>
      </w:r>
    </w:p>
    <w:p w14:paraId="5DE1F18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亮点一：契约驱动的跨模块闭环——四个微服务以 contracts/openapi.yaml（23 个路径 / 27 个操作）为唯一接口事实源，「高风险预警自动建单 → 维修结论反向关闭预警 → 设备恢复自动闭环」全链路自动流转，不靠人工搬运数据；仓库质量门禁 34 项静态校验 0 警告，任何实现偏离契约都会被 CI 拦下。</w:t>
      </w:r>
    </w:p>
    <w:p w14:paraId="5DE1F18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亮点二：可解释、可回退的智能内核 + 角色化 AI 解读——健康评估不依赖黑箱：规则评分引擎给出逐指标扣分明细与归因，3σ 越限检测与 Matrix Profile 突变检测全部真实计算；在此之上，AI 解读层把每页数据按用户角色翻译成「影响 + 操作」，六个专业页面全覆盖，数据一变自动重新生成——专业计算与通俗解读双层齐备。</w:t>
      </w:r>
    </w:p>
    <w:p w14:paraId="5DE1F18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亮点三：零门槛部署与可复现工程——前端为零构建单页看板（浏览器直接打开，无 Node 工具链），后端四服务 + SQLite 单机可跑，Windows 与 Linux 双平台一键自举；四服务 410 项测试 + 顶层契约与环境一致性测试 6 项，合计 416 项全绿；AI 大模型通过配置文件即可接入（ai_config.json），密钥不出服务端。</w:t>
      </w:r>
    </w:p>
    <w:p w14:paraId="571AC41A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二、创新性</w:t>
      </w:r>
    </w:p>
    <w:p w14:paraId="3422710F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方案构思的创新点</w:t>
      </w:r>
    </w:p>
    <w:p w14:paraId="3422710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创新点一：把「契约」做成一等公民，而非事后文档。多数项目或 Demo 的接口文档写完即过期，本系统反其道而行：先冻结 contracts/openapi.yaml 与 shared-enums.json（7 类角色、21 项权限、5 类跨模块事件），再由 scripts/check_repo.py 对契约与实现做 34 项静态一致性校验，代码实现只是契约的投影。跨模块闭环因此不是事后打补丁打通的，而是契约层内置的能力；接口变更的成本被前置到设计阶段，运行期的集成风险被大幅压缩。</w:t>
      </w:r>
    </w:p>
    <w:p w14:paraId="3422710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创新点二：对标 ISO 13374 的分层设计，让「运维闭环」有标准可依。ISO 13374 定义了机器状态监测与诊断的六层数据处理模型（① 数据采集 → ② 数据处理 → ③ 状态检测 → ④ 健康评估 → ⑤ 预测评估 → ⑥ 决策建议）。本系统的模块划分与之高度对应：A 模块承担 ①②，B 模块承担 ③④，趋势外推 + C 模块承担 ⑤⑥，AI 解读层覆盖 ⑥ 的「让建议被人执行」的最后一环。系统的能力边界与演进方向可以逐层对照国际标准判断，哪一层已具备、哪一层待补齐一目了然。</w:t>
      </w:r>
    </w:p>
    <w:p w14:paraId="3422710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创新点三：智能内核采用「旁路增强 + 双轨影子」而非「推倒重来」。工业场景对可用性的要求高于对精度的追求：不可解释、无法回退的模型在产线上不可接受。本方案设计了一条渐进式演进路径：规则引擎先跑通全链路并提供可解释输出，深度学习模型以旁路方式接入（只出结论、不参与决策），与规则引擎结果逐条比对积累一致率，达标后按设备类型灰度切换，任一环节异常即自动回退规则基线。预警契约中的 modelVersion 字段本就是必填项（当前值 rule-engine-1.0.0），影子模型只需独立版本号即可与规则结论并存，契约零破坏。</w:t>
      </w:r>
    </w:p>
    <w:p w14:paraId="3422710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创新点四：把维修工单变成模型的数据飞轮。工业 AI 落地最大的瓶颈是故障样本稀缺、标注成本高昂。本系统的巧妙之处在于：维修工单的根因（rootCause）、处置措施（measures）、是否恢复（effective）本身就是高质量监督标签，是日常业务的自然副产品，无需额外标注成本。每一次维修闭环都在为下一轮模型迭代积累样本，系统具备「越用越准」的内生动力。</w:t>
      </w:r>
    </w:p>
    <w:p w14:paraId="3422710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创新点五（v2.1.0 新增）：把 AI 从「会话窗口」搬进每一页——角色化的自动解读层。多数「大模型 + 工业」方案只提供一个聊天窗口，用户要自己组织问题、自己把数据贴进去，门槛高、时效差。本系统反其道而行：六个专业页面（异常检测 / 寿命预测 / 归因诊断 / 模型对账 / 数据质量 / 数据集与特征）顶部各内置一张「AI 解读」卡，系统自动把该页真实计算结果组装成上下文、结合当前登录用户的角色（操作员 / 工程师 / 主管 / 管理员），由大模型生成严格两行的「影响 + 操作」输出——普通用户不需要懂 3σ，只需要看懂「我该干什么」。数据指纹变化时自动重新生成（演示全链路注入异常后，解读卡自动刷新为最新状态），结果按「用户 + 页面」缓存秒开，并提供手动「重新生成」按钮。这一设计把大模型从「功能」变成了「界面的一部分」。</w:t>
      </w:r>
    </w:p>
    <w:p w14:paraId="3422710F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/>
          <w:sz w:val="21"/>
        </w:rPr>
        <w:t>创新点六（v2.1.0 新增）：AI 服务商「配置即产品」——一处 JSON 换全部大模型。多数方案把服务商地址和密钥硬编码在前端或代码里，换一家就要改代码重新发版。本系统把 AI 服务商抽象为配置文件 ai_config.json：协议（OpenAI Chat Completions）、地址、密钥、模型清单、思考强度三档全部配置化，系统管理员在页面上即可增删模型（写回配置文件、重启服务生效），普通用户只能使用；密钥只在服务端持有、永不下发浏览器。实测从移动云 ecloud（呼和浩特资源池）接入 DeepSeek V4.1 Flash：流式代理、模型列表、按用户增删模型全链路可用，换服务商只需改一个 JSON 文件。</w:t>
      </w:r>
    </w:p>
    <w:p w14:paraId="33A89E70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技术路线的原创性</w:t>
      </w:r>
    </w:p>
    <w:p w14:paraId="33A89E70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技术路线可概括为「契约冻结 → 状态机约束 → 事件驱动 → 智能增强 → AI 解读 → MLOps 闭环」六段式，每一段都为下一段预留扩展点，且每一段都可独立验证：</w:t>
      </w:r>
    </w:p>
    <w:p w14:paraId="33A89E70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（1）状态机即业务规则的唯一表达。工单 9 态状态机（10 个 action）、备件申请 8 态状态机（7 个 action），每一次流转由服务端校验「源状态是否允许该 action」+「操作者是否持有对应权限」，业务规则集中在状态迁移表一处，测试可以成对穷举。</w:t>
      </w:r>
    </w:p>
    <w:p w14:paraId="33A89E70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（2）事件驱动 + 幂等 + 全链路追踪。服务间以 5 类事件通信，统一事件包络含 eventId（幂等去重）、traceId（全链路追踪）、occurredAt、schemaVersion；生产方 outbox 落库后投递，失败自动重试，消费方以 eventId 幂等重放保护——「至少一次投递 + 恰好一次生效」，迁移到 Kafka 只需替换传输层。</w:t>
      </w:r>
    </w:p>
    <w:p w14:paraId="33A89E70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（3）智能内核的渐进式替换 + 真实计算前置。规则评分三层机制（加权扣分 / 单指标严重度上限 59.9 与 39.9 / 最小二乘趋势外推降级优先）；v2.1.0 前端再加两层真实计算：3σ 越限检测（对每台设备每指标算 μ±3σ 并报偏离倍数，608 样本实测 38 越限点）与 Matrix Profile Discord（6 点滑窗 z-norm 标准化 + 最近邻距离，88 窗口实测 3 个突变片段），零训练、无 GPU、浏览器当场计算。</w:t>
      </w:r>
    </w:p>
    <w:p w14:paraId="33A89E70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（4）AI 层以「服务端代理 + 流式透传」接入。大模型通过 D 服务流式代理接入（/api/v1/ai/chat，SSE 逐字透传），前端流式渲染 Markdown（表格 / 标题 / 列表）；六页解读卡与 AI 助手页共用同一代理，密钥不出服务端、CORS 不可绕过由架构保证。</w:t>
      </w:r>
    </w:p>
    <w:p w14:paraId="5F5B7B27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问题解法的独特性</w:t>
      </w:r>
    </w:p>
    <w:p w14:paraId="5F5B7B27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可解释性优先于精度：维修决策场景中「为什么叫我修」比「健康分是多少」更重要。评估输出不只是分数：逐指标扣分明细、疑似故障归因、趋势外推、以及 v2.1.0 的角色化「影响 + 操作」两行建议——同一份数据，操作员看到「我该巡哪台」，主管看到「我该派哪单」。</w:t>
      </w:r>
    </w:p>
    <w:p w14:paraId="5F5B7B27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权限即界面：AI 解读与 AI 助手共用一套代理与配置，但「模型管理」只有系统管理员可见可操作（增删模型写回配置文件、拒绝删除最后一个模型），普通用户只见模型下拉与使用入口——权限边界从导航、按钮到服务端接口三层收敛。</w:t>
      </w:r>
    </w:p>
    <w:p w14:paraId="5F5B7B27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诚实展示：「健康评估中心说 LOW、AI 却说可能停机」这类矛盾在产线上会摧毁信任。系统在数据侧只展示能自洽的口径：健康分与预警判定用同一套阈值，AI 解读只基于系统已计算的真实数据、不引入外部臆测，页面不编造任何无标注数据支撑的精度数字。</w:t>
      </w:r>
    </w:p>
    <w:p w14:paraId="0CE40B0D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与已有方案 / 竞品的差异对比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1769"/>
        <w:gridCol w:w="1769"/>
        <w:gridCol w:w="1769"/>
        <w:gridCol w:w="1769"/>
        <w:gridCol w:w="1769"/>
      </w:tblGrid>
      <w:tr>
        <w:tc>
          <w:tcPr>
            <w:tcW w:type="dxa" w:w="1769"/>
          </w:tcPr>
          <w:p>
            <w:r/>
            <w:r>
              <w:rPr>
                <w:b/>
                <w:sz w:val="19"/>
              </w:rPr>
              <w:t>维度</w:t>
            </w:r>
          </w:p>
        </w:tc>
        <w:tc>
          <w:tcPr>
            <w:tcW w:type="dxa" w:w="1769"/>
          </w:tcPr>
          <w:p>
            <w:r/>
            <w:r>
              <w:rPr>
                <w:b/>
                <w:sz w:val="19"/>
              </w:rPr>
              <w:t>重型 EAM / APM 系统</w:t>
            </w:r>
          </w:p>
        </w:tc>
        <w:tc>
          <w:tcPr>
            <w:tcW w:type="dxa" w:w="1769"/>
          </w:tcPr>
          <w:p>
            <w:r/>
            <w:r>
              <w:rPr>
                <w:b/>
                <w:sz w:val="19"/>
              </w:rPr>
              <w:t>纯算法 Demo（论文复现）</w:t>
            </w:r>
          </w:p>
        </w:tc>
        <w:tc>
          <w:tcPr>
            <w:tcW w:type="dxa" w:w="1769"/>
          </w:tcPr>
          <w:p>
            <w:r/>
            <w:r>
              <w:rPr>
                <w:b/>
                <w:sz w:val="19"/>
              </w:rPr>
              <w:t>通用大模型套壳</w:t>
            </w:r>
          </w:p>
        </w:tc>
        <w:tc>
          <w:tcPr>
            <w:tcW w:type="dxa" w:w="1769"/>
          </w:tcPr>
          <w:p>
            <w:r/>
            <w:r>
              <w:rPr>
                <w:b/>
                <w:sz w:val="19"/>
              </w:rPr>
              <w:t>本作品</w:t>
            </w:r>
          </w:p>
        </w:tc>
      </w:tr>
      <w:tr>
        <w:tc>
          <w:tcPr>
            <w:tcW w:type="dxa" w:w="1769"/>
          </w:tcPr>
          <w:p>
            <w:r/>
            <w:r>
              <w:rPr>
                <w:sz w:val="18"/>
              </w:rPr>
              <w:t>部署成本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许可+实施以十万计、周期以月计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依赖 GPU 与标注数据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云端 API，密钥管理粗放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SQLite 单机 + 零构建前端，一键自举</w:t>
            </w:r>
          </w:p>
        </w:tc>
      </w:tr>
      <w:tr>
        <w:tc>
          <w:tcPr>
            <w:tcW w:type="dxa" w:w="1769"/>
          </w:tcPr>
          <w:p>
            <w:r/>
            <w:r>
              <w:rPr>
                <w:sz w:val="18"/>
              </w:rPr>
              <w:t>业务闭环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功能全但难裁剪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无闭环，只有模型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无业务闭环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预警→工单→备件→验收全自动，契约保证</w:t>
            </w:r>
          </w:p>
        </w:tc>
      </w:tr>
      <w:tr>
        <w:tc>
          <w:tcPr>
            <w:tcW w:type="dxa" w:w="1769"/>
          </w:tcPr>
          <w:p>
            <w:r/>
            <w:r>
              <w:rPr>
                <w:sz w:val="18"/>
              </w:rPr>
              <w:t>智能内核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黑箱规则为主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追求精度、不可解释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会话窗口，用户自己组织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规则可解释 + 模型旁路 + AI 角色化解读</w:t>
            </w:r>
          </w:p>
        </w:tc>
      </w:tr>
      <w:tr>
        <w:tc>
          <w:tcPr>
            <w:tcW w:type="dxa" w:w="1769"/>
          </w:tcPr>
          <w:p>
            <w:r/>
            <w:r>
              <w:rPr>
                <w:sz w:val="18"/>
              </w:rPr>
              <w:t>数据反哺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需另行建设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无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维修结论即训练标签，越用越准</w:t>
            </w:r>
          </w:p>
        </w:tc>
      </w:tr>
      <w:tr>
        <w:tc>
          <w:tcPr>
            <w:tcW w:type="dxa" w:w="1769"/>
          </w:tcPr>
          <w:p>
            <w:r/>
            <w:r>
              <w:rPr>
                <w:sz w:val="18"/>
              </w:rPr>
              <w:t>可移植性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绑定厂商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实验室环境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换服务商需改代码</w:t>
            </w:r>
          </w:p>
        </w:tc>
        <w:tc>
          <w:tcPr>
            <w:tcW w:type="dxa" w:w="1769"/>
          </w:tcPr>
          <w:p>
            <w:r/>
            <w:r>
              <w:rPr>
                <w:sz w:val="18"/>
              </w:rPr>
              <w:t>契约冻结 + ai_config.json 一处换模型</w:t>
            </w:r>
          </w:p>
        </w:tc>
      </w:tr>
    </w:tbl>
    <w:p w14:paraId="7E18A598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三、</w:t>
      </w:r>
      <w:r>
        <w:rPr>
          <w:rFonts w:hint="eastAsia" w:eastAsia="黑体"/>
          <w:b/>
          <w:color w:val="000000"/>
          <w:sz w:val="28"/>
          <w:lang w:val="en-US" w:eastAsia="zh-CN"/>
        </w:rPr>
        <w:t>湛卢原生IDE</w:t>
      </w:r>
      <w:r>
        <w:rPr>
          <w:rFonts w:ascii="Times New Roman" w:hAnsi="Times New Roman" w:eastAsia="黑体"/>
          <w:b/>
          <w:color w:val="000000"/>
          <w:sz w:val="28"/>
        </w:rPr>
        <w:t>能力运用</w:t>
      </w:r>
    </w:p>
    <w:p w14:paraId="26DD3B4F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代码智能生成</w:t>
      </w:r>
      <w:r>
        <w:rPr>
          <w:rFonts w:hint="eastAsia" w:eastAsia="黑体"/>
          <w:b/>
          <w:sz w:val="24"/>
          <w:lang w:eastAsia="zh-CN"/>
        </w:rPr>
        <w:t>、</w:t>
      </w:r>
      <w:r>
        <w:rPr>
          <w:rFonts w:hint="eastAsia" w:eastAsia="黑体"/>
          <w:b/>
          <w:sz w:val="24"/>
          <w:lang w:val="en-US" w:eastAsia="zh-CN"/>
        </w:rPr>
        <w:t>智能调试、代码评审、bug修复、测试验证等</w:t>
      </w:r>
      <w:r>
        <w:rPr>
          <w:rFonts w:ascii="Times New Roman" w:hAnsi="Times New Roman" w:eastAsia="黑体"/>
          <w:b/>
          <w:sz w:val="24"/>
        </w:rPr>
        <w:t>运用</w:t>
      </w:r>
    </w:p>
    <w:p w14:paraId="22CC8C2F">
      <w:pPr>
        <w:spacing w:after="40" w:line="360" w:lineRule="auto"/>
        <w:ind w:firstLine="480" w:firstLineChars="200"/>
        <w:rPr>
          <w:rFonts w:ascii="Times New Roman" w:hAnsi="Times New Roman" w:eastAsia="黑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高阶功能应用（Skill / MCP / 自定义流程等）</w:t>
      </w:r>
    </w:p>
    <w:p w14:paraId="25F597C3">
      <w:pPr>
        <w:spacing w:after="40" w:line="360" w:lineRule="auto"/>
        <w:ind w:firstLine="480" w:firstLineChars="200"/>
        <w:rPr>
          <w:rFonts w:hint="eastAsia" w:eastAsia="黑体"/>
          <w:lang w:eastAsia="zh-CN"/>
        </w:rPr>
      </w:pPr>
      <w:bookmarkStart w:id="0" w:name="_GoBack"/>
      <w:bookmarkEnd w:id="0"/>
      <w:r>
        <w:rPr>
          <w:rFonts w:hint="eastAsia" w:eastAsia="黑体"/>
          <w:b/>
          <w:sz w:val="24"/>
          <w:lang w:val="en-US" w:eastAsia="zh-CN"/>
        </w:rPr>
        <w:t>是否</w:t>
      </w:r>
      <w:r>
        <w:rPr>
          <w:rFonts w:hint="eastAsia" w:eastAsia="黑体"/>
          <w:b/>
          <w:sz w:val="24"/>
          <w:lang w:eastAsia="zh-CN"/>
        </w:rPr>
        <w:t>基于湛卢原生 IDE 形成可复用的开发范式</w:t>
      </w:r>
    </w:p>
    <w:p w14:paraId="63A64400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四、技术实现</w:t>
      </w:r>
    </w:p>
    <w:p w14:paraId="3884FE3D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系统架构说明（建议附架构图）</w:t>
      </w:r>
    </w:p>
    <w:p w14:paraId="3884FE3D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系统采用「四微服务 + 零构建前端 + AI 智能分析层」架构，单机即可部署完整形态：</w:t>
      </w:r>
    </w:p>
    <w:p w14:paraId="3884FE3D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A 设备资产与运行监测（FastAPI :8101）——设备台账、遥测数据采集与查询、数据集与特征管理；B 故障预警与健康评估（FastAPI :8102）——规则评分引擎（加权扣分 + 严重度上限）、趋势外推（真实线性拟合）、预警生命周期管理、outbox 事件投递；C 维修工单与备件管理（FastAPI :8103）——工单 9 态状态机、备件申请与发放、维修结论、消费 B 事件自动建单/闭环、审计日志；D 系统集成与 AI 分析（FastAPI :8104）——统一认证与权限上下文（7 角色 / 21 权限）、全系统集成监控、审计对账，以及 v2.1.0 新增的 AI 层：/api/v1/ai/config（模型列表 + 思考档位 + 管理员标识）、/api/v1/ai/models（管理员增删模型，写回 ai_config.json）、/api/v1/ai/chat（SSE 流式代理，密钥服务端持有）。</w:t>
      </w:r>
    </w:p>
    <w:p w14:paraId="3884FE3D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零构建前端（web/）为单页看板，浏览器直接打开；v2.1.0 新增：RBAC 驱动导航（不同角色只见有权限的页面 + 路由守卫）、六页 AI 解读卡（角色化「影响 + 操作」、数据指纹驱动自动重生成、按用户+页面缓存）、AI 助手页（全厂知识快照注入、Markdown 流式渲染、模型管理仅管理员）、登录页白天/夜间开关。</w:t>
      </w:r>
    </w:p>
    <w:p w14:paraId="3884FE3D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架构数据流：浏览器 → Nginx :8888 单入口 →（/a /b /c /d 反代）四服务；服务间以 5 类事件 + outbox + 幂等消费通信；AI 调用路径为 浏览器 → D 服务 /api/v1/ai/chat →（httpx 流式）→ 移动云 ecloud OpenAI 兼容网关，SSE 逐字回传，密钥全程不出服务端。</w:t>
      </w:r>
    </w:p>
    <w:p w14:paraId="2A5808F8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关键技术栈与选型理由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r/>
            <w:r>
              <w:rPr>
                <w:b/>
                <w:sz w:val="19"/>
              </w:rPr>
              <w:t>层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选型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理由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后端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Python FastAPI × 4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异步原生支持 SSE 流式与高并发 IO；类型注解与 pydantic 契约校验契合「契约冻结」路线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存储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SQLite（单机）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演示与中小规模场景零运维；契约层已隔离 ORM，升级 PostgreSQL 不动业务代码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前端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HTML/CSS/JS 零构建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无 Node 工具链、无构建产物过期问题；浏览器直接打开即可演示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AI 接入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OpenAI 兼容协议 + SSE 流式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业界事实标准，换服务商零成本；流式规避网关非流式挂起、体验逐字出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AI 服务商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移动云 ecloud（DeepSeek V4.1 Flash）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国产化算力资源池、OpenAI 兼容；经 ai_config.json 配置接入，可随时替换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质量门禁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check_repo.py 34 项 + pytest 410 项 + unittest 6 项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契约一致性、状态机成对穷举、环境一致性三类检查，CI 强制拦截</w:t>
            </w:r>
          </w:p>
        </w:tc>
      </w:tr>
    </w:tbl>
    <w:p w14:paraId="7C780DAB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工程完成度说明（已实现 / 待完善）</w:t>
      </w:r>
    </w:p>
    <w:p w14:paraId="7C780DAB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已实现（全部可用，非示意）：设备资产与遥测采集；健康评估三层规则引擎（真实计算、逐指标扣分可解释）；趋势外推（真实最小二乘拟合）；3σ 越限与 Matrix Profile 突变检测（前端真实计算）；预警→工单→备件→验收全状态机闭环；事件 outbox + 幂等 + traceId 全链路追踪；RBAC 权限上下文与权限驱动导航；AI 层全链路（配置化接入、流式代理、六页角色化解读、AI 助手页、模型管理）；审计日志与双轨对账；416 项测试全绿 + 34 项契约门禁 0 警告。</w:t>
      </w:r>
    </w:p>
    <w:p w14:paraId="7C780DAB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待完善（已在页面上如实标注）：训练型模型（LSTM-AE / USAD / TranAD）——需真实失效标注数据与本环境不具备的验证条件，当前以「选型路径 + 影子模式准入判据」的形式规划；AUC-PR / ROC 等精度指标——本环境无故障标注数据，无法计算，页面只展示目标口径不编造数字；特征版本时间线落库——当前为内容指纹（可复算），时间线需新增表。</w:t>
      </w:r>
    </w:p>
    <w:p w14:paraId="07017929">
      <w:pPr>
        <w:spacing w:after="40" w:line="360" w:lineRule="auto"/>
        <w:ind w:firstLine="480" w:firstLineChars="200"/>
        <w:rPr>
          <w:rFonts w:ascii="Times New Roman" w:hAnsi="Times New Roman" w:eastAsia="黑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核心功能清单及可用性说明</w:t>
      </w:r>
    </w:p>
    <w:tbl>
      <w:tblPr>
        <w:tblStyle w:val="33"/>
        <w:tblW w:type="auto" w:w="0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948"/>
          </w:tcPr>
          <w:p>
            <w:r/>
            <w:r>
              <w:rPr>
                <w:b/>
                <w:sz w:val="19"/>
              </w:rPr>
              <w:t>功能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可用性</w:t>
            </w:r>
          </w:p>
        </w:tc>
        <w:tc>
          <w:tcPr>
            <w:tcW w:type="dxa" w:w="2948"/>
          </w:tcPr>
          <w:p>
            <w:r/>
            <w:r>
              <w:rPr>
                <w:b/>
                <w:sz w:val="19"/>
              </w:rPr>
              <w:t>说明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设备台账 / 实时遥测 / 档案铭牌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8 台设备 608 条真实样本，契约校验通过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健康评估（三层规则引擎）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逐指标扣分明细可解释，严重度上限防漏报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分级预警 / 自动建单 / 自动闭环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事件驱动全链路自动流转，幂等保序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工单 9 态状态机 / 备件申请发放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非法迁移服务端硬拒绝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3σ 越限 + Matrix Profile 检测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浏览器当场计算，608 样本 38 越限点 3 突变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寿命预测 RUL（线性外推）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真实拟合，触限结论来自实测速率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RBAC 权限驱动导航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7 角色 21 权限，界面按权限收敛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AI 助手页（流式 + Markdown + 模型管理）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密钥不出服务端；模型增删仅管理员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六页 AI 解读卡（角色化影响+操作）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已实现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数据指纹变化自动重生成，按用户缓存</w:t>
            </w:r>
          </w:p>
        </w:tc>
      </w:tr>
      <w:tr>
        <w:tc>
          <w:tcPr>
            <w:tcW w:type="dxa" w:w="2948"/>
          </w:tcPr>
          <w:p>
            <w:r/>
            <w:r>
              <w:rPr>
                <w:sz w:val="18"/>
              </w:rPr>
              <w:t>训练型模型 / AUC 精度指标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待完善</w:t>
            </w:r>
          </w:p>
        </w:tc>
        <w:tc>
          <w:tcPr>
            <w:tcW w:type="dxa" w:w="2948"/>
          </w:tcPr>
          <w:p>
            <w:r/>
            <w:r>
              <w:rPr>
                <w:sz w:val="18"/>
              </w:rPr>
              <w:t>需真实失效标注数据，页面如实标注不编造</w:t>
            </w:r>
          </w:p>
        </w:tc>
      </w:tr>
    </w:tbl>
    <w:p w14:paraId="7613309A">
      <w:pPr>
        <w:spacing w:after="40" w:line="360" w:lineRule="auto"/>
        <w:ind w:firstLine="480" w:firstLineChars="200"/>
        <w:rPr>
          <w:rFonts w:ascii="Times New Roman" w:hAnsi="Times New Roman" w:eastAsia="黑体"/>
          <w:b/>
          <w:sz w:val="24"/>
        </w:rPr>
      </w:pPr>
      <w:r>
        <w:rPr>
          <w:rFonts w:ascii="Times New Roman" w:hAnsi="Times New Roman" w:eastAsia="黑体"/>
          <w:b/>
          <w:sz w:val="24"/>
        </w:rPr>
        <w:t>真实业务场景部署验证情况</w:t>
      </w:r>
    </w:p>
    <w:p w14:paraId="60760CA8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五、应用价值</w:t>
      </w:r>
    </w:p>
    <w:p w14:paraId="0EF174FA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领域实用价值（解决谁的真实问题）</w:t>
      </w:r>
    </w:p>
    <w:p w14:paraId="0EF174FA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直接解决中小制造企业「买不起重型系统、又承受不起非计划停机」的真实矛盾：以分钟级部署、零许可成本获得「监测—评估—预警—工单—闭环—AI 解读」的完整能力。设备科获得实时状态与可解释的预警依据；维修班组获得按角色生成的行动清单（巡哪台、修什么、领什么备件）；管理者获得全程留痕的处置记录与停机决策依据。</w:t>
      </w:r>
    </w:p>
    <w:p w14:paraId="2DF75C12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落地可行性（部署条件、成本、周期）</w:t>
      </w:r>
    </w:p>
    <w:p w14:paraId="2DF75C12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部署条件与周期：一台普通服务器（4 核 8G 即可）+ Python 3.10+，SQLite 零运维；一键自举脚本（Windows PowerShell / Linux Bash）从零到完整部署约 10 分钟。</w:t>
      </w:r>
    </w:p>
    <w:p w14:paraId="2DF75C12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成本：软件许可成本为零（全开源栈）；大模型按调用量计费（本实测单次解读约 400–800 token，成本以厘计）；硬件无 GPU 依赖——当前智能内核全部真实计算均在 CPU / 浏览器完成。</w:t>
      </w:r>
    </w:p>
    <w:p w14:paraId="2DF75C12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弹性：AI 服务商可随时替换（一处 JSON）；数据规模增长时契约层隔离的 ORM 可平滑升级 PostgreSQL；事件传输层可平移至 Kafka。三条升级路径均不动业务代码。</w:t>
      </w:r>
    </w:p>
    <w:p w14:paraId="5B6CD445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市场前景（可复制性、推广空间）</w:t>
      </w:r>
    </w:p>
    <w:p w14:paraId="5B6CD445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可复制性：契约驱动的架构使系统天然可复制到其他离散制造场景——换设备类型只需替换指标契约与阈值配置，状态机、事件、权限、AI 层原样复用。</w:t>
      </w:r>
    </w:p>
    <w:p w14:paraId="5B6CD445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推广空间：「AI 解读层」可独立推广为任何数据平台的通用增强组件——把专业报表/指标页按角色翻译成行动建议、数据指纹驱动自动刷新，这正是当前企业数据平台普遍缺失的「最后一公里」。</w:t>
      </w:r>
    </w:p>
    <w:p w14:paraId="5B6CD445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商业模式：随着使用积累的结构化维修记录形成数据壁垒，可进一步支撑订阅式 SaaS 化（多租户）与行业模型市场（按设备类型售卖训练模型），商业模式有清晰的演进台阶。</w:t>
      </w:r>
    </w:p>
    <w:p w14:paraId="4A1FF4F5">
      <w:pPr>
        <w:spacing w:before="240" w:after="80" w:line="360" w:lineRule="auto"/>
      </w:pPr>
      <w:r>
        <w:rPr>
          <w:rFonts w:hint="eastAsia" w:eastAsia="黑体"/>
          <w:b/>
          <w:color w:val="000000"/>
          <w:sz w:val="28"/>
          <w:lang w:val="en-US" w:eastAsia="zh-CN"/>
        </w:rPr>
        <w:t>六</w:t>
      </w:r>
      <w:r>
        <w:rPr>
          <w:rFonts w:ascii="Times New Roman" w:hAnsi="Times New Roman" w:eastAsia="黑体"/>
          <w:b/>
          <w:color w:val="000000"/>
          <w:sz w:val="28"/>
        </w:rPr>
        <w:t>、附件与补充材料</w:t>
      </w:r>
    </w:p>
    <w:p w14:paraId="0E4FD726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可运行代码说明</w:t>
      </w:r>
    </w:p>
    <w:p w14:paraId="0E4FD726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完整源码托管于 GitHub 仓库（分支 feat/web-platform-ui）：四微服务（apps/）、零构建前端（web/）、契约（contracts/openapi.yaml 23 路径 / 27 操作）、质量门禁（scripts/check_repo.py 34 项校验）、测试（四服务 410 项 + 顶层 6 项）、CI 流水线（.github/workflows/team-quality-gate.yml）。AI 服务商配置示例见 apps/integration-quality/src/ai_config.json（密钥已脱敏占位）。</w:t>
      </w:r>
    </w:p>
    <w:p w14:paraId="06B8D1DE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演示视频说明</w:t>
      </w:r>
    </w:p>
    <w:p w14:paraId="06B8D1DE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演示视频覆盖两条主线：① 业务全链路——登录（RBAC 导航差异）→ 注入异常 → 预警触发 → 自动建单 → 派单维修 → 备件领用 → 验收闭环 → 数据反哺；② AI 智能分析层——六页 AI 解读卡按角色生成「影响 + 操作」、数据变动自动重生成、AI 助手页全厂快照问答（Markdown 表格渲染）、管理员增删模型。视频随压缩包一并提交。</w:t>
      </w:r>
    </w:p>
    <w:p w14:paraId="375485FA">
      <w:pPr>
        <w:spacing w:after="40" w:line="360" w:lineRule="auto"/>
        <w:ind w:firstLine="480" w:firstLineChars="200"/>
      </w:pPr>
      <w:r>
        <w:rPr>
          <w:rFonts w:ascii="Times New Roman" w:hAnsi="Times New Roman" w:eastAsia="黑体"/>
          <w:b/>
          <w:sz w:val="24"/>
        </w:rPr>
        <w:t>部署 / 运行说明</w:t>
      </w:r>
    </w:p>
    <w:p w14:paraId="375485FA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Windows：PowerShell 执行 .\scripts\start_all.ps1（支持 -WebPort / -SkipInstall / -Stop），自动生成 .env（按各服务 config.py 实际键名做必需键校验）；Linux：bash scripts/start_all.sh，Nginx 单入口反代（/a /b /c /d），systemd 常驻（ims-a/b/c/d.service）。</w:t>
      </w:r>
    </w:p>
    <w:p w14:paraId="375485FA">
      <w:pPr>
        <w:spacing w:after="80" w:line="312" w:lineRule="auto"/>
        <w:ind w:firstLine="480" w:firstLineChars="200"/>
      </w:pPr>
      <w:r>
        <w:rPr>
          <w:rFonts w:ascii="Times New Roman" w:hAnsi="Times New Roman" w:eastAsia="黑体"/>
          <w:b w:val="0"/>
          <w:sz w:val="21"/>
        </w:rPr>
        <w:t>AI 接入：编辑 ai_config.json（协议/地址/密钥/模型/思考档位），重启 D 服务生效；页面「AI 助手 → 对话设置」以管理员身份可增删模型。验证：python -m pytest apps/&lt;模块&gt;/tests/ -q；python scripts/check_repo.py --strict。</w:t>
      </w:r>
    </w:p>
    <w:p w14:paraId="05DE9524">
      <w:pPr>
        <w:spacing w:after="40" w:line="360" w:lineRule="auto"/>
        <w:ind w:firstLine="480" w:firstLineChars="200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/>
          <w:sz w:val="24"/>
        </w:rPr>
        <w:t>其他附件</w:t>
      </w:r>
      <w:r>
        <w:rPr>
          <w:rFonts w:hint="eastAsia" w:eastAsia="黑体"/>
          <w:b/>
          <w:sz w:val="24"/>
          <w:lang w:eastAsia="zh-CN"/>
        </w:rPr>
        <w:t>（</w:t>
      </w:r>
      <w:r>
        <w:rPr>
          <w:rFonts w:hint="eastAsia" w:eastAsia="黑体"/>
          <w:b/>
          <w:sz w:val="24"/>
          <w:lang w:val="en-US" w:eastAsia="zh-CN"/>
        </w:rPr>
        <w:t>按需）</w:t>
      </w:r>
    </w:p>
    <w:p w14:paraId="05DE9524">
      <w:pPr>
        <w:spacing w:after="80" w:line="312" w:lineRule="auto"/>
        <w:ind w:firstLine="480" w:firstLineChars="200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 w:val="0"/>
          <w:sz w:val="21"/>
        </w:rPr>
        <w:t>工程文档：docs/ 下模块边界与责任矩阵、接口约定与联调手册、部署说明、业务流程与 Bug 台账。技术调研：docs/参赛材料/《先进模型与架构调研清单》——演进路线所涉模型与架构（提出机构、年份、原理、工业适用性标注）附来源清单。</w:t>
      </w:r>
    </w:p>
    <w:p w14:paraId="05DE9524">
      <w:pPr>
        <w:spacing w:after="80" w:line="312" w:lineRule="auto"/>
        <w:ind w:firstLine="480" w:firstLineChars="200"/>
        <w:rPr>
          <w:rFonts w:hint="default" w:eastAsia="黑体"/>
          <w:lang w:val="en-US" w:eastAsia="zh-CN"/>
        </w:rPr>
      </w:pPr>
      <w:r>
        <w:rPr>
          <w:rFonts w:ascii="Times New Roman" w:hAnsi="Times New Roman" w:eastAsia="黑体"/>
          <w:b w:val="0"/>
          <w:sz w:val="21"/>
        </w:rPr>
        <w:t>开发过程证据：AI初步生成的结果/IDE提示词/ 26 份任务书与提示词、契约审计报告——「AI 真实参与开发全过程」的直接证据；v2.1.0 阶段的浏览器复验截图与修复记录一并归档。</w:t>
      </w:r>
    </w:p>
    <w:p w14:paraId="4EAFBC12">
      <w:pPr>
        <w:spacing w:before="240" w:after="80" w:line="360" w:lineRule="auto"/>
      </w:pPr>
      <w:r>
        <w:rPr>
          <w:rFonts w:ascii="Times New Roman" w:hAnsi="Times New Roman" w:eastAsia="黑体"/>
          <w:b/>
          <w:color w:val="000000"/>
          <w:sz w:val="28"/>
        </w:rPr>
        <w:t>附：提交须知</w:t>
      </w:r>
    </w:p>
    <w:p w14:paraId="3892A9A6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1. 请使用本模板填写，提交前删除各章节的灰色说明文字与下划线占位。</w:t>
      </w:r>
    </w:p>
    <w:p w14:paraId="315D8C2A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2. 可运行代码、演示视频可与本说明文档一并提交。</w:t>
      </w:r>
    </w:p>
    <w:p w14:paraId="09F96061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3. 所有材料放入一个文件夹，命名规则：团队名称-队长姓名-队长手机号-作品名称，压缩后提交。</w:t>
      </w:r>
    </w:p>
    <w:p w14:paraId="5FAF6337">
      <w:pPr>
        <w:spacing w:after="80" w:line="360" w:lineRule="auto"/>
        <w:ind w:firstLine="440" w:firstLineChars="200"/>
      </w:pPr>
      <w:r>
        <w:rPr>
          <w:rFonts w:ascii="Times New Roman" w:hAnsi="Times New Roman" w:eastAsia="宋体"/>
          <w:b w:val="0"/>
          <w:sz w:val="22"/>
        </w:rPr>
        <w:t>4. 压缩包在上传应用页面提交，仅队长可提交，务必先创建团队。</w:t>
      </w:r>
    </w:p>
    <w:sectPr>
      <w:pgSz w:w="11906" w:h="16838"/>
      <w:pgMar w:top="2098" w:right="1474" w:bottom="1984" w:left="158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楷体">
    <w:altName w:val="汉仪楷体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5BB692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tyleName="APA" SelectedStyle="/APA.XSL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yan wei</cp:lastModifiedBy>
  <dcterms:modified xsi:type="dcterms:W3CDTF">2026-08-31T15:15:36Z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1C18B27336431BBD182A956A0A03145D_42</vt:lpwstr>
  </property>
</Properties>
</file>