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13" w:rsidRDefault="00AE42E6" w:rsidP="00AE42E6">
      <w:pPr>
        <w:pStyle w:val="Heading1"/>
      </w:pPr>
      <w:r>
        <w:t>RS-BSS Configuration Files</w:t>
      </w:r>
    </w:p>
    <w:p w:rsidR="00AE42E6" w:rsidRDefault="00AE42E6" w:rsidP="00AE42E6">
      <w:pPr>
        <w:pStyle w:val="Heading2"/>
      </w:pPr>
      <w:r>
        <w:t>BSA Configuration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81"/>
        <w:gridCol w:w="2647"/>
        <w:gridCol w:w="2272"/>
        <w:gridCol w:w="2178"/>
      </w:tblGrid>
      <w:tr w:rsidR="00EF18BF" w:rsidTr="0080040E">
        <w:tc>
          <w:tcPr>
            <w:tcW w:w="2281" w:type="dxa"/>
          </w:tcPr>
          <w:p w:rsidR="00AE42E6" w:rsidRDefault="00AE42E6" w:rsidP="00AE42E6">
            <w:r>
              <w:t>Name</w:t>
            </w:r>
          </w:p>
        </w:tc>
        <w:tc>
          <w:tcPr>
            <w:tcW w:w="2647" w:type="dxa"/>
          </w:tcPr>
          <w:p w:rsidR="00AE42E6" w:rsidRDefault="00AE42E6" w:rsidP="00AE42E6">
            <w:r>
              <w:t>Description</w:t>
            </w:r>
          </w:p>
        </w:tc>
        <w:tc>
          <w:tcPr>
            <w:tcW w:w="2272" w:type="dxa"/>
          </w:tcPr>
          <w:p w:rsidR="00AE42E6" w:rsidRDefault="00AE42E6" w:rsidP="00AE42E6">
            <w:r>
              <w:t>Possible values</w:t>
            </w:r>
          </w:p>
        </w:tc>
        <w:tc>
          <w:tcPr>
            <w:tcW w:w="2178" w:type="dxa"/>
          </w:tcPr>
          <w:p w:rsidR="00AE42E6" w:rsidRDefault="00AE42E6" w:rsidP="00AE42E6">
            <w:r>
              <w:t>Fallback value</w:t>
            </w:r>
          </w:p>
        </w:tc>
      </w:tr>
      <w:tr w:rsidR="00EF18BF" w:rsidTr="00EF18BF">
        <w:tc>
          <w:tcPr>
            <w:tcW w:w="2281" w:type="dxa"/>
          </w:tcPr>
          <w:p w:rsidR="00AE42E6" w:rsidRDefault="00AE42E6" w:rsidP="00AE42E6">
            <w:r>
              <w:t>Culture</w:t>
            </w:r>
          </w:p>
        </w:tc>
        <w:tc>
          <w:tcPr>
            <w:tcW w:w="2647" w:type="dxa"/>
          </w:tcPr>
          <w:p w:rsidR="00AE42E6" w:rsidRDefault="00A12BD4" w:rsidP="00AE42E6">
            <w:r>
              <w:t>A</w:t>
            </w:r>
            <w:r w:rsidR="00AE42E6">
              <w:t>pplication language.</w:t>
            </w:r>
          </w:p>
        </w:tc>
        <w:tc>
          <w:tcPr>
            <w:tcW w:w="2272" w:type="dxa"/>
          </w:tcPr>
          <w:p w:rsidR="00AE42E6" w:rsidRDefault="00AE42E6" w:rsidP="00AE42E6">
            <w:r>
              <w:t>“he-IL” for Hebrew</w:t>
            </w:r>
          </w:p>
          <w:p w:rsidR="00AE42E6" w:rsidRDefault="00AE42E6" w:rsidP="00AE42E6">
            <w:r>
              <w:t>“</w:t>
            </w:r>
            <w:proofErr w:type="spellStart"/>
            <w:r>
              <w:t>en</w:t>
            </w:r>
            <w:proofErr w:type="spellEnd"/>
            <w:r>
              <w:t>-US” for English</w:t>
            </w:r>
          </w:p>
        </w:tc>
        <w:tc>
          <w:tcPr>
            <w:tcW w:w="2178" w:type="dxa"/>
          </w:tcPr>
          <w:p w:rsidR="00AE42E6" w:rsidRDefault="00AE42E6" w:rsidP="00AE42E6">
            <w:r>
              <w:t>Default operating system culture.</w:t>
            </w:r>
          </w:p>
        </w:tc>
      </w:tr>
      <w:tr w:rsidR="00EF18BF" w:rsidTr="00EF18BF">
        <w:tc>
          <w:tcPr>
            <w:tcW w:w="2281" w:type="dxa"/>
          </w:tcPr>
          <w:p w:rsidR="00AE42E6" w:rsidRDefault="00AE42E6" w:rsidP="00AE42E6">
            <w:proofErr w:type="spellStart"/>
            <w:r>
              <w:t>StationType</w:t>
            </w:r>
            <w:proofErr w:type="spellEnd"/>
          </w:p>
        </w:tc>
        <w:tc>
          <w:tcPr>
            <w:tcW w:w="2647" w:type="dxa"/>
          </w:tcPr>
          <w:p w:rsidR="00AE42E6" w:rsidRDefault="00A12BD4" w:rsidP="00AE42E6">
            <w:r>
              <w:t>T</w:t>
            </w:r>
            <w:r w:rsidR="00AE42E6">
              <w:t>ype of station.</w:t>
            </w:r>
          </w:p>
        </w:tc>
        <w:tc>
          <w:tcPr>
            <w:tcW w:w="2272" w:type="dxa"/>
          </w:tcPr>
          <w:p w:rsidR="00AE42E6" w:rsidRDefault="00AE42E6" w:rsidP="00AE42E6">
            <w:r>
              <w:t>“Standalone” or “Online”</w:t>
            </w:r>
          </w:p>
        </w:tc>
        <w:tc>
          <w:tcPr>
            <w:tcW w:w="2178" w:type="dxa"/>
          </w:tcPr>
          <w:p w:rsidR="00AE42E6" w:rsidRDefault="00AE42E6" w:rsidP="00AE42E6">
            <w:r>
              <w:t>“Standalone”</w:t>
            </w:r>
          </w:p>
        </w:tc>
      </w:tr>
      <w:tr w:rsidR="00EF18BF" w:rsidTr="00EF18BF">
        <w:tc>
          <w:tcPr>
            <w:tcW w:w="2281" w:type="dxa"/>
          </w:tcPr>
          <w:p w:rsidR="00AE42E6" w:rsidRDefault="00AE42E6" w:rsidP="00AE42E6">
            <w:proofErr w:type="spellStart"/>
            <w:r>
              <w:t>StationName</w:t>
            </w:r>
            <w:proofErr w:type="spellEnd"/>
          </w:p>
        </w:tc>
        <w:tc>
          <w:tcPr>
            <w:tcW w:w="2647" w:type="dxa"/>
          </w:tcPr>
          <w:p w:rsidR="00AE42E6" w:rsidRDefault="00A12BD4" w:rsidP="00AE42E6">
            <w:r>
              <w:t>S</w:t>
            </w:r>
            <w:r w:rsidR="00AE42E6">
              <w:t>tation name.</w:t>
            </w:r>
          </w:p>
        </w:tc>
        <w:tc>
          <w:tcPr>
            <w:tcW w:w="2272" w:type="dxa"/>
          </w:tcPr>
          <w:p w:rsidR="00AE42E6" w:rsidRDefault="00AE42E6" w:rsidP="00AE42E6">
            <w:r>
              <w:t>Free text</w:t>
            </w:r>
          </w:p>
        </w:tc>
        <w:tc>
          <w:tcPr>
            <w:tcW w:w="2178" w:type="dxa"/>
          </w:tcPr>
          <w:p w:rsidR="00AE42E6" w:rsidRDefault="00AE42E6" w:rsidP="00AE42E6">
            <w:r>
              <w:t>Empty string</w:t>
            </w:r>
          </w:p>
        </w:tc>
      </w:tr>
      <w:tr w:rsidR="00EF18BF" w:rsidTr="00EF18BF">
        <w:tc>
          <w:tcPr>
            <w:tcW w:w="2281" w:type="dxa"/>
          </w:tcPr>
          <w:p w:rsidR="00AE42E6" w:rsidRDefault="00AE42E6" w:rsidP="00AE42E6">
            <w:proofErr w:type="spellStart"/>
            <w:r>
              <w:t>Chassis_X</w:t>
            </w:r>
            <w:proofErr w:type="spellEnd"/>
          </w:p>
        </w:tc>
        <w:tc>
          <w:tcPr>
            <w:tcW w:w="2647" w:type="dxa"/>
          </w:tcPr>
          <w:p w:rsidR="00AE42E6" w:rsidRDefault="00A12BD4" w:rsidP="00AE42E6">
            <w:r>
              <w:t>C</w:t>
            </w:r>
            <w:r w:rsidR="00AE42E6">
              <w:t>hassis privileges:</w:t>
            </w:r>
          </w:p>
          <w:p w:rsidR="00AE42E6" w:rsidRDefault="00AE42E6" w:rsidP="00AE42E6">
            <w:r>
              <w:t>M – model material</w:t>
            </w:r>
          </w:p>
          <w:p w:rsidR="00AE42E6" w:rsidRDefault="00AE42E6" w:rsidP="00AE42E6">
            <w:r>
              <w:t>S – support material</w:t>
            </w:r>
          </w:p>
          <w:p w:rsidR="00AE42E6" w:rsidRDefault="00AE42E6" w:rsidP="00AE42E6">
            <w:r>
              <w:t>B – burning</w:t>
            </w:r>
          </w:p>
          <w:p w:rsidR="00AE42E6" w:rsidRDefault="00AE42E6" w:rsidP="00AE42E6">
            <w:r>
              <w:t>V – verification</w:t>
            </w:r>
          </w:p>
          <w:p w:rsidR="00AE42E6" w:rsidRDefault="00991F80" w:rsidP="00AE42E6">
            <w:r>
              <w:t>C</w:t>
            </w:r>
            <w:r w:rsidR="00AE42E6">
              <w:t xml:space="preserve">ombination </w:t>
            </w:r>
            <w:r>
              <w:t>of privileges is allowed.</w:t>
            </w:r>
          </w:p>
        </w:tc>
        <w:tc>
          <w:tcPr>
            <w:tcW w:w="2272" w:type="dxa"/>
          </w:tcPr>
          <w:p w:rsidR="00AE42E6" w:rsidRDefault="00991F80" w:rsidP="00AE42E6">
            <w:r>
              <w:t>M, S, B, V or combination of all or some of them</w:t>
            </w:r>
          </w:p>
        </w:tc>
        <w:tc>
          <w:tcPr>
            <w:tcW w:w="2178" w:type="dxa"/>
          </w:tcPr>
          <w:p w:rsidR="00991F80" w:rsidRDefault="00991F80" w:rsidP="00AE42E6">
            <w:r>
              <w:t>In standalone stations</w:t>
            </w:r>
          </w:p>
          <w:p w:rsidR="00AE42E6" w:rsidRDefault="00991F80" w:rsidP="00991F80">
            <w:r>
              <w:t>MBV for Chassis_0 and Chassis_1, SBV for Chassis_2 and Chassis_3.</w:t>
            </w:r>
          </w:p>
          <w:p w:rsidR="00991F80" w:rsidRDefault="00991F80" w:rsidP="00991F80">
            <w:r>
              <w:t>In online stations</w:t>
            </w:r>
          </w:p>
          <w:p w:rsidR="00991F80" w:rsidRDefault="00991F80" w:rsidP="00991F80">
            <w:r>
              <w:t>MBV for Chassis_0, SBV for Chassis_1.</w:t>
            </w:r>
          </w:p>
        </w:tc>
      </w:tr>
      <w:tr w:rsidR="00EF18BF" w:rsidTr="00EF18BF">
        <w:tc>
          <w:tcPr>
            <w:tcW w:w="2281" w:type="dxa"/>
          </w:tcPr>
          <w:p w:rsidR="00AE42E6" w:rsidRDefault="00991F80" w:rsidP="00AE42E6">
            <w:proofErr w:type="spellStart"/>
            <w:r>
              <w:t>UsePlcSimuator</w:t>
            </w:r>
            <w:proofErr w:type="spellEnd"/>
          </w:p>
        </w:tc>
        <w:tc>
          <w:tcPr>
            <w:tcW w:w="2647" w:type="dxa"/>
          </w:tcPr>
          <w:p w:rsidR="00AE42E6" w:rsidRDefault="00A12BD4" w:rsidP="00AE42E6">
            <w:r>
              <w:t>U</w:t>
            </w:r>
            <w:r w:rsidR="00991F80">
              <w:t>se PLC simulator or device.</w:t>
            </w:r>
          </w:p>
        </w:tc>
        <w:tc>
          <w:tcPr>
            <w:tcW w:w="2272" w:type="dxa"/>
          </w:tcPr>
          <w:p w:rsidR="00AE42E6" w:rsidRDefault="00991F80" w:rsidP="00991F80">
            <w:r>
              <w:t>True to use simulator, False to use device.</w:t>
            </w:r>
          </w:p>
        </w:tc>
        <w:tc>
          <w:tcPr>
            <w:tcW w:w="2178" w:type="dxa"/>
          </w:tcPr>
          <w:p w:rsidR="00AE42E6" w:rsidRDefault="00991F80" w:rsidP="00AE42E6">
            <w:r>
              <w:t>False</w:t>
            </w:r>
          </w:p>
        </w:tc>
      </w:tr>
      <w:tr w:rsidR="00EF18BF" w:rsidTr="00EF18BF">
        <w:tc>
          <w:tcPr>
            <w:tcW w:w="2281" w:type="dxa"/>
          </w:tcPr>
          <w:p w:rsidR="00AE42E6" w:rsidRDefault="00991F80" w:rsidP="00AE42E6">
            <w:proofErr w:type="spellStart"/>
            <w:r>
              <w:t>PlcPort</w:t>
            </w:r>
            <w:proofErr w:type="spellEnd"/>
          </w:p>
        </w:tc>
        <w:tc>
          <w:tcPr>
            <w:tcW w:w="2647" w:type="dxa"/>
          </w:tcPr>
          <w:p w:rsidR="00AE42E6" w:rsidRDefault="00A12BD4" w:rsidP="00AE42E6">
            <w:r>
              <w:t>P</w:t>
            </w:r>
            <w:r w:rsidR="00991F80">
              <w:t>ort connected to PLC</w:t>
            </w:r>
          </w:p>
        </w:tc>
        <w:tc>
          <w:tcPr>
            <w:tcW w:w="2272" w:type="dxa"/>
          </w:tcPr>
          <w:p w:rsidR="00AE42E6" w:rsidRDefault="00991F80" w:rsidP="00AE42E6">
            <w:r>
              <w:t>Any available serial port, such as COM1, COM2, etc.</w:t>
            </w:r>
          </w:p>
        </w:tc>
        <w:tc>
          <w:tcPr>
            <w:tcW w:w="2178" w:type="dxa"/>
          </w:tcPr>
          <w:p w:rsidR="00AE42E6" w:rsidRDefault="00991F80" w:rsidP="00AE42E6">
            <w:r>
              <w:t>COM1</w:t>
            </w:r>
          </w:p>
        </w:tc>
      </w:tr>
      <w:tr w:rsidR="00EF18BF" w:rsidTr="00EF18BF">
        <w:tc>
          <w:tcPr>
            <w:tcW w:w="2281" w:type="dxa"/>
          </w:tcPr>
          <w:p w:rsidR="00AE42E6" w:rsidRDefault="00EB011E" w:rsidP="00AE42E6">
            <w:proofErr w:type="spellStart"/>
            <w:r>
              <w:t>PlcCallTimeout</w:t>
            </w:r>
            <w:proofErr w:type="spellEnd"/>
          </w:p>
        </w:tc>
        <w:tc>
          <w:tcPr>
            <w:tcW w:w="2647" w:type="dxa"/>
          </w:tcPr>
          <w:p w:rsidR="00AE42E6" w:rsidRDefault="00A12BD4" w:rsidP="00A12BD4">
            <w:r>
              <w:t>T</w:t>
            </w:r>
            <w:r w:rsidR="00EB011E">
              <w:t>imeout for PLC operations in milliseconds.</w:t>
            </w:r>
          </w:p>
        </w:tc>
        <w:tc>
          <w:tcPr>
            <w:tcW w:w="2272" w:type="dxa"/>
          </w:tcPr>
          <w:p w:rsidR="00AE42E6" w:rsidRDefault="00EB011E" w:rsidP="00AE42E6">
            <w:r>
              <w:t>double</w:t>
            </w:r>
          </w:p>
        </w:tc>
        <w:tc>
          <w:tcPr>
            <w:tcW w:w="2178" w:type="dxa"/>
          </w:tcPr>
          <w:p w:rsidR="00AE42E6" w:rsidRDefault="00EB011E" w:rsidP="00AE42E6">
            <w:r>
              <w:t>2000</w:t>
            </w:r>
          </w:p>
        </w:tc>
      </w:tr>
      <w:tr w:rsidR="00EB011E" w:rsidTr="00EF18BF">
        <w:tc>
          <w:tcPr>
            <w:tcW w:w="2281" w:type="dxa"/>
          </w:tcPr>
          <w:p w:rsidR="00EB011E" w:rsidRDefault="00EB011E" w:rsidP="00AE42E6">
            <w:proofErr w:type="spellStart"/>
            <w:r>
              <w:t>InPlaceStatusInterval</w:t>
            </w:r>
            <w:proofErr w:type="spellEnd"/>
          </w:p>
        </w:tc>
        <w:tc>
          <w:tcPr>
            <w:tcW w:w="2647" w:type="dxa"/>
          </w:tcPr>
          <w:p w:rsidR="00EB011E" w:rsidRDefault="00A12BD4" w:rsidP="00AE42E6">
            <w:r>
              <w:t>I</w:t>
            </w:r>
            <w:r w:rsidR="00EB011E">
              <w:t xml:space="preserve">nterval in milliseconds between two calls to </w:t>
            </w:r>
            <w:proofErr w:type="spellStart"/>
            <w:r w:rsidR="00EB011E">
              <w:t>GetInPlaceStatus</w:t>
            </w:r>
            <w:proofErr w:type="spellEnd"/>
            <w:r w:rsidR="00EB011E">
              <w:t>.</w:t>
            </w:r>
          </w:p>
        </w:tc>
        <w:tc>
          <w:tcPr>
            <w:tcW w:w="2272" w:type="dxa"/>
          </w:tcPr>
          <w:p w:rsidR="00EB011E" w:rsidRDefault="00EB011E" w:rsidP="00AE42E6">
            <w:r>
              <w:t>double</w:t>
            </w:r>
          </w:p>
        </w:tc>
        <w:tc>
          <w:tcPr>
            <w:tcW w:w="2178" w:type="dxa"/>
          </w:tcPr>
          <w:p w:rsidR="00EB011E" w:rsidRDefault="00EB011E" w:rsidP="00AE42E6">
            <w:r>
              <w:t>1000</w:t>
            </w:r>
          </w:p>
        </w:tc>
      </w:tr>
      <w:tr w:rsidR="00EB011E" w:rsidTr="00EF18BF">
        <w:tc>
          <w:tcPr>
            <w:tcW w:w="2281" w:type="dxa"/>
          </w:tcPr>
          <w:p w:rsidR="00EB011E" w:rsidRDefault="00EB011E" w:rsidP="00AE42E6">
            <w:proofErr w:type="spellStart"/>
            <w:r>
              <w:t>BuzzDuration</w:t>
            </w:r>
            <w:proofErr w:type="spellEnd"/>
          </w:p>
        </w:tc>
        <w:tc>
          <w:tcPr>
            <w:tcW w:w="2647" w:type="dxa"/>
          </w:tcPr>
          <w:p w:rsidR="00EB011E" w:rsidRDefault="00A12BD4" w:rsidP="00A12BD4">
            <w:r>
              <w:t>D</w:t>
            </w:r>
            <w:r w:rsidR="00EB011E">
              <w:t>uration in seconds of buzzer.</w:t>
            </w:r>
          </w:p>
        </w:tc>
        <w:tc>
          <w:tcPr>
            <w:tcW w:w="2272" w:type="dxa"/>
          </w:tcPr>
          <w:p w:rsidR="00EB011E" w:rsidRDefault="00EB011E" w:rsidP="00AE42E6">
            <w:r>
              <w:t>Unsigned short</w:t>
            </w:r>
          </w:p>
        </w:tc>
        <w:tc>
          <w:tcPr>
            <w:tcW w:w="2178" w:type="dxa"/>
          </w:tcPr>
          <w:p w:rsidR="00EB011E" w:rsidRDefault="001454F8" w:rsidP="00AE42E6">
            <w:r>
              <w:t>5</w:t>
            </w:r>
          </w:p>
        </w:tc>
      </w:tr>
      <w:tr w:rsidR="00EB011E" w:rsidTr="00EF18BF">
        <w:tc>
          <w:tcPr>
            <w:tcW w:w="2281" w:type="dxa"/>
          </w:tcPr>
          <w:p w:rsidR="00EB011E" w:rsidRDefault="001454F8" w:rsidP="00AE42E6">
            <w:proofErr w:type="spellStart"/>
            <w:r>
              <w:t>ExecutionMode</w:t>
            </w:r>
            <w:proofErr w:type="spellEnd"/>
          </w:p>
        </w:tc>
        <w:tc>
          <w:tcPr>
            <w:tcW w:w="2647" w:type="dxa"/>
          </w:tcPr>
          <w:p w:rsidR="00EB011E" w:rsidRDefault="00A12BD4" w:rsidP="00AE42E6">
            <w:r>
              <w:t>L</w:t>
            </w:r>
            <w:r w:rsidR="001454F8">
              <w:t>og level</w:t>
            </w:r>
            <w:r w:rsidR="0080040E">
              <w:t>.</w:t>
            </w:r>
          </w:p>
          <w:p w:rsidR="0080040E" w:rsidRDefault="0080040E" w:rsidP="00F70066">
            <w:r>
              <w:t>Log4</w:t>
            </w:r>
            <w:r w:rsidR="00F70066">
              <w:t>Net level must be set to DEBUG to obtain debug level messages.</w:t>
            </w:r>
          </w:p>
        </w:tc>
        <w:tc>
          <w:tcPr>
            <w:tcW w:w="2272" w:type="dxa"/>
          </w:tcPr>
          <w:p w:rsidR="00EB011E" w:rsidRDefault="001454F8" w:rsidP="00AE42E6">
            <w:r>
              <w:t>“Normal” or “Debug”</w:t>
            </w:r>
          </w:p>
        </w:tc>
        <w:tc>
          <w:tcPr>
            <w:tcW w:w="2178" w:type="dxa"/>
          </w:tcPr>
          <w:p w:rsidR="00EB011E" w:rsidRDefault="001454F8" w:rsidP="00AE42E6">
            <w:r>
              <w:t>“Normal”</w:t>
            </w:r>
          </w:p>
        </w:tc>
      </w:tr>
      <w:tr w:rsidR="00EB011E" w:rsidTr="00EF18BF">
        <w:tc>
          <w:tcPr>
            <w:tcW w:w="2281" w:type="dxa"/>
          </w:tcPr>
          <w:p w:rsidR="00EB011E" w:rsidRDefault="001454F8" w:rsidP="00AE42E6">
            <w:proofErr w:type="spellStart"/>
            <w:r>
              <w:t>ExportFileFormat</w:t>
            </w:r>
            <w:proofErr w:type="spellEnd"/>
          </w:p>
        </w:tc>
        <w:tc>
          <w:tcPr>
            <w:tcW w:w="2647" w:type="dxa"/>
          </w:tcPr>
          <w:p w:rsidR="00EB011E" w:rsidRDefault="00A12BD4" w:rsidP="00AE42E6">
            <w:r>
              <w:t>F</w:t>
            </w:r>
            <w:r w:rsidR="001454F8">
              <w:t>ile format of the exported report</w:t>
            </w:r>
          </w:p>
        </w:tc>
        <w:tc>
          <w:tcPr>
            <w:tcW w:w="2272" w:type="dxa"/>
          </w:tcPr>
          <w:p w:rsidR="00EB011E" w:rsidRDefault="001454F8" w:rsidP="00AE42E6">
            <w:r>
              <w:t>“</w:t>
            </w:r>
            <w:proofErr w:type="spellStart"/>
            <w:r>
              <w:t>xslx</w:t>
            </w:r>
            <w:proofErr w:type="spellEnd"/>
            <w:r>
              <w:t>” or “csv”</w:t>
            </w:r>
          </w:p>
        </w:tc>
        <w:tc>
          <w:tcPr>
            <w:tcW w:w="2178" w:type="dxa"/>
          </w:tcPr>
          <w:p w:rsidR="00EB011E" w:rsidRDefault="001454F8" w:rsidP="00AE42E6">
            <w:r>
              <w:t>“</w:t>
            </w:r>
            <w:proofErr w:type="spellStart"/>
            <w:r>
              <w:t>xslx</w:t>
            </w:r>
            <w:proofErr w:type="spellEnd"/>
            <w:r>
              <w:t>”</w:t>
            </w:r>
          </w:p>
        </w:tc>
      </w:tr>
    </w:tbl>
    <w:p w:rsidR="00AE42E6" w:rsidRDefault="00AE42E6" w:rsidP="00AE42E6"/>
    <w:p w:rsidR="00EF18BF" w:rsidRDefault="00EF18BF" w:rsidP="00EF18BF">
      <w:pPr>
        <w:pStyle w:val="Heading2"/>
      </w:pPr>
      <w:r>
        <w:t>BSC Configuration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96"/>
        <w:gridCol w:w="2394"/>
        <w:gridCol w:w="2394"/>
        <w:gridCol w:w="2394"/>
      </w:tblGrid>
      <w:tr w:rsidR="00A12BD4" w:rsidTr="0080040E">
        <w:tc>
          <w:tcPr>
            <w:tcW w:w="2196" w:type="dxa"/>
          </w:tcPr>
          <w:p w:rsidR="00A12BD4" w:rsidRDefault="00A12BD4" w:rsidP="005801CE">
            <w:r>
              <w:t>Name</w:t>
            </w:r>
          </w:p>
        </w:tc>
        <w:tc>
          <w:tcPr>
            <w:tcW w:w="2394" w:type="dxa"/>
          </w:tcPr>
          <w:p w:rsidR="00A12BD4" w:rsidRDefault="00A12BD4" w:rsidP="005801CE">
            <w:r>
              <w:t>Description</w:t>
            </w:r>
          </w:p>
        </w:tc>
        <w:tc>
          <w:tcPr>
            <w:tcW w:w="2394" w:type="dxa"/>
          </w:tcPr>
          <w:p w:rsidR="00A12BD4" w:rsidRDefault="00A12BD4" w:rsidP="005801CE">
            <w:r>
              <w:t>Possible values</w:t>
            </w:r>
          </w:p>
        </w:tc>
        <w:tc>
          <w:tcPr>
            <w:tcW w:w="2394" w:type="dxa"/>
          </w:tcPr>
          <w:p w:rsidR="00A12BD4" w:rsidRDefault="00A12BD4" w:rsidP="005801CE">
            <w:r>
              <w:t>Fallback value</w:t>
            </w:r>
          </w:p>
        </w:tc>
      </w:tr>
      <w:tr w:rsidR="00A12BD4" w:rsidTr="0080040E">
        <w:tc>
          <w:tcPr>
            <w:tcW w:w="2196" w:type="dxa"/>
          </w:tcPr>
          <w:p w:rsidR="00A12BD4" w:rsidRDefault="00A12BD4" w:rsidP="00EF18BF">
            <w:proofErr w:type="spellStart"/>
            <w:r w:rsidRPr="00A12BD4">
              <w:t>OracleFolderPath</w:t>
            </w:r>
            <w:proofErr w:type="spellEnd"/>
          </w:p>
        </w:tc>
        <w:tc>
          <w:tcPr>
            <w:tcW w:w="2394" w:type="dxa"/>
          </w:tcPr>
          <w:p w:rsidR="00A12BD4" w:rsidRDefault="00A12BD4" w:rsidP="00EF18BF">
            <w:r>
              <w:t>Path for Oracle folder</w:t>
            </w:r>
          </w:p>
        </w:tc>
        <w:tc>
          <w:tcPr>
            <w:tcW w:w="2394" w:type="dxa"/>
          </w:tcPr>
          <w:p w:rsidR="00A12BD4" w:rsidRDefault="000E47F0" w:rsidP="000E47F0">
            <w:r>
              <w:t>Valid folder name</w:t>
            </w:r>
          </w:p>
        </w:tc>
        <w:tc>
          <w:tcPr>
            <w:tcW w:w="2394" w:type="dxa"/>
          </w:tcPr>
          <w:p w:rsidR="00A12BD4" w:rsidRDefault="000E47F0" w:rsidP="00EF18BF">
            <w:r>
              <w:t>Empty string</w:t>
            </w:r>
          </w:p>
        </w:tc>
      </w:tr>
      <w:tr w:rsidR="00A12BD4" w:rsidTr="0080040E">
        <w:tc>
          <w:tcPr>
            <w:tcW w:w="2196" w:type="dxa"/>
          </w:tcPr>
          <w:p w:rsidR="00A12BD4" w:rsidRDefault="00A12BD4" w:rsidP="00EF18BF">
            <w:proofErr w:type="spellStart"/>
            <w:r>
              <w:t>BsaUserNames</w:t>
            </w:r>
            <w:proofErr w:type="spellEnd"/>
          </w:p>
        </w:tc>
        <w:tc>
          <w:tcPr>
            <w:tcW w:w="2394" w:type="dxa"/>
          </w:tcPr>
          <w:p w:rsidR="00A12BD4" w:rsidRDefault="00A12BD4" w:rsidP="00EF18BF">
            <w:r>
              <w:t xml:space="preserve">Users allowed to login to </w:t>
            </w:r>
            <w:r w:rsidR="000E47F0">
              <w:t>CBS</w:t>
            </w:r>
          </w:p>
        </w:tc>
        <w:tc>
          <w:tcPr>
            <w:tcW w:w="2394" w:type="dxa"/>
          </w:tcPr>
          <w:p w:rsidR="00A12BD4" w:rsidRDefault="000E47F0" w:rsidP="00EF18BF">
            <w:r>
              <w:t>User names separated by comma</w:t>
            </w:r>
          </w:p>
        </w:tc>
        <w:tc>
          <w:tcPr>
            <w:tcW w:w="2394" w:type="dxa"/>
          </w:tcPr>
          <w:p w:rsidR="00A12BD4" w:rsidRDefault="000E47F0" w:rsidP="00EF18BF">
            <w:r>
              <w:t>Empty string</w:t>
            </w:r>
          </w:p>
        </w:tc>
      </w:tr>
      <w:tr w:rsidR="00A12BD4" w:rsidTr="0080040E">
        <w:tc>
          <w:tcPr>
            <w:tcW w:w="2196" w:type="dxa"/>
          </w:tcPr>
          <w:p w:rsidR="00A12BD4" w:rsidRDefault="000E47F0" w:rsidP="00EF18BF">
            <w:proofErr w:type="spellStart"/>
            <w:r>
              <w:t>UseHsmSimulator</w:t>
            </w:r>
            <w:proofErr w:type="spellEnd"/>
          </w:p>
        </w:tc>
        <w:tc>
          <w:tcPr>
            <w:tcW w:w="2394" w:type="dxa"/>
          </w:tcPr>
          <w:p w:rsidR="00A12BD4" w:rsidRDefault="000E47F0" w:rsidP="00EF18BF">
            <w:r>
              <w:t>Use HSM simulator or operational HSM</w:t>
            </w:r>
          </w:p>
        </w:tc>
        <w:tc>
          <w:tcPr>
            <w:tcW w:w="2394" w:type="dxa"/>
          </w:tcPr>
          <w:p w:rsidR="00A12BD4" w:rsidRDefault="000E47F0" w:rsidP="000E47F0">
            <w:r>
              <w:t>True to use simulator, False to use HSM client.</w:t>
            </w:r>
          </w:p>
        </w:tc>
        <w:tc>
          <w:tcPr>
            <w:tcW w:w="2394" w:type="dxa"/>
          </w:tcPr>
          <w:p w:rsidR="00A12BD4" w:rsidRDefault="000E47F0" w:rsidP="00EF18BF">
            <w:r>
              <w:t>False</w:t>
            </w:r>
          </w:p>
        </w:tc>
      </w:tr>
      <w:tr w:rsidR="00A12BD4" w:rsidTr="0080040E">
        <w:tc>
          <w:tcPr>
            <w:tcW w:w="2196" w:type="dxa"/>
          </w:tcPr>
          <w:p w:rsidR="00A12BD4" w:rsidRDefault="000E47F0" w:rsidP="00EF18BF">
            <w:proofErr w:type="spellStart"/>
            <w:r w:rsidRPr="000E47F0">
              <w:lastRenderedPageBreak/>
              <w:t>HsmPath</w:t>
            </w:r>
            <w:proofErr w:type="spellEnd"/>
          </w:p>
        </w:tc>
        <w:tc>
          <w:tcPr>
            <w:tcW w:w="2394" w:type="dxa"/>
          </w:tcPr>
          <w:p w:rsidR="00A12BD4" w:rsidRDefault="000E47F0" w:rsidP="000E47F0">
            <w:r>
              <w:t>Path for HSM client library</w:t>
            </w:r>
          </w:p>
        </w:tc>
        <w:tc>
          <w:tcPr>
            <w:tcW w:w="2394" w:type="dxa"/>
          </w:tcPr>
          <w:p w:rsidR="00A12BD4" w:rsidRDefault="000E47F0" w:rsidP="000E47F0">
            <w:r>
              <w:t xml:space="preserve">HsmClient.dll to use operational HSM, </w:t>
            </w:r>
            <w:proofErr w:type="spellStart"/>
            <w:r>
              <w:t>HsmClientSimulator</w:t>
            </w:r>
            <w:proofErr w:type="spellEnd"/>
            <w:r>
              <w:t xml:space="preserve"> to use simulator.</w:t>
            </w:r>
          </w:p>
        </w:tc>
        <w:tc>
          <w:tcPr>
            <w:tcW w:w="2394" w:type="dxa"/>
          </w:tcPr>
          <w:p w:rsidR="00A12BD4" w:rsidRDefault="000E47F0" w:rsidP="00EF18BF">
            <w:r>
              <w:t>HsmCrypt.dll</w:t>
            </w:r>
          </w:p>
        </w:tc>
      </w:tr>
      <w:tr w:rsidR="00A12BD4" w:rsidTr="0080040E">
        <w:tc>
          <w:tcPr>
            <w:tcW w:w="2196" w:type="dxa"/>
          </w:tcPr>
          <w:p w:rsidR="00A12BD4" w:rsidRDefault="000E47F0" w:rsidP="00EF18BF">
            <w:proofErr w:type="spellStart"/>
            <w:r>
              <w:t>HsmPartition</w:t>
            </w:r>
            <w:proofErr w:type="spellEnd"/>
          </w:p>
        </w:tc>
        <w:tc>
          <w:tcPr>
            <w:tcW w:w="2394" w:type="dxa"/>
          </w:tcPr>
          <w:p w:rsidR="00A12BD4" w:rsidRDefault="000E47F0" w:rsidP="00EF18BF">
            <w:r>
              <w:t>HSM partition number</w:t>
            </w:r>
          </w:p>
        </w:tc>
        <w:tc>
          <w:tcPr>
            <w:tcW w:w="2394" w:type="dxa"/>
          </w:tcPr>
          <w:p w:rsidR="00A12BD4" w:rsidRDefault="000E47F0" w:rsidP="00EF18BF">
            <w:r>
              <w:t>1 for operational, 2 for development</w:t>
            </w:r>
          </w:p>
        </w:tc>
        <w:tc>
          <w:tcPr>
            <w:tcW w:w="2394" w:type="dxa"/>
          </w:tcPr>
          <w:p w:rsidR="00A12BD4" w:rsidRDefault="000E47F0" w:rsidP="00EF18BF">
            <w:r>
              <w:t>1</w:t>
            </w:r>
          </w:p>
        </w:tc>
      </w:tr>
      <w:tr w:rsidR="00A12BD4" w:rsidTr="0080040E">
        <w:tc>
          <w:tcPr>
            <w:tcW w:w="2196" w:type="dxa"/>
          </w:tcPr>
          <w:p w:rsidR="00A12BD4" w:rsidRDefault="000E47F0" w:rsidP="00EF18BF">
            <w:proofErr w:type="spellStart"/>
            <w:r>
              <w:t>HsmPassword</w:t>
            </w:r>
            <w:proofErr w:type="spellEnd"/>
          </w:p>
        </w:tc>
        <w:tc>
          <w:tcPr>
            <w:tcW w:w="2394" w:type="dxa"/>
          </w:tcPr>
          <w:p w:rsidR="00A12BD4" w:rsidRDefault="000E47F0" w:rsidP="00EF18BF">
            <w:r>
              <w:t>Password for partition</w:t>
            </w:r>
          </w:p>
        </w:tc>
        <w:tc>
          <w:tcPr>
            <w:tcW w:w="2394" w:type="dxa"/>
          </w:tcPr>
          <w:p w:rsidR="00A12BD4" w:rsidRDefault="000E47F0" w:rsidP="00EF18BF">
            <w:r>
              <w:t>HSM password, encrypted</w:t>
            </w:r>
          </w:p>
        </w:tc>
        <w:tc>
          <w:tcPr>
            <w:tcW w:w="2394" w:type="dxa"/>
          </w:tcPr>
          <w:p w:rsidR="00A12BD4" w:rsidRDefault="000E47F0" w:rsidP="00EF18BF">
            <w:r>
              <w:t>Empty string</w:t>
            </w:r>
          </w:p>
        </w:tc>
      </w:tr>
    </w:tbl>
    <w:p w:rsidR="00EF18BF" w:rsidRPr="00EF18BF" w:rsidRDefault="00EF18BF" w:rsidP="00EF18BF">
      <w:bookmarkStart w:id="0" w:name="_GoBack"/>
      <w:bookmarkEnd w:id="0"/>
    </w:p>
    <w:sectPr w:rsidR="00EF18BF" w:rsidRPr="00E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745B"/>
    <w:multiLevelType w:val="hybridMultilevel"/>
    <w:tmpl w:val="390C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A5"/>
    <w:rsid w:val="00006426"/>
    <w:rsid w:val="00021338"/>
    <w:rsid w:val="00065404"/>
    <w:rsid w:val="00085F37"/>
    <w:rsid w:val="000A4A90"/>
    <w:rsid w:val="000E47F0"/>
    <w:rsid w:val="000F7FDC"/>
    <w:rsid w:val="001230DA"/>
    <w:rsid w:val="001454F8"/>
    <w:rsid w:val="00185520"/>
    <w:rsid w:val="001F5B1B"/>
    <w:rsid w:val="00201CCD"/>
    <w:rsid w:val="00205EFE"/>
    <w:rsid w:val="0021342C"/>
    <w:rsid w:val="00213483"/>
    <w:rsid w:val="002159FF"/>
    <w:rsid w:val="00276C15"/>
    <w:rsid w:val="0028735F"/>
    <w:rsid w:val="002C5DE6"/>
    <w:rsid w:val="002C79B6"/>
    <w:rsid w:val="002D0DB4"/>
    <w:rsid w:val="003060C1"/>
    <w:rsid w:val="00310B8A"/>
    <w:rsid w:val="00347E35"/>
    <w:rsid w:val="00387C58"/>
    <w:rsid w:val="00393935"/>
    <w:rsid w:val="003B5F75"/>
    <w:rsid w:val="003C5C3E"/>
    <w:rsid w:val="00435A59"/>
    <w:rsid w:val="004363F8"/>
    <w:rsid w:val="00454615"/>
    <w:rsid w:val="00457F0B"/>
    <w:rsid w:val="00493555"/>
    <w:rsid w:val="00495CD4"/>
    <w:rsid w:val="00523545"/>
    <w:rsid w:val="00534726"/>
    <w:rsid w:val="00546FC1"/>
    <w:rsid w:val="00547D38"/>
    <w:rsid w:val="00551DC7"/>
    <w:rsid w:val="005564B7"/>
    <w:rsid w:val="00561159"/>
    <w:rsid w:val="005805BA"/>
    <w:rsid w:val="006002AE"/>
    <w:rsid w:val="00616566"/>
    <w:rsid w:val="00636713"/>
    <w:rsid w:val="006B3885"/>
    <w:rsid w:val="006F37C0"/>
    <w:rsid w:val="007103B7"/>
    <w:rsid w:val="00776542"/>
    <w:rsid w:val="007B7EB6"/>
    <w:rsid w:val="007C0422"/>
    <w:rsid w:val="007C425A"/>
    <w:rsid w:val="007E6958"/>
    <w:rsid w:val="0080040E"/>
    <w:rsid w:val="008009C0"/>
    <w:rsid w:val="0080196D"/>
    <w:rsid w:val="00803CDB"/>
    <w:rsid w:val="00804022"/>
    <w:rsid w:val="00810591"/>
    <w:rsid w:val="00824ED9"/>
    <w:rsid w:val="008356CA"/>
    <w:rsid w:val="00851B71"/>
    <w:rsid w:val="008725A8"/>
    <w:rsid w:val="008B4172"/>
    <w:rsid w:val="008C6109"/>
    <w:rsid w:val="00916302"/>
    <w:rsid w:val="009165A8"/>
    <w:rsid w:val="009203E7"/>
    <w:rsid w:val="00991F80"/>
    <w:rsid w:val="009B0E54"/>
    <w:rsid w:val="009B27A4"/>
    <w:rsid w:val="009E63EE"/>
    <w:rsid w:val="00A062EA"/>
    <w:rsid w:val="00A12BD4"/>
    <w:rsid w:val="00A2152B"/>
    <w:rsid w:val="00A7765C"/>
    <w:rsid w:val="00AA46D3"/>
    <w:rsid w:val="00AC0037"/>
    <w:rsid w:val="00AC39BD"/>
    <w:rsid w:val="00AC6002"/>
    <w:rsid w:val="00AE42E6"/>
    <w:rsid w:val="00AF5F73"/>
    <w:rsid w:val="00B8632B"/>
    <w:rsid w:val="00BA6477"/>
    <w:rsid w:val="00BD476A"/>
    <w:rsid w:val="00C04802"/>
    <w:rsid w:val="00C2495E"/>
    <w:rsid w:val="00C377CE"/>
    <w:rsid w:val="00C400DA"/>
    <w:rsid w:val="00C43F93"/>
    <w:rsid w:val="00C56387"/>
    <w:rsid w:val="00C868D0"/>
    <w:rsid w:val="00CB4A47"/>
    <w:rsid w:val="00CB7609"/>
    <w:rsid w:val="00CE5047"/>
    <w:rsid w:val="00CF741E"/>
    <w:rsid w:val="00D164A5"/>
    <w:rsid w:val="00D358DB"/>
    <w:rsid w:val="00D37CC4"/>
    <w:rsid w:val="00D66E6E"/>
    <w:rsid w:val="00D67601"/>
    <w:rsid w:val="00D845A5"/>
    <w:rsid w:val="00D90620"/>
    <w:rsid w:val="00D92BFE"/>
    <w:rsid w:val="00DA062C"/>
    <w:rsid w:val="00DE7C30"/>
    <w:rsid w:val="00E05F45"/>
    <w:rsid w:val="00E40B29"/>
    <w:rsid w:val="00E41722"/>
    <w:rsid w:val="00E71D4E"/>
    <w:rsid w:val="00E90FF0"/>
    <w:rsid w:val="00EB011E"/>
    <w:rsid w:val="00EC7629"/>
    <w:rsid w:val="00EE1F68"/>
    <w:rsid w:val="00EF18BF"/>
    <w:rsid w:val="00F17579"/>
    <w:rsid w:val="00F21AA2"/>
    <w:rsid w:val="00F50C38"/>
    <w:rsid w:val="00F51CEE"/>
    <w:rsid w:val="00F532FF"/>
    <w:rsid w:val="00F65ECA"/>
    <w:rsid w:val="00F67A74"/>
    <w:rsid w:val="00F70066"/>
    <w:rsid w:val="00F7620F"/>
    <w:rsid w:val="00FB2F69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2E6"/>
    <w:pPr>
      <w:ind w:left="720"/>
      <w:contextualSpacing/>
    </w:pPr>
  </w:style>
  <w:style w:type="table" w:styleId="TableGrid">
    <w:name w:val="Table Grid"/>
    <w:basedOn w:val="TableNormal"/>
    <w:uiPriority w:val="59"/>
    <w:rsid w:val="00AE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2E6"/>
    <w:pPr>
      <w:ind w:left="720"/>
      <w:contextualSpacing/>
    </w:pPr>
  </w:style>
  <w:style w:type="table" w:styleId="TableGrid">
    <w:name w:val="Table Grid"/>
    <w:basedOn w:val="TableNormal"/>
    <w:uiPriority w:val="59"/>
    <w:rsid w:val="00AE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Stratasys</dc:creator>
  <cp:keywords/>
  <dc:description/>
  <cp:lastModifiedBy>Stratasys</cp:lastModifiedBy>
  <cp:revision>6</cp:revision>
  <dcterms:created xsi:type="dcterms:W3CDTF">2015-06-21T13:00:00Z</dcterms:created>
  <dcterms:modified xsi:type="dcterms:W3CDTF">2015-06-28T10:06:00Z</dcterms:modified>
</cp:coreProperties>
</file>