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FF3" w:rsidRDefault="00297074" w:rsidP="00157FFD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57FFD">
        <w:rPr>
          <w:rFonts w:ascii="Times New Roman" w:hAnsi="Times New Roman" w:cs="Times New Roman"/>
          <w:b/>
          <w:sz w:val="40"/>
          <w:szCs w:val="40"/>
        </w:rPr>
        <w:t>Инструкция по загрузке справок 98х по раздельному учету</w:t>
      </w:r>
    </w:p>
    <w:p w:rsidR="00157FFD" w:rsidRDefault="00157FFD" w:rsidP="00157FF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Перед загрузкой справок необходимо убедиться, что они соответствуют необходимому формату. А именно:</w:t>
      </w:r>
    </w:p>
    <w:p w:rsidR="00157FFD" w:rsidRDefault="00157FFD" w:rsidP="00157F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Первые три колонки содержат информацию об аналитике.</w:t>
      </w:r>
    </w:p>
    <w:p w:rsidR="00157FFD" w:rsidRDefault="00157FFD" w:rsidP="00157FF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Колонка 1 код классификатора ресурса (КР_) или бизнес-процесса (КБП_)</w:t>
      </w:r>
    </w:p>
    <w:p w:rsidR="00157FFD" w:rsidRDefault="00157FFD" w:rsidP="00157FF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колонке 2 по коду «290» определяются позиции по </w:t>
      </w:r>
      <w:proofErr w:type="spellStart"/>
      <w:r>
        <w:rPr>
          <w:rFonts w:ascii="Times New Roman" w:hAnsi="Times New Roman" w:cs="Times New Roman"/>
          <w:sz w:val="20"/>
          <w:szCs w:val="20"/>
        </w:rPr>
        <w:t>зарплатным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суммам</w:t>
      </w:r>
    </w:p>
    <w:p w:rsidR="00157FFD" w:rsidRDefault="00157FFD" w:rsidP="00157FF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колонке 3 указывается код из классификатора затрат</w:t>
      </w:r>
    </w:p>
    <w:p w:rsidR="00157FFD" w:rsidRDefault="00157FFD" w:rsidP="00157FFD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565801">
        <w:rPr>
          <w:rFonts w:ascii="Times New Roman" w:hAnsi="Times New Roman" w:cs="Times New Roman"/>
          <w:sz w:val="20"/>
          <w:szCs w:val="20"/>
          <w:u w:val="single"/>
        </w:rPr>
        <w:t>ВНИМАНИЕ!</w:t>
      </w:r>
      <w:r>
        <w:rPr>
          <w:rFonts w:ascii="Times New Roman" w:hAnsi="Times New Roman" w:cs="Times New Roman"/>
          <w:sz w:val="20"/>
          <w:szCs w:val="20"/>
        </w:rPr>
        <w:t xml:space="preserve"> Загружаются только те суммы, у которых заполнена 3-я колонка (классификатор затрат). У итоговых сумм эта колонка должна быть пустой.</w:t>
      </w:r>
    </w:p>
    <w:p w:rsidR="00995236" w:rsidRDefault="00995236" w:rsidP="009952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988 справки 4-я колонка единственная, из которой загружаются суммы</w:t>
      </w:r>
    </w:p>
    <w:p w:rsidR="00995236" w:rsidRDefault="00995236" w:rsidP="009952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984 справки могут обрабатываться суммы колонок с 4-ой по 11-ю. При этом в зависимости от номера колонки программа будет определять, по какому филиалу загружаются данные (КАУ</w:t>
      </w:r>
      <w:proofErr w:type="gramStart"/>
      <w:r>
        <w:rPr>
          <w:rFonts w:ascii="Times New Roman" w:hAnsi="Times New Roman" w:cs="Times New Roman"/>
          <w:sz w:val="20"/>
          <w:szCs w:val="20"/>
        </w:rPr>
        <w:t>4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– подразделение для РУ). Соответствие номеров колонок и филиалов:</w:t>
      </w:r>
    </w:p>
    <w:tbl>
      <w:tblPr>
        <w:tblStyle w:val="a4"/>
        <w:tblW w:w="0" w:type="auto"/>
        <w:tblInd w:w="720" w:type="dxa"/>
        <w:tblLook w:val="04A0"/>
      </w:tblPr>
      <w:tblGrid>
        <w:gridCol w:w="948"/>
        <w:gridCol w:w="6520"/>
      </w:tblGrid>
      <w:tr w:rsidR="00995236" w:rsidTr="00995236">
        <w:tc>
          <w:tcPr>
            <w:tcW w:w="948" w:type="dxa"/>
          </w:tcPr>
          <w:p w:rsidR="00995236" w:rsidRDefault="00995236" w:rsidP="009952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колонки</w:t>
            </w:r>
          </w:p>
        </w:tc>
        <w:tc>
          <w:tcPr>
            <w:tcW w:w="6520" w:type="dxa"/>
          </w:tcPr>
          <w:p w:rsidR="00995236" w:rsidRDefault="00995236" w:rsidP="009952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Филиал</w:t>
            </w:r>
          </w:p>
        </w:tc>
      </w:tr>
      <w:tr w:rsidR="00995236" w:rsidTr="00995236">
        <w:tc>
          <w:tcPr>
            <w:tcW w:w="948" w:type="dxa"/>
          </w:tcPr>
          <w:p w:rsidR="00995236" w:rsidRDefault="00995236" w:rsidP="009952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20" w:type="dxa"/>
          </w:tcPr>
          <w:p w:rsidR="00995236" w:rsidRDefault="00995236" w:rsidP="009952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СП_1.01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РУП "</w:t>
            </w:r>
            <w:proofErr w:type="spellStart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Белтелеком</w:t>
            </w:r>
            <w:proofErr w:type="spellEnd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"/Управление Брестского филиала</w:t>
            </w:r>
          </w:p>
        </w:tc>
      </w:tr>
      <w:tr w:rsidR="00995236" w:rsidTr="00995236">
        <w:tc>
          <w:tcPr>
            <w:tcW w:w="948" w:type="dxa"/>
          </w:tcPr>
          <w:p w:rsidR="00995236" w:rsidRDefault="00995236" w:rsidP="009952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0" w:type="dxa"/>
          </w:tcPr>
          <w:p w:rsidR="00995236" w:rsidRDefault="00995236" w:rsidP="009952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СП_2.01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РУП "</w:t>
            </w:r>
            <w:proofErr w:type="spellStart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Белтелеком</w:t>
            </w:r>
            <w:proofErr w:type="spellEnd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"/</w:t>
            </w:r>
            <w:proofErr w:type="spellStart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Управлние</w:t>
            </w:r>
            <w:proofErr w:type="spellEnd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 xml:space="preserve"> Витебского филиала</w:t>
            </w:r>
          </w:p>
        </w:tc>
      </w:tr>
      <w:tr w:rsidR="00995236" w:rsidTr="00995236">
        <w:tc>
          <w:tcPr>
            <w:tcW w:w="948" w:type="dxa"/>
          </w:tcPr>
          <w:p w:rsidR="00995236" w:rsidRDefault="00995236" w:rsidP="009952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20" w:type="dxa"/>
          </w:tcPr>
          <w:p w:rsidR="00995236" w:rsidRDefault="00995236" w:rsidP="009952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СП_3.01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РУП "</w:t>
            </w:r>
            <w:proofErr w:type="spellStart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Белтелеком</w:t>
            </w:r>
            <w:proofErr w:type="spellEnd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"/Управление Гомельского филиала</w:t>
            </w:r>
          </w:p>
        </w:tc>
      </w:tr>
      <w:tr w:rsidR="00995236" w:rsidTr="00995236">
        <w:tc>
          <w:tcPr>
            <w:tcW w:w="948" w:type="dxa"/>
          </w:tcPr>
          <w:p w:rsidR="00995236" w:rsidRDefault="00995236" w:rsidP="009952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20" w:type="dxa"/>
          </w:tcPr>
          <w:p w:rsidR="00995236" w:rsidRDefault="00995236" w:rsidP="009952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СП_4.01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РУП "</w:t>
            </w:r>
            <w:proofErr w:type="spellStart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Белтелеком</w:t>
            </w:r>
            <w:proofErr w:type="spellEnd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"/Управление Гродненского филиала</w:t>
            </w:r>
          </w:p>
        </w:tc>
      </w:tr>
      <w:tr w:rsidR="00995236" w:rsidTr="00995236">
        <w:tc>
          <w:tcPr>
            <w:tcW w:w="948" w:type="dxa"/>
          </w:tcPr>
          <w:p w:rsidR="00995236" w:rsidRDefault="00995236" w:rsidP="009952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20" w:type="dxa"/>
          </w:tcPr>
          <w:p w:rsidR="00995236" w:rsidRDefault="00995236" w:rsidP="009952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СП_5.01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РУП "</w:t>
            </w:r>
            <w:proofErr w:type="spellStart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Белтелеком</w:t>
            </w:r>
            <w:proofErr w:type="spellEnd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"/Управление Минского филиала</w:t>
            </w:r>
          </w:p>
        </w:tc>
      </w:tr>
      <w:tr w:rsidR="00995236" w:rsidTr="00995236">
        <w:tc>
          <w:tcPr>
            <w:tcW w:w="948" w:type="dxa"/>
          </w:tcPr>
          <w:p w:rsidR="00995236" w:rsidRDefault="00995236" w:rsidP="009952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20" w:type="dxa"/>
          </w:tcPr>
          <w:p w:rsidR="00995236" w:rsidRDefault="00995236" w:rsidP="009952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СП_6.01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РУП "</w:t>
            </w:r>
            <w:proofErr w:type="spellStart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Белтелеком</w:t>
            </w:r>
            <w:proofErr w:type="spellEnd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"/Управление Могилевского филиала</w:t>
            </w:r>
          </w:p>
        </w:tc>
      </w:tr>
      <w:tr w:rsidR="00995236" w:rsidTr="00995236">
        <w:tc>
          <w:tcPr>
            <w:tcW w:w="948" w:type="dxa"/>
          </w:tcPr>
          <w:p w:rsidR="00995236" w:rsidRDefault="00995236" w:rsidP="009952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20" w:type="dxa"/>
          </w:tcPr>
          <w:p w:rsidR="00995236" w:rsidRDefault="00995236" w:rsidP="009952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СП_7.02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РУП "</w:t>
            </w:r>
            <w:proofErr w:type="spellStart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Белтелеком</w:t>
            </w:r>
            <w:proofErr w:type="spellEnd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"/МГТС</w:t>
            </w:r>
          </w:p>
        </w:tc>
      </w:tr>
      <w:tr w:rsidR="00995236" w:rsidTr="00995236">
        <w:tc>
          <w:tcPr>
            <w:tcW w:w="948" w:type="dxa"/>
          </w:tcPr>
          <w:p w:rsidR="00995236" w:rsidRDefault="00995236" w:rsidP="009952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520" w:type="dxa"/>
          </w:tcPr>
          <w:p w:rsidR="00995236" w:rsidRDefault="00995236" w:rsidP="009952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СП_10.03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РУП "</w:t>
            </w:r>
            <w:proofErr w:type="spellStart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Белтелеком</w:t>
            </w:r>
            <w:proofErr w:type="spellEnd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"/Филиал "Междугородная связь"/ Головная структура, МУЭС</w:t>
            </w:r>
            <w:proofErr w:type="gramStart"/>
            <w:r w:rsidRPr="009952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</w:tr>
    </w:tbl>
    <w:p w:rsidR="00565801" w:rsidRDefault="00565801" w:rsidP="0056580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65801" w:rsidRDefault="00565801" w:rsidP="0056580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Работа с интерфейсом:</w:t>
      </w:r>
    </w:p>
    <w:p w:rsidR="00565801" w:rsidRDefault="00565801" w:rsidP="0056580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Запуск интерфейса происходит в ФРО из следующего пункта меню:</w:t>
      </w:r>
    </w:p>
    <w:p w:rsidR="00565801" w:rsidRDefault="00565801" w:rsidP="0056580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123081" cy="1939332"/>
            <wp:effectExtent l="19050" t="0" r="111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17" cy="194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955451" cy="1939282"/>
            <wp:effectExtent l="19050" t="0" r="669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61" cy="194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801" w:rsidRDefault="00565801" w:rsidP="0056580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открывшемся интерфейсе</w:t>
      </w:r>
    </w:p>
    <w:p w:rsidR="00565801" w:rsidRDefault="00565801" w:rsidP="0056580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025600" cy="1171126"/>
            <wp:effectExtent l="19050" t="0" r="3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95" cy="117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801" w:rsidRDefault="00565801" w:rsidP="0056580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Предлагается </w:t>
      </w:r>
    </w:p>
    <w:p w:rsidR="00565801" w:rsidRDefault="00565801" w:rsidP="005658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565801">
        <w:rPr>
          <w:rFonts w:ascii="Times New Roman" w:hAnsi="Times New Roman" w:cs="Times New Roman"/>
          <w:sz w:val="20"/>
          <w:szCs w:val="20"/>
        </w:rPr>
        <w:t>ыбрать вид справки</w:t>
      </w:r>
      <w:r>
        <w:rPr>
          <w:rFonts w:ascii="Times New Roman" w:hAnsi="Times New Roman" w:cs="Times New Roman"/>
          <w:sz w:val="20"/>
          <w:szCs w:val="20"/>
        </w:rPr>
        <w:t>. При изменении параметра, его значение сохраняется.</w:t>
      </w:r>
      <w:r w:rsidR="00F847F2" w:rsidRPr="00F847F2">
        <w:rPr>
          <w:rFonts w:ascii="Times New Roman" w:hAnsi="Times New Roman" w:cs="Times New Roman"/>
          <w:sz w:val="20"/>
          <w:szCs w:val="20"/>
        </w:rPr>
        <w:t xml:space="preserve"> </w:t>
      </w:r>
      <w:r w:rsidR="00F847F2">
        <w:rPr>
          <w:rFonts w:ascii="Times New Roman" w:hAnsi="Times New Roman" w:cs="Times New Roman"/>
          <w:sz w:val="20"/>
          <w:szCs w:val="20"/>
        </w:rPr>
        <w:t>Программа анализирует соответствие выбранного вида и имени файла. В случае несоответствия, предложит изменить вид</w:t>
      </w:r>
      <w:r w:rsidR="000A20A9">
        <w:rPr>
          <w:rFonts w:ascii="Times New Roman" w:hAnsi="Times New Roman" w:cs="Times New Roman"/>
          <w:sz w:val="20"/>
          <w:szCs w:val="20"/>
        </w:rPr>
        <w:t>:</w:t>
      </w:r>
    </w:p>
    <w:p w:rsidR="000A20A9" w:rsidRDefault="000A20A9" w:rsidP="000A20A9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568589" cy="565462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098" cy="56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801" w:rsidRDefault="00565801" w:rsidP="005658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</w:t>
      </w:r>
      <w:r w:rsidRPr="00565801">
        <w:rPr>
          <w:rFonts w:ascii="Times New Roman" w:hAnsi="Times New Roman" w:cs="Times New Roman"/>
          <w:sz w:val="20"/>
          <w:szCs w:val="20"/>
        </w:rPr>
        <w:t>становить месяц и год</w:t>
      </w:r>
      <w:r>
        <w:rPr>
          <w:rFonts w:ascii="Times New Roman" w:hAnsi="Times New Roman" w:cs="Times New Roman"/>
          <w:sz w:val="20"/>
          <w:szCs w:val="20"/>
        </w:rPr>
        <w:t>. По умолчанию – текущий отчетный период. Бухгалтерская справка будет сформирована последним днем этого месяца.</w:t>
      </w:r>
    </w:p>
    <w:p w:rsidR="00565801" w:rsidRDefault="00565801" w:rsidP="005658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План счетов. По умолчанию – из настройки. При изменении параметра, его значение сохраняется.</w:t>
      </w:r>
    </w:p>
    <w:p w:rsidR="00565801" w:rsidRDefault="00565801" w:rsidP="005658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Номера обрабатываемых колонок (</w:t>
      </w:r>
      <w:proofErr w:type="gramStart"/>
      <w:r>
        <w:rPr>
          <w:rFonts w:ascii="Times New Roman" w:hAnsi="Times New Roman" w:cs="Times New Roman"/>
          <w:sz w:val="20"/>
          <w:szCs w:val="20"/>
        </w:rPr>
        <w:t>см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описание формата справок). </w:t>
      </w:r>
      <w:r w:rsidR="00F847F2">
        <w:rPr>
          <w:rFonts w:ascii="Times New Roman" w:hAnsi="Times New Roman" w:cs="Times New Roman"/>
          <w:sz w:val="20"/>
          <w:szCs w:val="20"/>
        </w:rPr>
        <w:t>Например, для загрузки данных только по МС необходимо проставить «с 11 по 11». На каждую колонку формируется отдельная бухгалтерская справка. При изменении параметра, его значение сохраняется.</w:t>
      </w:r>
    </w:p>
    <w:p w:rsidR="00F847F2" w:rsidRDefault="00F847F2" w:rsidP="005658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Наименование файла для импорта – можно ввести вручную, либо выбрать по 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F847F2">
        <w:rPr>
          <w:rFonts w:ascii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hAnsi="Times New Roman" w:cs="Times New Roman"/>
          <w:sz w:val="20"/>
          <w:szCs w:val="20"/>
        </w:rPr>
        <w:t>При изменении параметра, его значение сохраняется.</w:t>
      </w:r>
    </w:p>
    <w:p w:rsidR="00F847F2" w:rsidRDefault="00F847F2" w:rsidP="00F847F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базу данных загружаются суммы</w:t>
      </w:r>
      <w:r w:rsidR="005425EB">
        <w:rPr>
          <w:rFonts w:ascii="Times New Roman" w:hAnsi="Times New Roman" w:cs="Times New Roman"/>
          <w:sz w:val="20"/>
          <w:szCs w:val="20"/>
        </w:rPr>
        <w:t xml:space="preserve"> с противоположным знаком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425EB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конвертированные </w:t>
      </w:r>
      <w:proofErr w:type="gramStart"/>
      <w:r>
        <w:rPr>
          <w:rFonts w:ascii="Times New Roman" w:hAnsi="Times New Roman" w:cs="Times New Roman"/>
          <w:sz w:val="20"/>
          <w:szCs w:val="20"/>
        </w:rPr>
        <w:t>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отрицательные</w:t>
      </w:r>
      <w:r w:rsidR="005425E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23DE1" w:rsidRDefault="00623DE1" w:rsidP="00F847F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Перед загрузкой проверяется соответствие выбранного плана счетов и плана счетов по умолчанию в настройках. Если они не соответствуют, выдается предупреждение</w:t>
      </w:r>
    </w:p>
    <w:p w:rsidR="00F847F2" w:rsidRDefault="00F847F2" w:rsidP="00F847F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начале загрузки каждой колонки выдается запрос на подтверждение с наименованием филиала.</w:t>
      </w:r>
    </w:p>
    <w:p w:rsidR="00F847F2" w:rsidRDefault="00F847F2" w:rsidP="00F847F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488203" cy="634592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49" cy="63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F2" w:rsidRDefault="00F847F2" w:rsidP="00F847F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После загрузки выдается информационное окно с итоговой суммой бухсправки.</w:t>
      </w:r>
    </w:p>
    <w:p w:rsidR="00F847F2" w:rsidRDefault="00F847F2" w:rsidP="00F847F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488203" cy="66566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312" cy="66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F2" w:rsidRDefault="00F847F2" w:rsidP="00F847F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Обратите внимание, что если загрузка прошла, а вы не находите бухсправки в КИС «Галактика», значит просто не обновился интерфейс списка документов. Либо </w:t>
      </w:r>
      <w:r w:rsidR="002A125E">
        <w:rPr>
          <w:rFonts w:ascii="Times New Roman" w:hAnsi="Times New Roman" w:cs="Times New Roman"/>
          <w:sz w:val="20"/>
          <w:szCs w:val="20"/>
        </w:rPr>
        <w:t xml:space="preserve">заново зайдите в него, либо </w:t>
      </w:r>
      <w:proofErr w:type="gramStart"/>
      <w:r w:rsidR="002A125E">
        <w:rPr>
          <w:rFonts w:ascii="Times New Roman" w:hAnsi="Times New Roman" w:cs="Times New Roman"/>
          <w:sz w:val="20"/>
          <w:szCs w:val="20"/>
        </w:rPr>
        <w:t>зайдите</w:t>
      </w:r>
      <w:proofErr w:type="gramEnd"/>
      <w:r w:rsidR="002A125E">
        <w:rPr>
          <w:rFonts w:ascii="Times New Roman" w:hAnsi="Times New Roman" w:cs="Times New Roman"/>
          <w:sz w:val="20"/>
          <w:szCs w:val="20"/>
        </w:rPr>
        <w:t>/выйдите на редактирование любой бухсправки и он обновится.</w:t>
      </w:r>
    </w:p>
    <w:p w:rsidR="006953F4" w:rsidRDefault="006953F4" w:rsidP="00F847F2">
      <w:pPr>
        <w:jc w:val="both"/>
        <w:rPr>
          <w:rFonts w:ascii="Times New Roman" w:hAnsi="Times New Roman" w:cs="Times New Roman"/>
          <w:sz w:val="20"/>
          <w:szCs w:val="20"/>
        </w:rPr>
      </w:pPr>
      <w:r w:rsidRPr="006953F4">
        <w:rPr>
          <w:rFonts w:ascii="Times New Roman" w:hAnsi="Times New Roman" w:cs="Times New Roman"/>
          <w:sz w:val="20"/>
          <w:szCs w:val="20"/>
          <w:u w:val="single"/>
        </w:rPr>
        <w:t>Внимание!</w:t>
      </w:r>
      <w:r>
        <w:rPr>
          <w:rFonts w:ascii="Times New Roman" w:hAnsi="Times New Roman" w:cs="Times New Roman"/>
          <w:sz w:val="20"/>
          <w:szCs w:val="20"/>
        </w:rPr>
        <w:t xml:space="preserve"> Не изменяйте номера загруженных бухсправок! Они используются для дальнейшей работы с выгрузкой в РУ.</w:t>
      </w:r>
    </w:p>
    <w:p w:rsidR="00F847F2" w:rsidRPr="00F847F2" w:rsidRDefault="006953F4" w:rsidP="00F847F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 всем вопросам обращаться к Шилину Юрию Михайловичу, тел. 20-67.</w:t>
      </w:r>
    </w:p>
    <w:sectPr w:rsidR="00F847F2" w:rsidRPr="00F847F2" w:rsidSect="0049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B6568"/>
    <w:multiLevelType w:val="hybridMultilevel"/>
    <w:tmpl w:val="CC6CE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E03FE"/>
    <w:multiLevelType w:val="hybridMultilevel"/>
    <w:tmpl w:val="47EE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297074"/>
    <w:rsid w:val="000A20A9"/>
    <w:rsid w:val="00151A65"/>
    <w:rsid w:val="00157FFD"/>
    <w:rsid w:val="00297074"/>
    <w:rsid w:val="002A125E"/>
    <w:rsid w:val="00491FF3"/>
    <w:rsid w:val="005425EB"/>
    <w:rsid w:val="00565801"/>
    <w:rsid w:val="00570EC0"/>
    <w:rsid w:val="005C7EE9"/>
    <w:rsid w:val="00623DE1"/>
    <w:rsid w:val="006953F4"/>
    <w:rsid w:val="00995236"/>
    <w:rsid w:val="00AD5F9A"/>
    <w:rsid w:val="00F8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FFD"/>
    <w:pPr>
      <w:ind w:left="720"/>
      <w:contextualSpacing/>
    </w:pPr>
  </w:style>
  <w:style w:type="table" w:styleId="a4">
    <w:name w:val="Table Grid"/>
    <w:basedOn w:val="a1"/>
    <w:uiPriority w:val="59"/>
    <w:rsid w:val="009952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6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5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Шилин</dc:creator>
  <cp:lastModifiedBy>Шилин</cp:lastModifiedBy>
  <cp:revision>3</cp:revision>
  <dcterms:created xsi:type="dcterms:W3CDTF">2021-03-31T07:40:00Z</dcterms:created>
  <dcterms:modified xsi:type="dcterms:W3CDTF">2021-03-31T07:51:00Z</dcterms:modified>
</cp:coreProperties>
</file>