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E9B8" w14:textId="6CB7FEB9" w:rsidR="009660D3" w:rsidRPr="00EF5C4C" w:rsidRDefault="00EF5C4C" w:rsidP="00E4510A">
      <w:pPr>
        <w:pStyle w:val="1"/>
      </w:pPr>
      <w:r w:rsidRPr="00E4510A">
        <w:t>МИРОВЫЕ</w:t>
      </w:r>
      <w:r w:rsidRPr="00EF5C4C">
        <w:t xml:space="preserve"> ПРИРОДНЫЕ РЕСУРСЫ</w:t>
      </w:r>
    </w:p>
    <w:p w14:paraId="56E284ED" w14:textId="7C57A00D" w:rsidR="00EF5C4C" w:rsidRPr="00E4510A" w:rsidRDefault="00EF5C4C" w:rsidP="00E4510A">
      <w:pPr>
        <w:pStyle w:val="11"/>
      </w:pPr>
      <w:r w:rsidRPr="00E4510A">
        <w:t>Автор: Моско С.Ю.</w:t>
      </w:r>
    </w:p>
    <w:p w14:paraId="56EF5F2B" w14:textId="3822D594" w:rsidR="00EF5C4C" w:rsidRPr="00E4510A" w:rsidRDefault="00EF5C4C" w:rsidP="00E4510A">
      <w:pPr>
        <w:pStyle w:val="11"/>
      </w:pPr>
      <w:r w:rsidRPr="00E4510A">
        <w:t xml:space="preserve">Организация: </w:t>
      </w:r>
      <w:r w:rsidRPr="00E4510A">
        <w:t>Московский международный колледж цифровых технологий Академия ТОП</w:t>
      </w:r>
    </w:p>
    <w:p w14:paraId="5FC11122" w14:textId="69E3FFD5" w:rsidR="00EF5C4C" w:rsidRPr="00E4510A" w:rsidRDefault="00EF5C4C" w:rsidP="00E4510A">
      <w:pPr>
        <w:pStyle w:val="11"/>
      </w:pPr>
      <w:r w:rsidRPr="00E4510A">
        <w:t>E-mail</w:t>
      </w:r>
      <w:r w:rsidRPr="00E4510A">
        <w:t xml:space="preserve">: </w:t>
      </w:r>
      <w:hyperlink r:id="rId7" w:history="1">
        <w:r w:rsidRPr="00E4510A">
          <w:rPr>
            <w:rStyle w:val="ac"/>
            <w:color w:val="auto"/>
            <w:u w:val="none"/>
          </w:rPr>
          <w:t>tortik2000.g@gmail.com</w:t>
        </w:r>
      </w:hyperlink>
    </w:p>
    <w:p w14:paraId="66BA9AAD" w14:textId="5C96860D" w:rsidR="00EF5C4C" w:rsidRDefault="002A6106" w:rsidP="00E4510A">
      <w:pPr>
        <w:pStyle w:val="2"/>
      </w:pPr>
      <w:r w:rsidRPr="00E4510A">
        <w:t>Введение</w:t>
      </w:r>
    </w:p>
    <w:p w14:paraId="67B49C86" w14:textId="77777777" w:rsidR="00E4510A" w:rsidRPr="00E4510A" w:rsidRDefault="00E4510A" w:rsidP="00E4510A">
      <w:r w:rsidRPr="00E4510A">
        <w:t>Природные ресурсы представляют собой фундаментальную основу существования и развития человеческой цивилизации. Они служат сырьевой базой для промышленности, обеспечивают энергетические потребности, формируют условия для сельского хозяйства и во многом определяют экономический потенциал государств. В условиях стремительного роста населения Земли и индустриализации проблема рационального использования природных богатств приобретает особую актуальность.</w:t>
      </w:r>
    </w:p>
    <w:p w14:paraId="16E5A9A8" w14:textId="77777777" w:rsidR="00E4510A" w:rsidRPr="00E4510A" w:rsidRDefault="00E4510A" w:rsidP="00E4510A">
      <w:r w:rsidRPr="00E4510A">
        <w:t>Современное общество столкнулось с рядом серьезных вызовов, связанных с истощением невозобновляемых ресурсов, деградацией возобновляемых экосистем и усилением экологического кризиса. В этой связи изучение мировых природных ресурсов, их классификации, распределения по регионам и перспектив устойчивого использования становится важнейшей научной и практической задачей.</w:t>
      </w:r>
    </w:p>
    <w:p w14:paraId="03AA57DE" w14:textId="58D95748" w:rsidR="00563183" w:rsidRDefault="00E4510A" w:rsidP="00E4510A">
      <w:r w:rsidRPr="00E4510A">
        <w:t xml:space="preserve">Цель данного исследования – провести комплексный анализ мировых природных ресурсов, рассмотрев их виды, значение для человечества, уровень обеспеченности различных стран, а также возможные пути решения проблем ресурсного дефицита. В работе использованы методы сравнительного анализа статистических данных, систематизации научных источников и прогнозирования тенденций </w:t>
      </w:r>
      <w:r w:rsidRPr="00E4510A">
        <w:t xml:space="preserve">ресурс </w:t>
      </w:r>
      <w:r>
        <w:t>ис</w:t>
      </w:r>
      <w:r w:rsidRPr="00E4510A">
        <w:t>пользования</w:t>
      </w:r>
      <w:r w:rsidRPr="00E4510A">
        <w:t>.</w:t>
      </w:r>
    </w:p>
    <w:p w14:paraId="5BC9694B" w14:textId="1A031E76" w:rsidR="00E4510A" w:rsidRPr="00E4510A" w:rsidRDefault="00563183" w:rsidP="00563183">
      <w:pPr>
        <w:ind w:firstLine="0"/>
        <w:jc w:val="left"/>
      </w:pPr>
      <w:r>
        <w:br w:type="page"/>
      </w:r>
    </w:p>
    <w:p w14:paraId="14AC999B" w14:textId="7BE2E457" w:rsidR="00563183" w:rsidRDefault="00563183" w:rsidP="00563183">
      <w:pPr>
        <w:pStyle w:val="1"/>
      </w:pPr>
      <w:r>
        <w:lastRenderedPageBreak/>
        <w:t>Основная часть</w:t>
      </w:r>
    </w:p>
    <w:p w14:paraId="629F4D8C" w14:textId="04B451A3" w:rsidR="00E4510A" w:rsidRDefault="00563183" w:rsidP="00E4510A">
      <w:pPr>
        <w:pStyle w:val="2"/>
      </w:pPr>
      <w:r w:rsidRPr="00563183">
        <w:t>Классификация природных ресурсов и их роль в жизни общества</w:t>
      </w:r>
    </w:p>
    <w:p w14:paraId="24DC4DED" w14:textId="5285E207" w:rsidR="00563183" w:rsidRDefault="00563183" w:rsidP="00563183">
      <w:r>
        <w:t>Природные ресурсы представляют собой компоненты окружающей среды, которые используются или могут быть использованы для удовлетворения потребностей человечества. Их классификация строится на нескольких ключевых критериях.</w:t>
      </w:r>
    </w:p>
    <w:p w14:paraId="2D4621B4" w14:textId="753D0FD0" w:rsidR="00563183" w:rsidRDefault="00563183" w:rsidP="00563183">
      <w:r>
        <w:t>По степени исчерпаемости ресурсы делятся на исчерпаемые и неисчерпаемые. Исчерпаемые, в свою очередь, подразделяются на невозобновляемые (минеральные полезные ископаемые) и возобновляемые (лесные, водные, почвенные). Неисчерпаемые ресурсы включают солнечную энергию, ветер, геотермальные источники и энергию приливов.</w:t>
      </w:r>
    </w:p>
    <w:p w14:paraId="6C4977E1" w14:textId="7687CB0E" w:rsidR="00563183" w:rsidRDefault="00563183" w:rsidP="00563183">
      <w:r>
        <w:t>Роль природных ресурсов в жизни общества невозможно переоценить. Они являются основой промышленного производства: металлургия зависит от рудных месторождений, энергетика – от угля, нефти и газа, сельское хозяйство – от плодородия почв и водных ресурсов. Более того, распределение природных богатств во многом определяет геополитическую карту мира, формируя экономическое неравенство между странами.</w:t>
      </w:r>
    </w:p>
    <w:p w14:paraId="00EF6ADA" w14:textId="7D0A3EFC" w:rsidR="00563183" w:rsidRDefault="00563183" w:rsidP="00563183">
      <w:pPr>
        <w:pStyle w:val="2"/>
      </w:pPr>
      <w:r w:rsidRPr="00563183">
        <w:t>Ресурс обеспеченность</w:t>
      </w:r>
      <w:r w:rsidRPr="00563183">
        <w:t xml:space="preserve"> и территориальное распределение природных богатств</w:t>
      </w:r>
    </w:p>
    <w:p w14:paraId="6968E996" w14:textId="726F37E5" w:rsidR="00563183" w:rsidRPr="00563183" w:rsidRDefault="00563183" w:rsidP="00563183">
      <w:r w:rsidRPr="00563183">
        <w:t>Ресурс обеспеченность</w:t>
      </w:r>
      <w:r w:rsidRPr="00563183">
        <w:t xml:space="preserve"> – это важнейший показатель, отражающий соотношение между запасами природных ресурсов и темпами их потребления. Данный параметр варьируется в широких пределах в зависимости от региона и типа ресурса.</w:t>
      </w:r>
    </w:p>
    <w:p w14:paraId="45AB0DF4" w14:textId="2FC03970" w:rsidR="00563183" w:rsidRPr="00563183" w:rsidRDefault="00563183" w:rsidP="00563183">
      <w:r w:rsidRPr="00563183">
        <w:t>Наибольшими запасами топливных ресурсов обладают страны Ближнего Востока (Саудовская Аравия, Иран, Ирак), Россия и США. Именно эти государства играют ключевую роль на мировом рынке нефти и газа. Рудные ресурсы сосредоточены в Австралии (железная руда, бокситы), Бразилии (железная руда) и Китае (редкоземельные металлы). Лесные ресурсы наиболее представлены в России, Канаде и Бразилии, где расположены крупнейшие массивы тропических и бореальных лесов.</w:t>
      </w:r>
    </w:p>
    <w:p w14:paraId="00FFB3FF" w14:textId="7C68513B" w:rsidR="00563183" w:rsidRPr="00563183" w:rsidRDefault="00563183" w:rsidP="00563183">
      <w:r w:rsidRPr="00563183">
        <w:t>Однако неравномерное распределение ресурсов приводит к тому, что многие развитые страны, такие как Япония и государства Западной Европы, вынуждены импортировать значительную часть сырья. Это создает экономические и политические риски, связанные с зависимостью от поставок.</w:t>
      </w:r>
    </w:p>
    <w:p w14:paraId="6CA8F89A" w14:textId="2BD8D7F3" w:rsidR="00563183" w:rsidRPr="00563183" w:rsidRDefault="00563183" w:rsidP="00563183">
      <w:pPr>
        <w:pStyle w:val="2"/>
      </w:pPr>
      <w:r w:rsidRPr="00563183">
        <w:t>Исчерпаемые невозобновляемые ресурсы: минеральные богатства планеты</w:t>
      </w:r>
    </w:p>
    <w:p w14:paraId="69A0AE3F" w14:textId="5ABAB0E1" w:rsidR="00563183" w:rsidRPr="00563183" w:rsidRDefault="00563183" w:rsidP="00563183">
      <w:r w:rsidRPr="00563183">
        <w:t>К категории невозобновляемых ресурсов относятся полезные ископаемые, формирование которых занимает миллионы лет, а скорость их потребления в современном мире не оставляет шансов на естественное восстановление.</w:t>
      </w:r>
    </w:p>
    <w:p w14:paraId="2693A670" w14:textId="47209D60" w:rsidR="00563183" w:rsidRPr="00563183" w:rsidRDefault="00563183" w:rsidP="00563183">
      <w:r w:rsidRPr="00563183">
        <w:t>Топливные ресурсы (нефть, природный газ, уголь) остаются основой мировой энергетики, несмотря на развитие альтернативных источников энергии. По данным Международного энергетического агентства, запасов нефти при текущем уровне потребления хватит примерно на 50 лет, газа – на 60, угля – на 150.</w:t>
      </w:r>
    </w:p>
    <w:p w14:paraId="0964DABA" w14:textId="77777777" w:rsidR="00563183" w:rsidRPr="00563183" w:rsidRDefault="00563183" w:rsidP="00563183">
      <w:r w:rsidRPr="00563183">
        <w:t>Рудные полезные ископаемые включают металлические руды, такие как железная, медная, алюминиевая. Их добыча сосредоточена в ограниченном числе стран, что делает рынок этих ресурсов высококонцентрированным. Например, около 70% мирового производства кобальта контролируется Демократической Республикой Конго.</w:t>
      </w:r>
    </w:p>
    <w:p w14:paraId="7D27C258" w14:textId="77777777" w:rsidR="00563183" w:rsidRPr="00563183" w:rsidRDefault="00563183" w:rsidP="00563183"/>
    <w:p w14:paraId="34953B62" w14:textId="49424C75" w:rsidR="00563183" w:rsidRPr="00563183" w:rsidRDefault="00563183" w:rsidP="00563183">
      <w:r w:rsidRPr="00563183">
        <w:t>Нерудные ресурсы (фосфаты, калийные соли, сера) критически важны для сельского хозяйства в качестве сырья для минеральных удобрений. Дефицит фосфатов, который может возникнуть в ближайшие десятилетия, способен спровоцировать глобальный продовольственный кризис.</w:t>
      </w:r>
    </w:p>
    <w:p w14:paraId="5C13ED5A" w14:textId="3D98C26C" w:rsidR="00563183" w:rsidRPr="00563183" w:rsidRDefault="00563183" w:rsidP="00563183">
      <w:pPr>
        <w:pStyle w:val="2"/>
      </w:pPr>
      <w:r w:rsidRPr="00563183">
        <w:t>Исчерпаемые возобновляемые ресурсы: проблемы устойчивого использования</w:t>
      </w:r>
    </w:p>
    <w:p w14:paraId="3087D2C8" w14:textId="3B943BEE" w:rsidR="00563183" w:rsidRPr="00563183" w:rsidRDefault="00563183" w:rsidP="00563183">
      <w:r w:rsidRPr="00563183">
        <w:t>Несмотря на способность к восстановлению, возобновляемые ресурсы подвергаются значительному антропогенному воздействию, ставящему под угрозу их воспроизводство.</w:t>
      </w:r>
    </w:p>
    <w:p w14:paraId="5F3B1757" w14:textId="462433DC" w:rsidR="00563183" w:rsidRPr="00563183" w:rsidRDefault="00563183" w:rsidP="00563183">
      <w:r w:rsidRPr="00563183">
        <w:t>Земельные ресурсы деградируют из-за эрозии, засоления и опустынивания. По данным ООН, ежегодно мир теряет около 12 миллионов гектаров плодородных земель.</w:t>
      </w:r>
    </w:p>
    <w:p w14:paraId="5A58046B" w14:textId="75E64B7F" w:rsidR="00563183" w:rsidRPr="00563183" w:rsidRDefault="00563183" w:rsidP="00563183">
      <w:r w:rsidRPr="00563183">
        <w:t>Водные ресурсы, несмотря на кажущееся обилие, представлены пресной водой лишь на 2,5%, причем большая часть ее заключена в ледниках и подземных источниках. Около 2 миллиардов человек испытывают дефицит чистой питьевой воды.</w:t>
      </w:r>
    </w:p>
    <w:p w14:paraId="28D06149" w14:textId="1EEB3968" w:rsidR="00563183" w:rsidRPr="00563183" w:rsidRDefault="00563183" w:rsidP="00563183">
      <w:r w:rsidRPr="00563183">
        <w:t>Лесные ресурсы сокращаются со скоростью 10 миллионов гектаров в год. Вырубка тропических лесов Амазонии и Юго-Восточной Азии ведет не только к потере биоразнообразия, но и к нарушению глобального углеродного баланса.</w:t>
      </w:r>
    </w:p>
    <w:p w14:paraId="5D30EF61" w14:textId="2A0ABC7A" w:rsidR="00563183" w:rsidRPr="00563183" w:rsidRDefault="00563183" w:rsidP="00563183">
      <w:pPr>
        <w:pStyle w:val="2"/>
      </w:pPr>
      <w:r w:rsidRPr="00563183">
        <w:t>Неисчерпаемые ресурсы: будущее энергетики</w:t>
      </w:r>
    </w:p>
    <w:p w14:paraId="2561E319" w14:textId="5B5D248C" w:rsidR="00563183" w:rsidRPr="00563183" w:rsidRDefault="00563183" w:rsidP="00563183">
      <w:r w:rsidRPr="00563183">
        <w:t xml:space="preserve">Переход к использованию неисчерпаемых ресурсов становится </w:t>
      </w:r>
      <w:r w:rsidRPr="00563183">
        <w:rPr>
          <w:lang w:val="en-US"/>
        </w:rPr>
        <w:t>imperative</w:t>
      </w:r>
      <w:r w:rsidRPr="00563183">
        <w:t xml:space="preserve"> современной эпохи.</w:t>
      </w:r>
    </w:p>
    <w:p w14:paraId="5FC41EBA" w14:textId="1F4FF836" w:rsidR="00563183" w:rsidRPr="00563183" w:rsidRDefault="00563183" w:rsidP="007A0EEA">
      <w:pPr>
        <w:pStyle w:val="a7"/>
        <w:numPr>
          <w:ilvl w:val="0"/>
          <w:numId w:val="6"/>
        </w:numPr>
      </w:pPr>
      <w:r w:rsidRPr="00563183">
        <w:t>Солнечная энергетика демонстрирует стремительный рост: к 2030 году ее доля в мировом энергобалансе может достичь 20%. Лидерами в этой области являются Китай, США и Германия.</w:t>
      </w:r>
    </w:p>
    <w:p w14:paraId="64734ECD" w14:textId="59F1F1ED" w:rsidR="00563183" w:rsidRPr="00563183" w:rsidRDefault="00563183" w:rsidP="007A0EEA">
      <w:pPr>
        <w:pStyle w:val="a7"/>
        <w:numPr>
          <w:ilvl w:val="0"/>
          <w:numId w:val="6"/>
        </w:numPr>
      </w:pPr>
      <w:r w:rsidRPr="00563183">
        <w:t>Ветровая энергетика особенно развита в прибрежных регионах Европы. Морские ветропарки Дании и Великобритании показывают высокую эффективность.</w:t>
      </w:r>
    </w:p>
    <w:p w14:paraId="26F2DCFC" w14:textId="31DB07C9" w:rsidR="00563183" w:rsidRPr="00563183" w:rsidRDefault="00563183" w:rsidP="007A0EEA">
      <w:pPr>
        <w:pStyle w:val="a7"/>
        <w:numPr>
          <w:ilvl w:val="0"/>
          <w:numId w:val="6"/>
        </w:numPr>
      </w:pPr>
      <w:r w:rsidRPr="00563183">
        <w:t>Геотермальная энергия активно используется в Исландии и Новой Зеландии, где вулканическая активность обеспечивает до 30% энергопотребления.</w:t>
      </w:r>
    </w:p>
    <w:p w14:paraId="4E146CC3" w14:textId="3093F05B" w:rsidR="00563183" w:rsidRPr="00563183" w:rsidRDefault="00563183" w:rsidP="00563183">
      <w:pPr>
        <w:pStyle w:val="2"/>
      </w:pPr>
      <w:r w:rsidRPr="00563183">
        <w:t>Ресурсы Мирового океана: новые горизонты</w:t>
      </w:r>
    </w:p>
    <w:p w14:paraId="302D805F" w14:textId="620BE62B" w:rsidR="00563183" w:rsidRPr="00563183" w:rsidRDefault="00563183" w:rsidP="00563183">
      <w:r w:rsidRPr="00563183">
        <w:t>Океан, покрывающий 71% поверхности планеты, представляет собой кладезь ресурсов:</w:t>
      </w:r>
    </w:p>
    <w:p w14:paraId="643DFA11" w14:textId="7D89F003" w:rsidR="00563183" w:rsidRPr="00563183" w:rsidRDefault="00563183" w:rsidP="007A0EEA">
      <w:pPr>
        <w:pStyle w:val="a7"/>
        <w:numPr>
          <w:ilvl w:val="0"/>
          <w:numId w:val="5"/>
        </w:numPr>
      </w:pPr>
      <w:r w:rsidRPr="00563183">
        <w:t>Биологические ресурсы – ежегодный вылов рыбы превышает 90 миллионов тонн, но перелов грозит истощением многих видов;</w:t>
      </w:r>
    </w:p>
    <w:p w14:paraId="36271610" w14:textId="2FC9A59E" w:rsidR="00563183" w:rsidRPr="00563183" w:rsidRDefault="00563183" w:rsidP="007A0EEA">
      <w:pPr>
        <w:pStyle w:val="a7"/>
        <w:numPr>
          <w:ilvl w:val="0"/>
          <w:numId w:val="5"/>
        </w:numPr>
      </w:pPr>
      <w:r w:rsidRPr="00563183">
        <w:t>Минеральные ресурсы – на дне океана обнаружены огромные запасы полиметаллических конкреций, содержащих никель, медь и кобальт;</w:t>
      </w:r>
    </w:p>
    <w:p w14:paraId="7DC41827" w14:textId="2F9880C6" w:rsidR="00563183" w:rsidRDefault="00563183" w:rsidP="007A0EEA">
      <w:pPr>
        <w:pStyle w:val="a7"/>
        <w:numPr>
          <w:ilvl w:val="0"/>
          <w:numId w:val="5"/>
        </w:numPr>
      </w:pPr>
      <w:r w:rsidRPr="00563183">
        <w:t>Энергетический потенциал – приливные электростанции (например, во Франции) демонстрируют перспективность этого направления.</w:t>
      </w:r>
    </w:p>
    <w:p w14:paraId="2A4B8E22" w14:textId="3D77B52C" w:rsidR="00563183" w:rsidRPr="00563183" w:rsidRDefault="00563183" w:rsidP="00563183">
      <w:pPr>
        <w:ind w:firstLine="0"/>
        <w:jc w:val="left"/>
      </w:pPr>
      <w:r>
        <w:br w:type="page"/>
      </w:r>
    </w:p>
    <w:p w14:paraId="66DF9E3B" w14:textId="77777777" w:rsidR="00563183" w:rsidRPr="00563183" w:rsidRDefault="00563183" w:rsidP="00563183">
      <w:pPr>
        <w:pStyle w:val="1"/>
      </w:pPr>
      <w:r w:rsidRPr="00563183">
        <w:lastRenderedPageBreak/>
        <w:t>Заключение</w:t>
      </w:r>
    </w:p>
    <w:p w14:paraId="6BB6903C" w14:textId="6349FEFE" w:rsidR="00563183" w:rsidRPr="00563183" w:rsidRDefault="00563183" w:rsidP="007A0EEA">
      <w:r w:rsidRPr="00563183">
        <w:t>Анализ мировых природных ресурсов свидетельствует о сложной и противоречивой ситуации. С одной стороны, человечество обладает значительными запасами разнообразных ресурсов, с другой – их неравномерное распределение и интенсивная эксплуатация создают серьезные вызовы.</w:t>
      </w:r>
    </w:p>
    <w:p w14:paraId="7D8B0898" w14:textId="28C833DC" w:rsidR="00563183" w:rsidRPr="00563183" w:rsidRDefault="00563183" w:rsidP="007A0EEA">
      <w:pPr>
        <w:ind w:firstLine="0"/>
      </w:pPr>
      <w:r w:rsidRPr="00563183">
        <w:t>Ключевыми направлениями решения этих проблем должны стать:</w:t>
      </w:r>
    </w:p>
    <w:p w14:paraId="729597FC" w14:textId="237A53BE" w:rsidR="00563183" w:rsidRPr="00563183" w:rsidRDefault="00563183" w:rsidP="007A0EEA">
      <w:pPr>
        <w:pStyle w:val="a7"/>
        <w:numPr>
          <w:ilvl w:val="0"/>
          <w:numId w:val="4"/>
        </w:numPr>
      </w:pPr>
      <w:r w:rsidRPr="00563183">
        <w:t>Развитие альтернативной энергетики;</w:t>
      </w:r>
    </w:p>
    <w:p w14:paraId="163EA04A" w14:textId="26EB6B2E" w:rsidR="00563183" w:rsidRPr="00563183" w:rsidRDefault="00563183" w:rsidP="007A0EEA">
      <w:pPr>
        <w:pStyle w:val="a7"/>
        <w:numPr>
          <w:ilvl w:val="0"/>
          <w:numId w:val="4"/>
        </w:numPr>
      </w:pPr>
      <w:r w:rsidRPr="00563183">
        <w:t>Внедрение ресурсосберегающих технологий;</w:t>
      </w:r>
    </w:p>
    <w:p w14:paraId="118774BF" w14:textId="59AF91AD" w:rsidR="00563183" w:rsidRPr="00563183" w:rsidRDefault="00563183" w:rsidP="007A0EEA">
      <w:pPr>
        <w:pStyle w:val="a7"/>
        <w:numPr>
          <w:ilvl w:val="0"/>
          <w:numId w:val="4"/>
        </w:numPr>
      </w:pPr>
      <w:r w:rsidRPr="00563183">
        <w:t>Укрепление международного сотрудничества в области экологии.</w:t>
      </w:r>
    </w:p>
    <w:p w14:paraId="03AAE485" w14:textId="75B168A0" w:rsidR="00563183" w:rsidRPr="007A0EEA" w:rsidRDefault="00563183" w:rsidP="007A0EEA">
      <w:r w:rsidRPr="00563183">
        <w:t>Только комплексный подход позволит обеспечить устойчивое развитие цивилизации в условиях ограниченности природных богатств.</w:t>
      </w:r>
    </w:p>
    <w:sectPr w:rsidR="00563183" w:rsidRPr="007A0EEA" w:rsidSect="007174FA">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A76D5" w14:textId="77777777" w:rsidR="004334D1" w:rsidRDefault="004334D1" w:rsidP="007174FA">
      <w:pPr>
        <w:spacing w:after="0" w:line="240" w:lineRule="auto"/>
      </w:pPr>
      <w:r>
        <w:separator/>
      </w:r>
    </w:p>
  </w:endnote>
  <w:endnote w:type="continuationSeparator" w:id="0">
    <w:p w14:paraId="4826DBF2" w14:textId="77777777" w:rsidR="004334D1" w:rsidRDefault="004334D1" w:rsidP="00717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059997"/>
      <w:docPartObj>
        <w:docPartGallery w:val="Page Numbers (Bottom of Page)"/>
        <w:docPartUnique/>
      </w:docPartObj>
    </w:sdtPr>
    <w:sdtContent>
      <w:p w14:paraId="2A65AFAE" w14:textId="1DE685CF" w:rsidR="007174FA" w:rsidRDefault="007174FA">
        <w:pPr>
          <w:pStyle w:val="af0"/>
          <w:jc w:val="right"/>
        </w:pPr>
        <w:r>
          <w:fldChar w:fldCharType="begin"/>
        </w:r>
        <w:r>
          <w:instrText>PAGE   \* MERGEFORMAT</w:instrText>
        </w:r>
        <w:r>
          <w:fldChar w:fldCharType="separate"/>
        </w:r>
        <w:r>
          <w:t>2</w:t>
        </w:r>
        <w:r>
          <w:fldChar w:fldCharType="end"/>
        </w:r>
      </w:p>
    </w:sdtContent>
  </w:sdt>
  <w:p w14:paraId="591A7484" w14:textId="77777777" w:rsidR="007174FA" w:rsidRDefault="007174F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805510"/>
      <w:docPartObj>
        <w:docPartGallery w:val="Page Numbers (Bottom of Page)"/>
        <w:docPartUnique/>
      </w:docPartObj>
    </w:sdtPr>
    <w:sdtContent>
      <w:p w14:paraId="0C9203A8" w14:textId="00D49681" w:rsidR="007174FA" w:rsidRDefault="007174FA">
        <w:pPr>
          <w:pStyle w:val="af0"/>
          <w:jc w:val="center"/>
        </w:pPr>
        <w:r>
          <w:fldChar w:fldCharType="begin"/>
        </w:r>
        <w:r>
          <w:instrText>PAGE   \* MERGEFORMAT</w:instrText>
        </w:r>
        <w:r>
          <w:fldChar w:fldCharType="separate"/>
        </w:r>
        <w:r>
          <w:t>2</w:t>
        </w:r>
        <w:r>
          <w:fldChar w:fldCharType="end"/>
        </w:r>
      </w:p>
    </w:sdtContent>
  </w:sdt>
  <w:p w14:paraId="5682F7DC" w14:textId="77777777" w:rsidR="007174FA" w:rsidRDefault="007174FA">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F1A4" w14:textId="77777777" w:rsidR="007174FA" w:rsidRDefault="007174F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70D1" w14:textId="77777777" w:rsidR="004334D1" w:rsidRDefault="004334D1" w:rsidP="007174FA">
      <w:pPr>
        <w:spacing w:after="0" w:line="240" w:lineRule="auto"/>
      </w:pPr>
      <w:r>
        <w:separator/>
      </w:r>
    </w:p>
  </w:footnote>
  <w:footnote w:type="continuationSeparator" w:id="0">
    <w:p w14:paraId="0467085C" w14:textId="77777777" w:rsidR="004334D1" w:rsidRDefault="004334D1" w:rsidP="00717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17C3" w14:textId="77777777" w:rsidR="007174FA" w:rsidRDefault="007174F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FC63" w14:textId="77777777" w:rsidR="007174FA" w:rsidRDefault="007174FA">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D1C4" w14:textId="77777777" w:rsidR="007174FA" w:rsidRDefault="007174F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5AF5"/>
    <w:multiLevelType w:val="hybridMultilevel"/>
    <w:tmpl w:val="7034D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42859A9"/>
    <w:multiLevelType w:val="hybridMultilevel"/>
    <w:tmpl w:val="EC2CD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5B8719C"/>
    <w:multiLevelType w:val="multilevel"/>
    <w:tmpl w:val="707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0129A"/>
    <w:multiLevelType w:val="multilevel"/>
    <w:tmpl w:val="C00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C2A03"/>
    <w:multiLevelType w:val="multilevel"/>
    <w:tmpl w:val="01A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507EE"/>
    <w:multiLevelType w:val="hybridMultilevel"/>
    <w:tmpl w:val="EE3E5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64761971">
    <w:abstractNumId w:val="3"/>
  </w:num>
  <w:num w:numId="2" w16cid:durableId="1221211547">
    <w:abstractNumId w:val="4"/>
  </w:num>
  <w:num w:numId="3" w16cid:durableId="1748385477">
    <w:abstractNumId w:val="2"/>
  </w:num>
  <w:num w:numId="4" w16cid:durableId="428896410">
    <w:abstractNumId w:val="1"/>
  </w:num>
  <w:num w:numId="5" w16cid:durableId="863447976">
    <w:abstractNumId w:val="5"/>
  </w:num>
  <w:num w:numId="6" w16cid:durableId="586769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BD"/>
    <w:rsid w:val="002A6106"/>
    <w:rsid w:val="00302379"/>
    <w:rsid w:val="004334D1"/>
    <w:rsid w:val="004D6924"/>
    <w:rsid w:val="00563183"/>
    <w:rsid w:val="007174FA"/>
    <w:rsid w:val="007A0EEA"/>
    <w:rsid w:val="00894ABD"/>
    <w:rsid w:val="009660D3"/>
    <w:rsid w:val="00A71A8A"/>
    <w:rsid w:val="00E4510A"/>
    <w:rsid w:val="00EF5C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F3EA"/>
  <w15:chartTrackingRefBased/>
  <w15:docId w15:val="{3D3631E7-36CC-4F1E-A50D-E39DE3FF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510A"/>
    <w:pPr>
      <w:ind w:firstLine="709"/>
      <w:jc w:val="both"/>
    </w:pPr>
    <w:rPr>
      <w:rFonts w:ascii="Times New Roman" w:hAnsi="Times New Roman" w:cs="Times New Roman"/>
    </w:rPr>
  </w:style>
  <w:style w:type="paragraph" w:styleId="1">
    <w:name w:val="heading 1"/>
    <w:basedOn w:val="a"/>
    <w:next w:val="a"/>
    <w:link w:val="10"/>
    <w:uiPriority w:val="9"/>
    <w:qFormat/>
    <w:rsid w:val="00E4510A"/>
    <w:pPr>
      <w:keepNext/>
      <w:keepLines/>
      <w:spacing w:before="360" w:after="80"/>
      <w:jc w:val="center"/>
      <w:outlineLvl w:val="0"/>
    </w:pPr>
    <w:rPr>
      <w:rFonts w:eastAsiaTheme="majorEastAsia"/>
      <w:b/>
      <w:bCs/>
    </w:rPr>
  </w:style>
  <w:style w:type="paragraph" w:styleId="2">
    <w:name w:val="heading 2"/>
    <w:basedOn w:val="a"/>
    <w:next w:val="a"/>
    <w:link w:val="20"/>
    <w:uiPriority w:val="9"/>
    <w:unhideWhenUsed/>
    <w:qFormat/>
    <w:rsid w:val="00E4510A"/>
    <w:pPr>
      <w:spacing w:after="0"/>
      <w:ind w:firstLine="0"/>
      <w:outlineLvl w:val="1"/>
    </w:pPr>
    <w:rPr>
      <w:b/>
      <w:bCs/>
      <w:i/>
      <w:iCs/>
    </w:rPr>
  </w:style>
  <w:style w:type="paragraph" w:styleId="3">
    <w:name w:val="heading 3"/>
    <w:basedOn w:val="a"/>
    <w:next w:val="a"/>
    <w:link w:val="30"/>
    <w:uiPriority w:val="9"/>
    <w:semiHidden/>
    <w:unhideWhenUsed/>
    <w:qFormat/>
    <w:rsid w:val="00894AB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94AB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4AB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4A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4A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4A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4A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510A"/>
    <w:rPr>
      <w:rFonts w:ascii="Times New Roman" w:eastAsiaTheme="majorEastAsia" w:hAnsi="Times New Roman" w:cs="Times New Roman"/>
      <w:b/>
      <w:bCs/>
    </w:rPr>
  </w:style>
  <w:style w:type="character" w:customStyle="1" w:styleId="20">
    <w:name w:val="Заголовок 2 Знак"/>
    <w:basedOn w:val="a0"/>
    <w:link w:val="2"/>
    <w:uiPriority w:val="9"/>
    <w:rsid w:val="00E4510A"/>
    <w:rPr>
      <w:rFonts w:ascii="Times New Roman" w:hAnsi="Times New Roman" w:cs="Times New Roman"/>
      <w:b/>
      <w:bCs/>
      <w:i/>
      <w:iCs/>
    </w:rPr>
  </w:style>
  <w:style w:type="character" w:customStyle="1" w:styleId="30">
    <w:name w:val="Заголовок 3 Знак"/>
    <w:basedOn w:val="a0"/>
    <w:link w:val="3"/>
    <w:uiPriority w:val="9"/>
    <w:semiHidden/>
    <w:rsid w:val="00894AB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94AB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94AB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94AB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4ABD"/>
    <w:rPr>
      <w:rFonts w:eastAsiaTheme="majorEastAsia" w:cstheme="majorBidi"/>
      <w:color w:val="595959" w:themeColor="text1" w:themeTint="A6"/>
    </w:rPr>
  </w:style>
  <w:style w:type="character" w:customStyle="1" w:styleId="80">
    <w:name w:val="Заголовок 8 Знак"/>
    <w:basedOn w:val="a0"/>
    <w:link w:val="8"/>
    <w:uiPriority w:val="9"/>
    <w:semiHidden/>
    <w:rsid w:val="00894AB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4ABD"/>
    <w:rPr>
      <w:rFonts w:eastAsiaTheme="majorEastAsia" w:cstheme="majorBidi"/>
      <w:color w:val="272727" w:themeColor="text1" w:themeTint="D8"/>
    </w:rPr>
  </w:style>
  <w:style w:type="paragraph" w:styleId="a3">
    <w:name w:val="Title"/>
    <w:basedOn w:val="a"/>
    <w:next w:val="a"/>
    <w:link w:val="a4"/>
    <w:uiPriority w:val="10"/>
    <w:qFormat/>
    <w:rsid w:val="0089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4A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4AB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4AB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4ABD"/>
    <w:pPr>
      <w:spacing w:before="160"/>
      <w:jc w:val="center"/>
    </w:pPr>
    <w:rPr>
      <w:i/>
      <w:iCs/>
      <w:color w:val="404040" w:themeColor="text1" w:themeTint="BF"/>
    </w:rPr>
  </w:style>
  <w:style w:type="character" w:customStyle="1" w:styleId="22">
    <w:name w:val="Цитата 2 Знак"/>
    <w:basedOn w:val="a0"/>
    <w:link w:val="21"/>
    <w:uiPriority w:val="29"/>
    <w:rsid w:val="00894ABD"/>
    <w:rPr>
      <w:i/>
      <w:iCs/>
      <w:color w:val="404040" w:themeColor="text1" w:themeTint="BF"/>
    </w:rPr>
  </w:style>
  <w:style w:type="paragraph" w:styleId="a7">
    <w:name w:val="List Paragraph"/>
    <w:basedOn w:val="a"/>
    <w:uiPriority w:val="34"/>
    <w:qFormat/>
    <w:rsid w:val="00894ABD"/>
    <w:pPr>
      <w:ind w:left="720"/>
      <w:contextualSpacing/>
    </w:pPr>
  </w:style>
  <w:style w:type="character" w:styleId="a8">
    <w:name w:val="Intense Emphasis"/>
    <w:basedOn w:val="a0"/>
    <w:uiPriority w:val="21"/>
    <w:qFormat/>
    <w:rsid w:val="00894ABD"/>
    <w:rPr>
      <w:i/>
      <w:iCs/>
      <w:color w:val="0F4761" w:themeColor="accent1" w:themeShade="BF"/>
    </w:rPr>
  </w:style>
  <w:style w:type="paragraph" w:styleId="a9">
    <w:name w:val="Intense Quote"/>
    <w:basedOn w:val="a"/>
    <w:next w:val="a"/>
    <w:link w:val="aa"/>
    <w:uiPriority w:val="30"/>
    <w:qFormat/>
    <w:rsid w:val="0089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94ABD"/>
    <w:rPr>
      <w:i/>
      <w:iCs/>
      <w:color w:val="0F4761" w:themeColor="accent1" w:themeShade="BF"/>
    </w:rPr>
  </w:style>
  <w:style w:type="character" w:styleId="ab">
    <w:name w:val="Intense Reference"/>
    <w:basedOn w:val="a0"/>
    <w:uiPriority w:val="32"/>
    <w:qFormat/>
    <w:rsid w:val="00894ABD"/>
    <w:rPr>
      <w:b/>
      <w:bCs/>
      <w:smallCaps/>
      <w:color w:val="0F4761" w:themeColor="accent1" w:themeShade="BF"/>
      <w:spacing w:val="5"/>
    </w:rPr>
  </w:style>
  <w:style w:type="character" w:styleId="ac">
    <w:name w:val="Hyperlink"/>
    <w:basedOn w:val="a0"/>
    <w:uiPriority w:val="99"/>
    <w:unhideWhenUsed/>
    <w:rsid w:val="00EF5C4C"/>
    <w:rPr>
      <w:color w:val="467886" w:themeColor="hyperlink"/>
      <w:u w:val="single"/>
    </w:rPr>
  </w:style>
  <w:style w:type="character" w:styleId="ad">
    <w:name w:val="Unresolved Mention"/>
    <w:basedOn w:val="a0"/>
    <w:uiPriority w:val="99"/>
    <w:semiHidden/>
    <w:unhideWhenUsed/>
    <w:rsid w:val="00EF5C4C"/>
    <w:rPr>
      <w:color w:val="605E5C"/>
      <w:shd w:val="clear" w:color="auto" w:fill="E1DFDD"/>
    </w:rPr>
  </w:style>
  <w:style w:type="paragraph" w:customStyle="1" w:styleId="11">
    <w:name w:val="Текст1"/>
    <w:basedOn w:val="a"/>
    <w:link w:val="12"/>
    <w:qFormat/>
    <w:rsid w:val="00E4510A"/>
    <w:pPr>
      <w:ind w:firstLine="0"/>
      <w:jc w:val="left"/>
    </w:pPr>
    <w:rPr>
      <w:i/>
      <w:iCs/>
    </w:rPr>
  </w:style>
  <w:style w:type="character" w:customStyle="1" w:styleId="12">
    <w:name w:val="Текст1 Знак"/>
    <w:basedOn w:val="a0"/>
    <w:link w:val="11"/>
    <w:rsid w:val="00E4510A"/>
    <w:rPr>
      <w:rFonts w:ascii="Times New Roman" w:hAnsi="Times New Roman" w:cs="Times New Roman"/>
      <w:i/>
      <w:iCs/>
    </w:rPr>
  </w:style>
  <w:style w:type="paragraph" w:styleId="ae">
    <w:name w:val="header"/>
    <w:basedOn w:val="a"/>
    <w:link w:val="af"/>
    <w:uiPriority w:val="99"/>
    <w:unhideWhenUsed/>
    <w:rsid w:val="007174FA"/>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7174FA"/>
    <w:rPr>
      <w:rFonts w:ascii="Times New Roman" w:hAnsi="Times New Roman" w:cs="Times New Roman"/>
    </w:rPr>
  </w:style>
  <w:style w:type="paragraph" w:styleId="af0">
    <w:name w:val="footer"/>
    <w:basedOn w:val="a"/>
    <w:link w:val="af1"/>
    <w:uiPriority w:val="99"/>
    <w:unhideWhenUsed/>
    <w:rsid w:val="007174FA"/>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174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00851">
      <w:bodyDiv w:val="1"/>
      <w:marLeft w:val="0"/>
      <w:marRight w:val="0"/>
      <w:marTop w:val="0"/>
      <w:marBottom w:val="0"/>
      <w:divBdr>
        <w:top w:val="none" w:sz="0" w:space="0" w:color="auto"/>
        <w:left w:val="none" w:sz="0" w:space="0" w:color="auto"/>
        <w:bottom w:val="none" w:sz="0" w:space="0" w:color="auto"/>
        <w:right w:val="none" w:sz="0" w:space="0" w:color="auto"/>
      </w:divBdr>
    </w:div>
    <w:div w:id="776216257">
      <w:bodyDiv w:val="1"/>
      <w:marLeft w:val="0"/>
      <w:marRight w:val="0"/>
      <w:marTop w:val="0"/>
      <w:marBottom w:val="0"/>
      <w:divBdr>
        <w:top w:val="none" w:sz="0" w:space="0" w:color="auto"/>
        <w:left w:val="none" w:sz="0" w:space="0" w:color="auto"/>
        <w:bottom w:val="none" w:sz="0" w:space="0" w:color="auto"/>
        <w:right w:val="none" w:sz="0" w:space="0" w:color="auto"/>
      </w:divBdr>
    </w:div>
    <w:div w:id="1414619477">
      <w:bodyDiv w:val="1"/>
      <w:marLeft w:val="0"/>
      <w:marRight w:val="0"/>
      <w:marTop w:val="0"/>
      <w:marBottom w:val="0"/>
      <w:divBdr>
        <w:top w:val="none" w:sz="0" w:space="0" w:color="auto"/>
        <w:left w:val="none" w:sz="0" w:space="0" w:color="auto"/>
        <w:bottom w:val="none" w:sz="0" w:space="0" w:color="auto"/>
        <w:right w:val="none" w:sz="0" w:space="0" w:color="auto"/>
      </w:divBdr>
    </w:div>
    <w:div w:id="191366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tortik2000.g@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1060</Words>
  <Characters>6044</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Slavyan MIX</dc:creator>
  <cp:keywords/>
  <dc:description/>
  <cp:lastModifiedBy>Slavyan MIX</cp:lastModifiedBy>
  <cp:revision>2</cp:revision>
  <dcterms:created xsi:type="dcterms:W3CDTF">2025-06-17T19:17:00Z</dcterms:created>
  <dcterms:modified xsi:type="dcterms:W3CDTF">2025-06-17T20:29:00Z</dcterms:modified>
</cp:coreProperties>
</file>