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Whitelisted ERC20 Token</w:t>
      </w:r>
    </w:p>
    <w:p w:rsidR="00000000" w:rsidDel="00000000" w:rsidP="00000000" w:rsidRDefault="00000000" w:rsidRPr="00000000" w14:paraId="00000002">
      <w:pPr>
        <w:spacing w:after="260" w:before="2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Description: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MyToken</w:t>
      </w:r>
      <w:r w:rsidDel="00000000" w:rsidR="00000000" w:rsidRPr="00000000">
        <w:rPr>
          <w:sz w:val="24"/>
          <w:szCs w:val="24"/>
          <w:rtl w:val="0"/>
        </w:rPr>
        <w:t xml:space="preserve"> contract which is a regular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ERC20</w:t>
      </w:r>
      <w:r w:rsidDel="00000000" w:rsidR="00000000" w:rsidRPr="00000000">
        <w:rPr>
          <w:sz w:val="24"/>
          <w:szCs w:val="24"/>
          <w:rtl w:val="0"/>
        </w:rPr>
        <w:t xml:space="preserve"> token but with some modifications. </w:t>
      </w:r>
    </w:p>
    <w:p w:rsidR="00000000" w:rsidDel="00000000" w:rsidP="00000000" w:rsidRDefault="00000000" w:rsidRPr="00000000" w14:paraId="00000004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MyToken contract should be deployed with the following parameters: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Name: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My Token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Symbol: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4</w:t>
        <w:br w:type="textWrapping"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token should be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Ownable</w:t>
      </w:r>
      <w:r w:rsidDel="00000000" w:rsidR="00000000" w:rsidRPr="00000000">
        <w:rPr>
          <w:sz w:val="24"/>
          <w:szCs w:val="24"/>
          <w:rtl w:val="0"/>
        </w:rPr>
        <w:t xml:space="preserve">, where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 the owner should have access to the token minting and whitelist mechanism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Whitelist mechanism - it is a special restriction on the contract to limit transfer functionality.</w:t>
      </w:r>
    </w:p>
    <w:p w:rsidR="00000000" w:rsidDel="00000000" w:rsidP="00000000" w:rsidRDefault="00000000" w:rsidRPr="00000000" w14:paraId="0000000A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Those restrictions are: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Revert if transfer is to a contract address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contract address is in the whitelist, transfer should proceed as usual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 to EOA also should work as usual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Minting and burning should work as usual, too</w:t>
      </w:r>
    </w:p>
    <w:p w:rsidR="00000000" w:rsidDel="00000000" w:rsidP="00000000" w:rsidRDefault="00000000" w:rsidRPr="00000000" w14:paraId="0000000F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Technically whitelist is a mapping. You will have to implement the following function to manage it: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addToWhitelist()</w:t>
      </w:r>
      <w:r w:rsidDel="00000000" w:rsidR="00000000" w:rsidRPr="00000000">
        <w:rPr>
          <w:sz w:val="24"/>
          <w:szCs w:val="24"/>
          <w:rtl w:val="0"/>
        </w:rPr>
        <w:t xml:space="preserve"> - This function should add a new address to the whitelist.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removeFromWhitelist()</w:t>
      </w:r>
      <w:r w:rsidDel="00000000" w:rsidR="00000000" w:rsidRPr="00000000">
        <w:rPr>
          <w:sz w:val="24"/>
          <w:szCs w:val="24"/>
          <w:rtl w:val="0"/>
        </w:rPr>
        <w:t xml:space="preserve"> - This function should remove an address from the whitelist.</w:t>
      </w:r>
    </w:p>
    <w:p w:rsidR="00000000" w:rsidDel="00000000" w:rsidP="00000000" w:rsidRDefault="00000000" w:rsidRPr="00000000" w14:paraId="00000012">
      <w:pPr>
        <w:spacing w:before="20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Limitations: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not</w:t>
      </w:r>
      <w:r w:rsidDel="00000000" w:rsidR="00000000" w:rsidRPr="00000000">
        <w:rPr>
          <w:sz w:val="24"/>
          <w:szCs w:val="24"/>
          <w:rtl w:val="0"/>
        </w:rPr>
        <w:t xml:space="preserve"> override the initial transfer function. All transfers, i.e.,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_transfer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transfer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transferFrom</w:t>
      </w:r>
      <w:r w:rsidDel="00000000" w:rsidR="00000000" w:rsidRPr="00000000">
        <w:rPr>
          <w:sz w:val="24"/>
          <w:szCs w:val="24"/>
          <w:rtl w:val="0"/>
        </w:rPr>
        <w:t xml:space="preserve"> should remain unchanged.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not allowed to modify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BaseToken</w:t>
      </w:r>
      <w:r w:rsidDel="00000000" w:rsidR="00000000" w:rsidRPr="00000000">
        <w:rPr>
          <w:sz w:val="24"/>
          <w:szCs w:val="24"/>
          <w:rtl w:val="0"/>
        </w:rPr>
        <w:t xml:space="preserve"> contract.</w:t>
      </w:r>
    </w:p>
    <w:p w:rsidR="00000000" w:rsidDel="00000000" w:rsidP="00000000" w:rsidRDefault="00000000" w:rsidRPr="00000000" w14:paraId="00000015">
      <w:pPr>
        <w:spacing w:after="260" w:before="2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to hand in: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and verify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MyToken</w:t>
      </w:r>
      <w:r w:rsidDel="00000000" w:rsidR="00000000" w:rsidRPr="00000000">
        <w:rPr>
          <w:sz w:val="24"/>
          <w:szCs w:val="24"/>
          <w:rtl w:val="0"/>
        </w:rPr>
        <w:t xml:space="preserve"> contract.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 ownership to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contract.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contract, call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validate()</w:t>
      </w:r>
      <w:r w:rsidDel="00000000" w:rsidR="00000000" w:rsidRPr="00000000">
        <w:rPr>
          <w:sz w:val="24"/>
          <w:szCs w:val="24"/>
          <w:rtl w:val="0"/>
        </w:rPr>
        <w:t xml:space="preserve"> to check if the task is implemented correctly.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the link to the verified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MyToken</w:t>
      </w:r>
      <w:r w:rsidDel="00000000" w:rsidR="00000000" w:rsidRPr="00000000">
        <w:rPr>
          <w:sz w:val="24"/>
          <w:szCs w:val="24"/>
          <w:rtl w:val="0"/>
        </w:rPr>
        <w:t xml:space="preserve"> contract.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polia.etherscan.io/address/0xC00354686F11BFE4296bAc53950e66a07a700aB4#code" TargetMode="External"/><Relationship Id="rId7" Type="http://schemas.openxmlformats.org/officeDocument/2006/relationships/hyperlink" Target="https://sepolia.etherscan.io/address/0xC00354686F11BFE4296bAc53950e66a07a700aB4#writeContra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