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10/04/2025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Entry Number 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Case Study of a medical organization experiencing a ransomware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 tools were discussed</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 group of unethical hackers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Attacked the organisation’s network via a phishing email with malicious code that gained them access and allowed for the injection of ransomware.</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09:00am</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The incident occured at a small U.S Health Clinic </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An employee downloaded a file that was malicious which allowed the attackers to gain access. Their motivation was financial gain.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More detail is required on which attachment it was. Was the employee provided with the proper training in regards to correct procedures when dealing with online communication. Should a security audit of the Clinics I.T infrastructure be conducted. Was this preventable with the proper security measures. What new security measures must be put in place. Potential data lost or leak along with this attack.</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