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93D" w14:textId="77777777" w:rsidR="00FE1CD7" w:rsidRDefault="003406D3" w:rsidP="003406D3">
      <w:pPr>
        <w:pStyle w:val="a7"/>
        <w:spacing w:after="280"/>
        <w:contextualSpacing w:val="0"/>
        <w:jc w:val="center"/>
      </w:pPr>
      <w:r>
        <w:t>Министерство образования Республики Беларусь</w:t>
      </w:r>
    </w:p>
    <w:p w14:paraId="1652C61D" w14:textId="77777777" w:rsidR="003406D3" w:rsidRDefault="003406D3" w:rsidP="003406D3">
      <w:pPr>
        <w:pStyle w:val="a7"/>
        <w:jc w:val="center"/>
      </w:pPr>
      <w:r>
        <w:t>Учреждение образования</w:t>
      </w:r>
    </w:p>
    <w:p w14:paraId="00870EEC" w14:textId="77777777" w:rsidR="003406D3" w:rsidRPr="004F7204" w:rsidRDefault="003406D3" w:rsidP="003406D3">
      <w:pPr>
        <w:pStyle w:val="a7"/>
        <w:jc w:val="center"/>
        <w:rPr>
          <w:caps/>
        </w:rPr>
      </w:pPr>
      <w:r w:rsidRPr="004F7204">
        <w:rPr>
          <w:caps/>
        </w:rPr>
        <w:t>Белорусский государственный университет</w:t>
      </w:r>
    </w:p>
    <w:p w14:paraId="585412AE" w14:textId="77777777" w:rsidR="003406D3" w:rsidRPr="004F7204" w:rsidRDefault="003406D3" w:rsidP="003406D3">
      <w:pPr>
        <w:pStyle w:val="a7"/>
        <w:spacing w:after="280"/>
        <w:contextualSpacing w:val="0"/>
        <w:jc w:val="center"/>
        <w:rPr>
          <w:caps/>
        </w:rPr>
      </w:pPr>
      <w:r w:rsidRPr="004F7204">
        <w:rPr>
          <w:caps/>
        </w:rPr>
        <w:t>информатики и радиоэлектроники</w:t>
      </w:r>
    </w:p>
    <w:p w14:paraId="2C5D77BA" w14:textId="77777777" w:rsidR="003406D3" w:rsidRDefault="003406D3" w:rsidP="003406D3">
      <w:pPr>
        <w:pStyle w:val="a7"/>
        <w:spacing w:after="280"/>
        <w:contextualSpacing w:val="0"/>
      </w:pPr>
      <w:r>
        <w:t>Факультет компьютерных систем и сетей</w:t>
      </w:r>
    </w:p>
    <w:p w14:paraId="18C6E9B3" w14:textId="77777777" w:rsidR="003406D3" w:rsidRDefault="003406D3" w:rsidP="003406D3">
      <w:pPr>
        <w:pStyle w:val="a7"/>
        <w:spacing w:after="280"/>
        <w:contextualSpacing w:val="0"/>
      </w:pPr>
      <w:r>
        <w:t>Кафедра электронных вычислительных машин</w:t>
      </w:r>
    </w:p>
    <w:p w14:paraId="22002450" w14:textId="77777777" w:rsidR="004F7204" w:rsidRPr="004F7204" w:rsidRDefault="0072372C" w:rsidP="0072372C">
      <w:pPr>
        <w:tabs>
          <w:tab w:val="left" w:pos="1616"/>
        </w:tabs>
        <w:spacing w:after="1960"/>
        <w:ind w:firstLine="0"/>
      </w:pPr>
      <w:r>
        <w:t>Дисциплина:</w:t>
      </w:r>
      <w:r w:rsidR="002705C1">
        <w:tab/>
        <w:t>Схемотехника</w:t>
      </w:r>
    </w:p>
    <w:p w14:paraId="7A7DD1F2" w14:textId="77777777" w:rsidR="003406D3" w:rsidRDefault="0064643C" w:rsidP="00D4349C">
      <w:pPr>
        <w:pStyle w:val="a7"/>
        <w:jc w:val="center"/>
        <w:rPr>
          <w:caps/>
        </w:rPr>
      </w:pPr>
      <w:r>
        <w:rPr>
          <w:caps/>
        </w:rPr>
        <w:t>Отчёт</w:t>
      </w:r>
    </w:p>
    <w:p w14:paraId="47EC3CA8" w14:textId="77777777" w:rsidR="0064643C" w:rsidRPr="00E52EE1" w:rsidRDefault="002705C1" w:rsidP="00D4349C">
      <w:pPr>
        <w:pStyle w:val="a7"/>
        <w:jc w:val="center"/>
      </w:pPr>
      <w:r>
        <w:t>по лабораторной работе</w:t>
      </w:r>
      <w:r w:rsidR="00183435">
        <w:t xml:space="preserve"> № </w:t>
      </w:r>
      <w:r w:rsidR="00183435" w:rsidRPr="00E52EE1">
        <w:t>4</w:t>
      </w:r>
    </w:p>
    <w:p w14:paraId="4CDFC9BB" w14:textId="77777777" w:rsidR="003406D3" w:rsidRDefault="003406D3" w:rsidP="00D4349C">
      <w:pPr>
        <w:pStyle w:val="a7"/>
        <w:spacing w:after="280"/>
        <w:contextualSpacing w:val="0"/>
        <w:jc w:val="center"/>
      </w:pPr>
      <w:r>
        <w:t>на тему</w:t>
      </w:r>
    </w:p>
    <w:p w14:paraId="404AD676" w14:textId="77777777" w:rsidR="00633218" w:rsidRDefault="00F2398C" w:rsidP="00F2398C">
      <w:pPr>
        <w:pStyle w:val="a7"/>
        <w:contextualSpacing w:val="0"/>
        <w:jc w:val="center"/>
        <w:rPr>
          <w:caps/>
        </w:rPr>
      </w:pPr>
      <w:r>
        <w:rPr>
          <w:caps/>
        </w:rPr>
        <w:t>Исследование характеристик аналоговых</w:t>
      </w:r>
    </w:p>
    <w:p w14:paraId="12124A4E" w14:textId="77777777" w:rsidR="00F2398C" w:rsidRPr="00F2398C" w:rsidRDefault="00F2398C" w:rsidP="00633218">
      <w:pPr>
        <w:pStyle w:val="a7"/>
        <w:spacing w:after="2800"/>
        <w:contextualSpacing w:val="0"/>
        <w:jc w:val="center"/>
      </w:pPr>
      <w:r>
        <w:rPr>
          <w:caps/>
        </w:rPr>
        <w:t>компараторов напряжения</w:t>
      </w:r>
    </w:p>
    <w:p w14:paraId="62B95937" w14:textId="77777777" w:rsidR="00633218" w:rsidRDefault="00633218" w:rsidP="00633218">
      <w:pPr>
        <w:pStyle w:val="a7"/>
        <w:tabs>
          <w:tab w:val="right" w:pos="9356"/>
        </w:tabs>
        <w:contextualSpacing w:val="0"/>
        <w:jc w:val="left"/>
      </w:pPr>
      <w:r>
        <w:t>Выполнил</w:t>
      </w:r>
      <w:r w:rsidR="002705C1">
        <w:t>и</w:t>
      </w:r>
      <w:r>
        <w:t>:</w:t>
      </w:r>
      <w:r w:rsidR="0072372C">
        <w:t xml:space="preserve"> </w:t>
      </w:r>
      <w:r>
        <w:tab/>
        <w:t>Проверил:</w:t>
      </w:r>
    </w:p>
    <w:p w14:paraId="7BA08CBC" w14:textId="77777777" w:rsidR="00633218" w:rsidRDefault="00633218" w:rsidP="00633218">
      <w:pPr>
        <w:pStyle w:val="a7"/>
        <w:tabs>
          <w:tab w:val="right" w:pos="9356"/>
        </w:tabs>
        <w:contextualSpacing w:val="0"/>
        <w:jc w:val="left"/>
      </w:pPr>
      <w:r>
        <w:t>студент</w:t>
      </w:r>
      <w:r w:rsidR="002705C1">
        <w:t>ы гр. 050504</w:t>
      </w:r>
      <w:r w:rsidR="0072372C">
        <w:t xml:space="preserve"> </w:t>
      </w:r>
      <w:r w:rsidR="002705C1">
        <w:tab/>
        <w:t>ассист. каф. ЭВМ</w:t>
      </w:r>
    </w:p>
    <w:p w14:paraId="59440EDE" w14:textId="4F29D06F" w:rsidR="00633218" w:rsidRDefault="006D4239" w:rsidP="00633218">
      <w:pPr>
        <w:pStyle w:val="a7"/>
        <w:tabs>
          <w:tab w:val="right" w:pos="9356"/>
        </w:tabs>
        <w:contextualSpacing w:val="0"/>
        <w:jc w:val="left"/>
      </w:pPr>
      <w:r>
        <w:t>Чеботарёв В.С.</w:t>
      </w:r>
      <w:r w:rsidR="002705C1">
        <w:t xml:space="preserve"> </w:t>
      </w:r>
      <w:r w:rsidR="002705C1">
        <w:tab/>
        <w:t>Жук Д. С.</w:t>
      </w:r>
    </w:p>
    <w:p w14:paraId="22FB3D2E" w14:textId="4C1F81F6" w:rsidR="002705C1" w:rsidRDefault="006D4239" w:rsidP="00633218">
      <w:pPr>
        <w:pStyle w:val="a7"/>
        <w:tabs>
          <w:tab w:val="right" w:pos="9356"/>
        </w:tabs>
        <w:contextualSpacing w:val="0"/>
        <w:jc w:val="left"/>
      </w:pPr>
      <w:r>
        <w:t>Мороз А.Н</w:t>
      </w:r>
      <w:r w:rsidR="008352F9">
        <w:t>.</w:t>
      </w:r>
    </w:p>
    <w:p w14:paraId="1B66E215" w14:textId="77777777" w:rsidR="002705C1" w:rsidRDefault="002705C1" w:rsidP="00633218">
      <w:pPr>
        <w:pStyle w:val="a7"/>
        <w:tabs>
          <w:tab w:val="right" w:pos="9356"/>
        </w:tabs>
        <w:contextualSpacing w:val="0"/>
        <w:jc w:val="left"/>
        <w:sectPr w:rsidR="002705C1" w:rsidSect="003406D3">
          <w:footerReference w:type="default" r:id="rId7"/>
          <w:pgSz w:w="11906" w:h="16838"/>
          <w:pgMar w:top="1134" w:right="851" w:bottom="1531" w:left="1701" w:header="0" w:footer="1531" w:gutter="0"/>
          <w:cols w:space="708"/>
          <w:docGrid w:linePitch="381"/>
        </w:sectPr>
      </w:pPr>
    </w:p>
    <w:p w14:paraId="54FC0756" w14:textId="77777777" w:rsidR="003406D3" w:rsidRDefault="00633218" w:rsidP="00633218">
      <w:pPr>
        <w:pStyle w:val="1"/>
      </w:pPr>
      <w:r>
        <w:lastRenderedPageBreak/>
        <w:t>Цель работы</w:t>
      </w:r>
    </w:p>
    <w:p w14:paraId="63B24190" w14:textId="77777777" w:rsidR="00633218" w:rsidRDefault="00E50870" w:rsidP="00E50870">
      <w:pPr>
        <w:spacing w:after="0"/>
      </w:pPr>
      <w:r>
        <w:t>Целью работы является:</w:t>
      </w:r>
    </w:p>
    <w:p w14:paraId="488A0A8D" w14:textId="77777777" w:rsidR="00E50870" w:rsidRDefault="00E50870" w:rsidP="00E50870">
      <w:pPr>
        <w:pStyle w:val="ab"/>
        <w:numPr>
          <w:ilvl w:val="1"/>
          <w:numId w:val="18"/>
        </w:numPr>
      </w:pPr>
      <w:r>
        <w:t>ознакомление с характеристиками аналоговых компараторов напряжения;</w:t>
      </w:r>
    </w:p>
    <w:p w14:paraId="72C3A9DF" w14:textId="77777777" w:rsidR="00E50870" w:rsidRDefault="00E50870" w:rsidP="00E50870">
      <w:pPr>
        <w:pStyle w:val="ab"/>
        <w:numPr>
          <w:ilvl w:val="1"/>
          <w:numId w:val="18"/>
        </w:numPr>
      </w:pPr>
      <w:r>
        <w:t xml:space="preserve">исследование работы </w:t>
      </w:r>
      <w:proofErr w:type="spellStart"/>
      <w:r>
        <w:t>однопорогового</w:t>
      </w:r>
      <w:proofErr w:type="spellEnd"/>
      <w:r>
        <w:t xml:space="preserve"> компаратора;</w:t>
      </w:r>
    </w:p>
    <w:p w14:paraId="5758CA5E" w14:textId="77777777" w:rsidR="00E50870" w:rsidRDefault="00E50870" w:rsidP="00E50870">
      <w:pPr>
        <w:pStyle w:val="ab"/>
        <w:numPr>
          <w:ilvl w:val="1"/>
          <w:numId w:val="18"/>
        </w:numPr>
      </w:pPr>
      <w:r>
        <w:t>исследование работы гистерезисного компаратора.</w:t>
      </w:r>
    </w:p>
    <w:p w14:paraId="045869D2" w14:textId="77777777" w:rsidR="00E50870" w:rsidRDefault="00E50870" w:rsidP="00E50870">
      <w:pPr>
        <w:pStyle w:val="1"/>
      </w:pPr>
      <w:r>
        <w:t>Ход работы</w:t>
      </w:r>
    </w:p>
    <w:p w14:paraId="4EE03F75" w14:textId="77777777" w:rsidR="006A4A1B" w:rsidRDefault="006A4A1B" w:rsidP="006A4A1B">
      <w:pPr>
        <w:pStyle w:val="2"/>
      </w:pPr>
      <w:r>
        <w:t xml:space="preserve">Получение передаточной характеристики </w:t>
      </w:r>
      <w:proofErr w:type="spellStart"/>
      <w:r>
        <w:t>однопорогового</w:t>
      </w:r>
      <w:proofErr w:type="spellEnd"/>
      <w:r>
        <w:t xml:space="preserve"> компаратора</w:t>
      </w:r>
    </w:p>
    <w:p w14:paraId="0BEF3EC1" w14:textId="77777777" w:rsidR="00B2395D" w:rsidRDefault="00B2395D" w:rsidP="00B2395D">
      <w:r>
        <w:t>Изображение передаточной характеристики компаратора представлено на рисунке 2.1.</w:t>
      </w:r>
    </w:p>
    <w:p w14:paraId="74471E05" w14:textId="77777777" w:rsidR="00B2395D" w:rsidRDefault="00B2395D" w:rsidP="00B2395D">
      <w:pPr>
        <w:pStyle w:val="ad"/>
      </w:pPr>
      <w:r>
        <w:rPr>
          <w:noProof/>
          <w:lang w:eastAsia="ru-RU"/>
        </w:rPr>
        <w:drawing>
          <wp:inline distT="0" distB="0" distL="0" distR="0" wp14:anchorId="46F49079" wp14:editId="2F573FA9">
            <wp:extent cx="3546000" cy="3315600"/>
            <wp:effectExtent l="19050" t="57150" r="92710" b="56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33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79096" w14:textId="77777777" w:rsidR="00B2395D" w:rsidRDefault="00B2395D" w:rsidP="00B2395D">
      <w:pPr>
        <w:pStyle w:val="ad"/>
      </w:pPr>
      <w:r>
        <w:t>Рисунок 2.1</w:t>
      </w:r>
    </w:p>
    <w:p w14:paraId="2552C48D" w14:textId="77777777" w:rsidR="00B2395D" w:rsidRDefault="00B2395D" w:rsidP="00B2395D">
      <w:r>
        <w:t>Значения положительного и отрицательного выходных напряжений соответственно равны</w:t>
      </w:r>
      <w:r w:rsidR="002A55C6">
        <w:t xml:space="preserve"> </w:t>
      </w:r>
      <w:r w:rsidR="002A55C6" w:rsidRPr="002A55C6">
        <w:rPr>
          <w:i/>
          <w:lang w:val="en-US"/>
        </w:rPr>
        <w:t>U</w:t>
      </w:r>
      <w:proofErr w:type="spellStart"/>
      <w:r w:rsidR="002A55C6" w:rsidRPr="002A55C6">
        <w:rPr>
          <w:vertAlign w:val="subscript"/>
        </w:rPr>
        <w:t>вых</w:t>
      </w:r>
      <w:proofErr w:type="spellEnd"/>
      <w:r w:rsidR="002A55C6" w:rsidRPr="00BA1445">
        <w:rPr>
          <w:vertAlign w:val="superscript"/>
        </w:rPr>
        <w:t>+</w:t>
      </w:r>
      <w:r w:rsidR="002A55C6">
        <w:t xml:space="preserve"> = </w:t>
      </w:r>
      <w:r w:rsidR="002A55C6" w:rsidRPr="002A55C6">
        <w:t>7</w:t>
      </w:r>
      <w:r w:rsidR="002A55C6">
        <w:t xml:space="preserve">,6 В и </w:t>
      </w:r>
      <w:r w:rsidR="002A55C6" w:rsidRPr="002A55C6">
        <w:rPr>
          <w:i/>
          <w:lang w:val="en-US"/>
        </w:rPr>
        <w:t>U</w:t>
      </w:r>
      <w:proofErr w:type="spellStart"/>
      <w:r w:rsidR="002A55C6" w:rsidRPr="002A55C6">
        <w:rPr>
          <w:vertAlign w:val="subscript"/>
        </w:rPr>
        <w:t>вых</w:t>
      </w:r>
      <w:proofErr w:type="spellEnd"/>
      <w:r w:rsidR="002A55C6" w:rsidRPr="00BA1445">
        <w:rPr>
          <w:rFonts w:cs="Times New Roman"/>
          <w:vertAlign w:val="superscript"/>
        </w:rPr>
        <w:t>–</w:t>
      </w:r>
      <w:r w:rsidR="002A55C6">
        <w:t xml:space="preserve"> = </w:t>
      </w:r>
      <w:r w:rsidR="002A55C6">
        <w:rPr>
          <w:rFonts w:cs="Times New Roman"/>
        </w:rPr>
        <w:t>–</w:t>
      </w:r>
      <w:r w:rsidR="002A55C6">
        <w:t>7,93 В.</w:t>
      </w:r>
    </w:p>
    <w:p w14:paraId="734B2AF0" w14:textId="77777777" w:rsidR="004D15EF" w:rsidRDefault="004D15EF" w:rsidP="00B2395D">
      <w:r>
        <w:t xml:space="preserve">Величина входного сигнала </w:t>
      </w:r>
      <w:r w:rsidRPr="004D15EF">
        <w:rPr>
          <w:i/>
          <w:lang w:val="en-US"/>
        </w:rPr>
        <w:t>U</w:t>
      </w:r>
      <w:proofErr w:type="spellStart"/>
      <w:r w:rsidRPr="004D15EF">
        <w:rPr>
          <w:vertAlign w:val="subscript"/>
        </w:rPr>
        <w:t>вх</w:t>
      </w:r>
      <w:proofErr w:type="spellEnd"/>
      <w:r>
        <w:t xml:space="preserve">, при котором происходит переключение компаратора, равна 0 В, также, как и пороговое напряжение </w:t>
      </w:r>
      <w:r w:rsidRPr="004D15EF">
        <w:rPr>
          <w:i/>
          <w:lang w:val="en-US"/>
        </w:rPr>
        <w:t>U</w:t>
      </w:r>
      <w:r w:rsidRPr="004D15EF">
        <w:rPr>
          <w:vertAlign w:val="subscript"/>
        </w:rPr>
        <w:t>пор</w:t>
      </w:r>
      <w:r>
        <w:t>, что свидетельствует о правильно проведённых измерениях.</w:t>
      </w:r>
    </w:p>
    <w:p w14:paraId="25BB3199" w14:textId="77777777" w:rsidR="002C24D1" w:rsidRDefault="002C24D1" w:rsidP="00B2395D">
      <w:r>
        <w:t xml:space="preserve">Изображение передаточной характеристики компаратора при значениях порогового напряжения </w:t>
      </w:r>
      <w:r w:rsidRPr="005E5942">
        <w:rPr>
          <w:i/>
          <w:lang w:val="en-US"/>
        </w:rPr>
        <w:t>U</w:t>
      </w:r>
      <w:r w:rsidRPr="005E5942">
        <w:rPr>
          <w:vertAlign w:val="subscript"/>
        </w:rPr>
        <w:t>пор</w:t>
      </w:r>
      <w:r>
        <w:t xml:space="preserve"> = </w:t>
      </w:r>
      <w:r>
        <w:rPr>
          <w:rFonts w:cs="Times New Roman"/>
        </w:rPr>
        <w:t>–</w:t>
      </w:r>
      <w:r>
        <w:t xml:space="preserve">2,5 В и </w:t>
      </w:r>
      <w:r w:rsidRPr="005E5942">
        <w:rPr>
          <w:i/>
          <w:lang w:val="en-US"/>
        </w:rPr>
        <w:t>U</w:t>
      </w:r>
      <w:r w:rsidRPr="005E5942">
        <w:rPr>
          <w:vertAlign w:val="subscript"/>
        </w:rPr>
        <w:t>пор</w:t>
      </w:r>
      <w:r>
        <w:t xml:space="preserve"> = 1,7 В представлено на рисун</w:t>
      </w:r>
      <w:r>
        <w:softHyphen/>
        <w:t>ке 2.2.</w:t>
      </w:r>
    </w:p>
    <w:p w14:paraId="196A9087" w14:textId="77777777" w:rsidR="00095469" w:rsidRDefault="00095469" w:rsidP="00095469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4131F7BB" wp14:editId="34F9A9C2">
            <wp:extent cx="2836800" cy="2653200"/>
            <wp:effectExtent l="19050" t="57150" r="97155" b="520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255BC" wp14:editId="33CFFA78">
            <wp:extent cx="2836800" cy="2653200"/>
            <wp:effectExtent l="19050" t="57150" r="97155" b="520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74BA2" w14:textId="77777777" w:rsidR="00095469" w:rsidRDefault="00095469" w:rsidP="00095469">
      <w:pPr>
        <w:pStyle w:val="ad"/>
      </w:pPr>
      <w:r>
        <w:t>Рисунок 2.2</w:t>
      </w:r>
    </w:p>
    <w:p w14:paraId="6C5D4F5B" w14:textId="77777777" w:rsidR="00095469" w:rsidRPr="002C24D1" w:rsidRDefault="00A34B13" w:rsidP="00B2395D">
      <w:r>
        <w:t>Значение пороговых напряжений соответствуют входным напряжениям, при которых происходит переключение компаратора, что свидетельствует о правильно проведённых расчётах.</w:t>
      </w:r>
    </w:p>
    <w:p w14:paraId="52BA372A" w14:textId="77777777" w:rsidR="006A4A1B" w:rsidRDefault="006A4A1B" w:rsidP="006A4A1B">
      <w:pPr>
        <w:pStyle w:val="2"/>
      </w:pPr>
      <w:r w:rsidRPr="006A4A1B">
        <w:t xml:space="preserve">Исследование работы </w:t>
      </w:r>
      <w:proofErr w:type="spellStart"/>
      <w:r w:rsidRPr="006A4A1B">
        <w:t>однопорогового</w:t>
      </w:r>
      <w:proofErr w:type="spellEnd"/>
      <w:r w:rsidRPr="006A4A1B">
        <w:t xml:space="preserve"> компаратора</w:t>
      </w:r>
    </w:p>
    <w:p w14:paraId="4CE32FAE" w14:textId="77777777" w:rsidR="00C06E37" w:rsidRDefault="00C06E37" w:rsidP="00C06E37">
      <w:r>
        <w:t>Изображение входного и выходного сигналов компаратора представлено на рисунке 2.3.</w:t>
      </w:r>
    </w:p>
    <w:p w14:paraId="42A915DB" w14:textId="77777777" w:rsidR="00C06E37" w:rsidRDefault="00C06E37" w:rsidP="00C06E37">
      <w:pPr>
        <w:pStyle w:val="ad"/>
      </w:pPr>
      <w:r>
        <w:rPr>
          <w:noProof/>
          <w:lang w:eastAsia="ru-RU"/>
        </w:rPr>
        <w:drawing>
          <wp:inline distT="0" distB="0" distL="0" distR="0" wp14:anchorId="4CC89A05" wp14:editId="46C99625">
            <wp:extent cx="3304800" cy="3304800"/>
            <wp:effectExtent l="19050" t="57150" r="86360" b="482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3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83EC2" w14:textId="77777777" w:rsidR="00C06E37" w:rsidRDefault="00C06E37" w:rsidP="00C06E37">
      <w:pPr>
        <w:pStyle w:val="ad"/>
      </w:pPr>
      <w:r>
        <w:t>Рисунок 2.3</w:t>
      </w:r>
    </w:p>
    <w:p w14:paraId="164C8E44" w14:textId="77777777" w:rsidR="00C06E37" w:rsidRDefault="00C5440E" w:rsidP="00C06E37">
      <w:r>
        <w:lastRenderedPageBreak/>
        <w:t xml:space="preserve">Пороговое значение входного напряжения </w:t>
      </w:r>
      <w:r w:rsidRPr="00C5440E">
        <w:rPr>
          <w:i/>
          <w:lang w:val="en-US"/>
        </w:rPr>
        <w:t>U</w:t>
      </w:r>
      <w:proofErr w:type="spellStart"/>
      <w:r w:rsidRPr="00C5440E">
        <w:rPr>
          <w:vertAlign w:val="subscript"/>
        </w:rPr>
        <w:t>вх</w:t>
      </w:r>
      <w:proofErr w:type="spellEnd"/>
      <w:r w:rsidRPr="00C5440E">
        <w:rPr>
          <w:vertAlign w:val="subscript"/>
        </w:rPr>
        <w:t xml:space="preserve"> пор</w:t>
      </w:r>
      <w:r>
        <w:t xml:space="preserve">, при котором происходит переключение компаратора, равно </w:t>
      </w:r>
      <w:r w:rsidRPr="00C5440E">
        <w:t>0</w:t>
      </w:r>
      <w:r>
        <w:t xml:space="preserve"> В.</w:t>
      </w:r>
    </w:p>
    <w:p w14:paraId="11FA8EDD" w14:textId="77777777" w:rsidR="00875685" w:rsidRDefault="00875685" w:rsidP="00C06E37">
      <w:r>
        <w:t xml:space="preserve">Изображение входного и выходного сигналов компаратора при пороговых напряжениях </w:t>
      </w:r>
      <w:r w:rsidRPr="00102715">
        <w:rPr>
          <w:i/>
          <w:lang w:val="en-US"/>
        </w:rPr>
        <w:t>U</w:t>
      </w:r>
      <w:r w:rsidRPr="00102715">
        <w:rPr>
          <w:vertAlign w:val="subscript"/>
        </w:rPr>
        <w:t>пор</w:t>
      </w:r>
      <w:r>
        <w:t xml:space="preserve"> = </w:t>
      </w:r>
      <w:r>
        <w:rPr>
          <w:rFonts w:cs="Times New Roman"/>
        </w:rPr>
        <w:t>–</w:t>
      </w:r>
      <w:r>
        <w:t xml:space="preserve">5 В и </w:t>
      </w:r>
      <w:r w:rsidRPr="00102715">
        <w:rPr>
          <w:i/>
          <w:lang w:val="en-US"/>
        </w:rPr>
        <w:t>U</w:t>
      </w:r>
      <w:r w:rsidRPr="00102715">
        <w:rPr>
          <w:vertAlign w:val="subscript"/>
        </w:rPr>
        <w:t>пор</w:t>
      </w:r>
      <w:r>
        <w:t xml:space="preserve"> = 5 В представлено на рисунке 2.4.</w:t>
      </w:r>
    </w:p>
    <w:p w14:paraId="544764B0" w14:textId="77777777" w:rsidR="00875685" w:rsidRDefault="00875685" w:rsidP="00875685">
      <w:pPr>
        <w:pStyle w:val="ad"/>
      </w:pPr>
      <w:r>
        <w:rPr>
          <w:noProof/>
          <w:lang w:eastAsia="ru-RU"/>
        </w:rPr>
        <w:drawing>
          <wp:inline distT="0" distB="0" distL="0" distR="0" wp14:anchorId="3E91EB99" wp14:editId="7F082478">
            <wp:extent cx="2833200" cy="2833200"/>
            <wp:effectExtent l="19050" t="57150" r="100965" b="628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6C1244" wp14:editId="2B05B284">
            <wp:extent cx="2833200" cy="2833200"/>
            <wp:effectExtent l="19050" t="57150" r="100965" b="628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9AD0" w14:textId="77777777" w:rsidR="00875685" w:rsidRDefault="00875685" w:rsidP="00875685">
      <w:pPr>
        <w:pStyle w:val="ad"/>
      </w:pPr>
      <w:r>
        <w:t>Рисунок 2.4</w:t>
      </w:r>
    </w:p>
    <w:p w14:paraId="49B60676" w14:textId="77777777" w:rsidR="00875685" w:rsidRDefault="00875685" w:rsidP="00C06E37">
      <w:pPr>
        <w:rPr>
          <w:rFonts w:cs="Times New Roman"/>
        </w:rPr>
      </w:pPr>
      <w:r>
        <w:t xml:space="preserve">Пороговые значения входных напряжений оказались соответственно равны </w:t>
      </w:r>
      <w:r>
        <w:rPr>
          <w:rFonts w:cs="Times New Roman"/>
        </w:rPr>
        <w:t>–5 В и 5 В, что свидетельствует о правильно проведённых измерениях.</w:t>
      </w:r>
    </w:p>
    <w:p w14:paraId="6722C218" w14:textId="77777777" w:rsidR="002527FA" w:rsidRDefault="002527FA" w:rsidP="00C06E37">
      <w:pPr>
        <w:rPr>
          <w:rFonts w:cs="Times New Roman"/>
        </w:rPr>
      </w:pPr>
      <w:r>
        <w:rPr>
          <w:rFonts w:cs="Times New Roman"/>
        </w:rPr>
        <w:t xml:space="preserve">Изображения входного и выходного треугольно, прямоугольного и пилообразного сигналов компаратора </w:t>
      </w:r>
      <w:r w:rsidR="00AF5430">
        <w:rPr>
          <w:rFonts w:cs="Times New Roman"/>
        </w:rPr>
        <w:t xml:space="preserve">при пороге срабатывания </w:t>
      </w:r>
      <w:r w:rsidR="00AF5430" w:rsidRPr="00AF5430">
        <w:rPr>
          <w:rFonts w:cs="Times New Roman"/>
          <w:i/>
          <w:lang w:val="en-US"/>
        </w:rPr>
        <w:t>U</w:t>
      </w:r>
      <w:r w:rsidR="00AF5430" w:rsidRPr="00AF5430">
        <w:rPr>
          <w:rFonts w:cs="Times New Roman"/>
          <w:vertAlign w:val="subscript"/>
        </w:rPr>
        <w:t>пор</w:t>
      </w:r>
      <w:r w:rsidR="00AF5430">
        <w:rPr>
          <w:rFonts w:cs="Times New Roman"/>
        </w:rPr>
        <w:t xml:space="preserve"> = 0 В </w:t>
      </w:r>
      <w:r>
        <w:rPr>
          <w:rFonts w:cs="Times New Roman"/>
        </w:rPr>
        <w:t>представлены на рисунке 2.5.</w:t>
      </w:r>
    </w:p>
    <w:p w14:paraId="3B7CFBC5" w14:textId="77777777" w:rsidR="002527FA" w:rsidRPr="002A0EAF" w:rsidRDefault="002A0EAF" w:rsidP="00AF5430">
      <w:pPr>
        <w:pStyle w:val="ad"/>
      </w:pPr>
      <w:r w:rsidRPr="002A0EAF">
        <w:rPr>
          <w:noProof/>
          <w:lang w:eastAsia="ru-RU"/>
        </w:rPr>
        <w:drawing>
          <wp:inline distT="0" distB="0" distL="0" distR="0" wp14:anchorId="149E3684" wp14:editId="149E2126">
            <wp:extent cx="1749600" cy="1749600"/>
            <wp:effectExtent l="19050" t="57150" r="98425" b="603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A0EAF">
        <w:rPr>
          <w:noProof/>
          <w:lang w:eastAsia="ru-RU"/>
        </w:rPr>
        <w:drawing>
          <wp:inline distT="0" distB="0" distL="0" distR="0" wp14:anchorId="116A7551" wp14:editId="3C2354FB">
            <wp:extent cx="1749600" cy="1749600"/>
            <wp:effectExtent l="19050" t="57150" r="98425" b="603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A0EAF">
        <w:rPr>
          <w:noProof/>
          <w:lang w:eastAsia="ru-RU"/>
        </w:rPr>
        <w:drawing>
          <wp:inline distT="0" distB="0" distL="0" distR="0" wp14:anchorId="327FEFA2" wp14:editId="7118FA82">
            <wp:extent cx="1749600" cy="1749600"/>
            <wp:effectExtent l="19050" t="57150" r="98425" b="603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3815E" w14:textId="77777777" w:rsidR="002527FA" w:rsidRPr="002A0EAF" w:rsidRDefault="002527FA" w:rsidP="00AF5430">
      <w:pPr>
        <w:pStyle w:val="ad"/>
      </w:pPr>
      <w:r w:rsidRPr="002A0EAF">
        <w:t>Рисунок 2.5</w:t>
      </w:r>
    </w:p>
    <w:p w14:paraId="0116D3F6" w14:textId="77777777" w:rsidR="00102715" w:rsidRPr="00102715" w:rsidRDefault="00102715" w:rsidP="00C06E37">
      <w:r>
        <w:t xml:space="preserve">Пороговые значение входных напряжений </w:t>
      </w:r>
      <w:r w:rsidRPr="00C5440E">
        <w:rPr>
          <w:i/>
          <w:lang w:val="en-US"/>
        </w:rPr>
        <w:t>U</w:t>
      </w:r>
      <w:proofErr w:type="spellStart"/>
      <w:r w:rsidRPr="00C5440E">
        <w:rPr>
          <w:vertAlign w:val="subscript"/>
        </w:rPr>
        <w:t>вх</w:t>
      </w:r>
      <w:proofErr w:type="spellEnd"/>
      <w:r w:rsidRPr="00C5440E">
        <w:rPr>
          <w:vertAlign w:val="subscript"/>
        </w:rPr>
        <w:t xml:space="preserve"> пор</w:t>
      </w:r>
      <w:r>
        <w:t xml:space="preserve">, при котором происходит переключение компаратора, равно </w:t>
      </w:r>
      <w:r w:rsidRPr="00C5440E">
        <w:t>0</w:t>
      </w:r>
      <w:r>
        <w:t xml:space="preserve"> В, что эквивалентно порогу срабатывания компаратора </w:t>
      </w:r>
      <w:r w:rsidRPr="00102715">
        <w:rPr>
          <w:i/>
          <w:lang w:val="en-US"/>
        </w:rPr>
        <w:t>U</w:t>
      </w:r>
      <w:r w:rsidRPr="00102715">
        <w:rPr>
          <w:vertAlign w:val="subscript"/>
        </w:rPr>
        <w:t>пор</w:t>
      </w:r>
      <w:r>
        <w:t xml:space="preserve"> = 0 В.</w:t>
      </w:r>
    </w:p>
    <w:p w14:paraId="63CE2B8E" w14:textId="77777777" w:rsidR="006A4A1B" w:rsidRDefault="006A4A1B" w:rsidP="006A4A1B">
      <w:pPr>
        <w:pStyle w:val="2"/>
      </w:pPr>
      <w:r>
        <w:lastRenderedPageBreak/>
        <w:t>Получение передаточной характеристики гистерезисного компаратора</w:t>
      </w:r>
    </w:p>
    <w:p w14:paraId="7769C059" w14:textId="77777777" w:rsidR="007145D4" w:rsidRDefault="007145D4" w:rsidP="007145D4">
      <w:r>
        <w:t>Изображение передаточной характеристики гистерезисного компаратора представлено на рисунке 2.6.</w:t>
      </w:r>
    </w:p>
    <w:p w14:paraId="2F0512DD" w14:textId="77777777" w:rsidR="007145D4" w:rsidRDefault="007145D4" w:rsidP="007145D4">
      <w:pPr>
        <w:pStyle w:val="ad"/>
      </w:pPr>
      <w:r>
        <w:rPr>
          <w:noProof/>
          <w:lang w:eastAsia="ru-RU"/>
        </w:rPr>
        <w:drawing>
          <wp:inline distT="0" distB="0" distL="0" distR="0" wp14:anchorId="664F3334" wp14:editId="076C33FA">
            <wp:extent cx="3546000" cy="3315600"/>
            <wp:effectExtent l="19050" t="57150" r="92710" b="565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33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17DED" w14:textId="77777777" w:rsidR="007145D4" w:rsidRDefault="007145D4" w:rsidP="007145D4">
      <w:pPr>
        <w:pStyle w:val="ad"/>
      </w:pPr>
      <w:r>
        <w:t>Рисунок 2.6</w:t>
      </w:r>
    </w:p>
    <w:p w14:paraId="6438DE8A" w14:textId="77777777" w:rsidR="007145D4" w:rsidRDefault="009A0B19" w:rsidP="007145D4">
      <w:pPr>
        <w:rPr>
          <w:rFonts w:cs="Times New Roman"/>
        </w:rPr>
      </w:pPr>
      <w:r>
        <w:t xml:space="preserve">Значения положительного </w:t>
      </w:r>
      <w:r w:rsidRPr="009A0B19">
        <w:rPr>
          <w:i/>
          <w:lang w:val="en-US"/>
        </w:rPr>
        <w:t>U</w:t>
      </w:r>
      <w:proofErr w:type="spellStart"/>
      <w:r w:rsidRPr="009A0B19">
        <w:rPr>
          <w:vertAlign w:val="subscript"/>
        </w:rPr>
        <w:t>вых</w:t>
      </w:r>
      <w:proofErr w:type="spellEnd"/>
      <w:r w:rsidRPr="009A0B19">
        <w:rPr>
          <w:vertAlign w:val="superscript"/>
        </w:rPr>
        <w:t>+</w:t>
      </w:r>
      <w:r>
        <w:t xml:space="preserve"> и</w:t>
      </w:r>
      <w:r w:rsidR="008C0A12">
        <w:t xml:space="preserve"> отрицательного</w:t>
      </w:r>
      <w:r>
        <w:t xml:space="preserve"> </w:t>
      </w:r>
      <w:r w:rsidRPr="009A0B19">
        <w:rPr>
          <w:i/>
          <w:lang w:val="en-US"/>
        </w:rPr>
        <w:t>U</w:t>
      </w:r>
      <w:proofErr w:type="spellStart"/>
      <w:r w:rsidRPr="009A0B19">
        <w:rPr>
          <w:vertAlign w:val="subscript"/>
        </w:rPr>
        <w:t>вых</w:t>
      </w:r>
      <w:proofErr w:type="spellEnd"/>
      <w:r w:rsidRPr="009A0B19">
        <w:rPr>
          <w:rFonts w:cs="Times New Roman"/>
          <w:vertAlign w:val="superscript"/>
        </w:rPr>
        <w:t>–</w:t>
      </w:r>
      <w:r>
        <w:t xml:space="preserve"> </w:t>
      </w:r>
      <w:r w:rsidR="008C0A12">
        <w:t xml:space="preserve">выходных напряжений </w:t>
      </w:r>
      <w:r>
        <w:t>равны соответственно 7,6 В и</w:t>
      </w:r>
      <w:r w:rsidR="008C0A12">
        <w:t xml:space="preserve"> </w:t>
      </w:r>
      <w:r>
        <w:rPr>
          <w:rFonts w:cs="Times New Roman"/>
        </w:rPr>
        <w:t>–7,92 В.</w:t>
      </w:r>
      <w:r w:rsidR="00792E68">
        <w:rPr>
          <w:rFonts w:cs="Times New Roman"/>
        </w:rPr>
        <w:t xml:space="preserve"> Уровни переключения компаратора </w:t>
      </w:r>
      <w:r w:rsidR="00792E68" w:rsidRPr="00792E68">
        <w:rPr>
          <w:rFonts w:cs="Times New Roman"/>
          <w:i/>
          <w:lang w:val="en-US"/>
        </w:rPr>
        <w:t>U</w:t>
      </w:r>
      <w:r w:rsidR="00792E68" w:rsidRPr="00792E68">
        <w:rPr>
          <w:rFonts w:cs="Times New Roman"/>
          <w:vertAlign w:val="subscript"/>
        </w:rPr>
        <w:t>ср</w:t>
      </w:r>
      <w:r w:rsidR="00792E68">
        <w:rPr>
          <w:rFonts w:cs="Times New Roman"/>
        </w:rPr>
        <w:t xml:space="preserve"> и </w:t>
      </w:r>
      <w:r w:rsidR="00792E68" w:rsidRPr="00792E68">
        <w:rPr>
          <w:rFonts w:cs="Times New Roman"/>
          <w:i/>
          <w:lang w:val="en-US"/>
        </w:rPr>
        <w:t>U</w:t>
      </w:r>
      <w:r w:rsidR="00792E68" w:rsidRPr="00792E68">
        <w:rPr>
          <w:rFonts w:cs="Times New Roman"/>
          <w:vertAlign w:val="subscript"/>
        </w:rPr>
        <w:t>от</w:t>
      </w:r>
      <w:r w:rsidR="00792E68">
        <w:rPr>
          <w:rFonts w:cs="Times New Roman"/>
        </w:rPr>
        <w:t xml:space="preserve"> — 0,59 В и –0,54 В.</w:t>
      </w:r>
    </w:p>
    <w:p w14:paraId="74BE2E45" w14:textId="77777777" w:rsidR="00153DAE" w:rsidRDefault="00153DAE" w:rsidP="007145D4">
      <w:pPr>
        <w:rPr>
          <w:rFonts w:cs="Times New Roman"/>
        </w:rPr>
      </w:pPr>
      <w:r>
        <w:rPr>
          <w:rFonts w:cs="Times New Roman"/>
        </w:rPr>
        <w:t>Вычислим напряжения срабатывания и отпускания компаратора по следующим формулам:</w:t>
      </w:r>
    </w:p>
    <w:p w14:paraId="3F01FA9D" w14:textId="77777777" w:rsidR="00153DAE" w:rsidRPr="00401950" w:rsidRDefault="00607E4D" w:rsidP="007D75D0">
      <w:pPr>
        <w:pStyle w:val="ac"/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ср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вых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+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4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4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0,579 В;</m:t>
          </m:r>
        </m:oMath>
      </m:oMathPara>
    </w:p>
    <w:p w14:paraId="49F82217" w14:textId="77777777" w:rsidR="00153DAE" w:rsidRPr="00401950" w:rsidRDefault="00607E4D" w:rsidP="007D75D0">
      <w:pPr>
        <w:pStyle w:val="ac"/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от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вых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cs="Times New Roman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–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4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3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4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–0,609 В.</m:t>
          </m:r>
        </m:oMath>
      </m:oMathPara>
    </w:p>
    <w:p w14:paraId="4F40AA04" w14:textId="77777777" w:rsidR="00153DAE" w:rsidRDefault="00153DAE" w:rsidP="007145D4">
      <w:pPr>
        <w:rPr>
          <w:rFonts w:cs="Times New Roman"/>
        </w:rPr>
      </w:pPr>
      <w:r>
        <w:rPr>
          <w:rFonts w:cs="Times New Roman"/>
        </w:rPr>
        <w:t>Полученные знач</w:t>
      </w:r>
      <w:r w:rsidR="003919EA">
        <w:rPr>
          <w:rFonts w:cs="Times New Roman"/>
        </w:rPr>
        <w:t xml:space="preserve">ения напряжений приблизительно </w:t>
      </w:r>
      <w:r>
        <w:rPr>
          <w:rFonts w:cs="Times New Roman"/>
        </w:rPr>
        <w:t>соответствуют тем, что были измерены ранее.</w:t>
      </w:r>
      <w:r w:rsidR="00C351BE">
        <w:rPr>
          <w:rFonts w:cs="Times New Roman"/>
        </w:rPr>
        <w:t xml:space="preserve"> Это связано с погрешностью измерений.</w:t>
      </w:r>
    </w:p>
    <w:p w14:paraId="7EC7373D" w14:textId="77777777" w:rsidR="001F4285" w:rsidRDefault="001F4285" w:rsidP="007145D4">
      <w:pPr>
        <w:rPr>
          <w:rFonts w:cs="Times New Roman"/>
        </w:rPr>
      </w:pPr>
      <w:r>
        <w:rPr>
          <w:rFonts w:cs="Times New Roman"/>
        </w:rPr>
        <w:t>Изображения передаточной характеристики гистерезисного компаратора при значениях напряжения смещения –10 В, –5 В, 5 В и 10 В представлены на рисунке 2.7.</w:t>
      </w:r>
    </w:p>
    <w:p w14:paraId="3B9F0C8E" w14:textId="77777777" w:rsidR="007D75D0" w:rsidRDefault="007D75D0" w:rsidP="007D75D0">
      <w:pPr>
        <w:pStyle w:val="ad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5D12A861" wp14:editId="2FD271AC">
            <wp:extent cx="2836800" cy="2653200"/>
            <wp:effectExtent l="19050" t="57150" r="97155" b="520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5FA48F" wp14:editId="6B38C9F4">
            <wp:extent cx="2836800" cy="2653200"/>
            <wp:effectExtent l="19050" t="57150" r="97155" b="520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184EB" w14:textId="77777777" w:rsidR="007D75D0" w:rsidRDefault="007D75D0" w:rsidP="007D75D0">
      <w:pPr>
        <w:pStyle w:val="ad"/>
      </w:pPr>
      <w:r>
        <w:rPr>
          <w:noProof/>
          <w:lang w:eastAsia="ru-RU"/>
        </w:rPr>
        <w:drawing>
          <wp:inline distT="0" distB="0" distL="0" distR="0" wp14:anchorId="7CA884D5" wp14:editId="67FCCE7F">
            <wp:extent cx="2836800" cy="2653200"/>
            <wp:effectExtent l="19050" t="57150" r="97155" b="520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8AC65C" wp14:editId="2EE8AAAA">
            <wp:extent cx="2836800" cy="2653200"/>
            <wp:effectExtent l="19050" t="57150" r="97155" b="520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26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50356" w14:textId="77777777" w:rsidR="007D75D0" w:rsidRDefault="007D75D0" w:rsidP="007D75D0">
      <w:pPr>
        <w:pStyle w:val="ad"/>
      </w:pPr>
      <w:r>
        <w:t>Рисунок 2.7</w:t>
      </w:r>
    </w:p>
    <w:p w14:paraId="4A9DDD86" w14:textId="77777777" w:rsidR="007D75D0" w:rsidRPr="00792E68" w:rsidRDefault="00FD33AD" w:rsidP="007145D4">
      <w:r>
        <w:t>По рисункам, полученным в ходе измерения гистерезиса компаратора, видно, что ширина гистерезиса не изменяется.</w:t>
      </w:r>
    </w:p>
    <w:p w14:paraId="25482B02" w14:textId="77777777" w:rsidR="006A4A1B" w:rsidRDefault="006A4A1B" w:rsidP="006A4A1B">
      <w:pPr>
        <w:pStyle w:val="2"/>
      </w:pPr>
      <w:r w:rsidRPr="006A4A1B">
        <w:t>Исследование работы гистерезисного компаратора</w:t>
      </w:r>
    </w:p>
    <w:p w14:paraId="5CA6B096" w14:textId="77777777" w:rsidR="00E52EE1" w:rsidRDefault="00E52EE1" w:rsidP="00E52EE1">
      <w:r>
        <w:t>Изображение входного и выходного сигналов компаратора представлено на рисунке 2.8.</w:t>
      </w:r>
    </w:p>
    <w:p w14:paraId="01D14190" w14:textId="77777777" w:rsidR="006E3831" w:rsidRDefault="006E3831" w:rsidP="00E52EE1">
      <w:r>
        <w:t xml:space="preserve">Напряжения срабатывания </w:t>
      </w:r>
      <w:r w:rsidRPr="006E3831">
        <w:rPr>
          <w:i/>
          <w:lang w:val="en-US"/>
        </w:rPr>
        <w:t>U</w:t>
      </w:r>
      <w:r w:rsidRPr="006E3831">
        <w:rPr>
          <w:vertAlign w:val="subscript"/>
        </w:rPr>
        <w:t>ср</w:t>
      </w:r>
      <w:r>
        <w:t xml:space="preserve"> и отпускания </w:t>
      </w:r>
      <w:r w:rsidRPr="006E3831">
        <w:rPr>
          <w:i/>
          <w:lang w:val="en-US"/>
        </w:rPr>
        <w:t>U</w:t>
      </w:r>
      <w:r w:rsidRPr="006E3831">
        <w:rPr>
          <w:vertAlign w:val="subscript"/>
        </w:rPr>
        <w:t>от</w:t>
      </w:r>
      <w:r>
        <w:t xml:space="preserve"> соответственно равны </w:t>
      </w:r>
      <w:r>
        <w:rPr>
          <w:rFonts w:cs="Times New Roman"/>
        </w:rPr>
        <w:t>0,77</w:t>
      </w:r>
      <w:r>
        <w:t xml:space="preserve"> В и </w:t>
      </w:r>
      <w:r>
        <w:rPr>
          <w:rFonts w:cs="Times New Roman"/>
        </w:rPr>
        <w:t>–</w:t>
      </w:r>
      <w:r>
        <w:t>1,04 В.</w:t>
      </w:r>
    </w:p>
    <w:p w14:paraId="53CCE756" w14:textId="77777777" w:rsidR="00652C93" w:rsidRPr="006E3831" w:rsidRDefault="00652C93" w:rsidP="00E52EE1">
      <w:r>
        <w:t xml:space="preserve">Изображения входного и выходного сигналов компаратора при напряжении смещения равным </w:t>
      </w:r>
      <w:r>
        <w:rPr>
          <w:rFonts w:cs="Times New Roman"/>
        </w:rPr>
        <w:t>–</w:t>
      </w:r>
      <w:r>
        <w:t>5 В и 5 В представлены на рисунке 2.9.</w:t>
      </w:r>
    </w:p>
    <w:p w14:paraId="76D3A6A8" w14:textId="77777777" w:rsidR="00E52EE1" w:rsidRDefault="00E52EE1" w:rsidP="00E52EE1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2EE7FD2C" wp14:editId="14E84A6B">
            <wp:extent cx="3542400" cy="3542400"/>
            <wp:effectExtent l="19050" t="57150" r="96520" b="584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354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D78C3" w14:textId="77777777" w:rsidR="00E52EE1" w:rsidRDefault="00E52EE1" w:rsidP="00E52EE1">
      <w:pPr>
        <w:pStyle w:val="ad"/>
      </w:pPr>
      <w:r>
        <w:t>Рисунок 2.8</w:t>
      </w:r>
    </w:p>
    <w:p w14:paraId="09FEA2E4" w14:textId="77777777" w:rsidR="00E52EE1" w:rsidRDefault="00652C93" w:rsidP="00652C93">
      <w:pPr>
        <w:pStyle w:val="ad"/>
      </w:pPr>
      <w:r>
        <w:rPr>
          <w:noProof/>
          <w:lang w:eastAsia="ru-RU"/>
        </w:rPr>
        <w:drawing>
          <wp:inline distT="0" distB="0" distL="0" distR="0" wp14:anchorId="2E7B9EA6" wp14:editId="57820D7C">
            <wp:extent cx="2833200" cy="2833200"/>
            <wp:effectExtent l="19050" t="57150" r="100965" b="6286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4C3D51" wp14:editId="0ED91C27">
            <wp:extent cx="2833200" cy="2833200"/>
            <wp:effectExtent l="19050" t="57150" r="100965" b="6286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B456" w14:textId="77777777" w:rsidR="00652C93" w:rsidRDefault="00652C93" w:rsidP="00652C93">
      <w:pPr>
        <w:pStyle w:val="ad"/>
      </w:pPr>
      <w:r>
        <w:t>Рисунок 2.9</w:t>
      </w:r>
    </w:p>
    <w:p w14:paraId="240200DD" w14:textId="77777777" w:rsidR="00652C93" w:rsidRDefault="00F973C9" w:rsidP="00E52EE1">
      <w:r>
        <w:t xml:space="preserve">При напряжении смещения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см</w:t>
      </w:r>
      <w:r>
        <w:t xml:space="preserve"> равным </w:t>
      </w:r>
      <w:r w:rsidRPr="00F973C9">
        <w:rPr>
          <w:rFonts w:cs="Times New Roman"/>
        </w:rPr>
        <w:t>–</w:t>
      </w:r>
      <w:r w:rsidRPr="00F973C9">
        <w:t xml:space="preserve">5 </w:t>
      </w:r>
      <w:r>
        <w:t xml:space="preserve">В значения напряжений срабатывания и отпускания соответственно равны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ср</w:t>
      </w:r>
      <w:r>
        <w:t xml:space="preserve"> = </w:t>
      </w:r>
      <w:r w:rsidR="007727B2">
        <w:rPr>
          <w:rFonts w:cs="Times New Roman"/>
        </w:rPr>
        <w:t>–</w:t>
      </w:r>
      <w:r w:rsidR="00225713">
        <w:t>2,49</w:t>
      </w:r>
      <w:r>
        <w:t xml:space="preserve"> В и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от</w:t>
      </w:r>
      <w:r>
        <w:t xml:space="preserve"> = </w:t>
      </w:r>
      <w:r w:rsidR="007727B2">
        <w:rPr>
          <w:rFonts w:cs="Times New Roman"/>
        </w:rPr>
        <w:t>–</w:t>
      </w:r>
      <w:r w:rsidR="00225713">
        <w:t>4,21</w:t>
      </w:r>
      <w:r>
        <w:t xml:space="preserve"> В.</w:t>
      </w:r>
    </w:p>
    <w:p w14:paraId="7BE7EBE8" w14:textId="77777777" w:rsidR="007727B2" w:rsidRDefault="007727B2" w:rsidP="00E52EE1">
      <w:r>
        <w:t xml:space="preserve">При напряжении смещения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см</w:t>
      </w:r>
      <w:r>
        <w:t xml:space="preserve"> равным </w:t>
      </w:r>
      <w:r w:rsidRPr="00F973C9">
        <w:t xml:space="preserve">5 </w:t>
      </w:r>
      <w:r>
        <w:t xml:space="preserve">В значения напряжений срабатывания и отпускания соответственно равны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ср</w:t>
      </w:r>
      <w:r>
        <w:t xml:space="preserve"> = 4,3 В и </w:t>
      </w:r>
      <w:r w:rsidRPr="00F973C9">
        <w:rPr>
          <w:i/>
          <w:lang w:val="en-US"/>
        </w:rPr>
        <w:t>U</w:t>
      </w:r>
      <w:r w:rsidRPr="00F973C9">
        <w:rPr>
          <w:vertAlign w:val="subscript"/>
        </w:rPr>
        <w:t>от</w:t>
      </w:r>
      <w:r>
        <w:t xml:space="preserve"> = 2,4 В.</w:t>
      </w:r>
    </w:p>
    <w:p w14:paraId="0B522A61" w14:textId="77777777" w:rsidR="00E01875" w:rsidRDefault="00E01875" w:rsidP="00E52EE1">
      <w:r>
        <w:t>Изображение входного и выходного треугольного, прямоугольного и пилообразного сигналов компаратора представлено на рисунке 2.10.</w:t>
      </w:r>
    </w:p>
    <w:p w14:paraId="6A3091E5" w14:textId="77777777" w:rsidR="00E01875" w:rsidRDefault="00E01875" w:rsidP="00E01875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3A19C1D6" wp14:editId="092DF507">
            <wp:extent cx="1749600" cy="1749600"/>
            <wp:effectExtent l="19050" t="57150" r="98425" b="603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1DCF8E" wp14:editId="69B05566">
            <wp:extent cx="1749600" cy="1749600"/>
            <wp:effectExtent l="19050" t="57150" r="98425" b="603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C90997" wp14:editId="3781B009">
            <wp:extent cx="1749600" cy="1749600"/>
            <wp:effectExtent l="19050" t="57150" r="98425" b="603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9E30B" w14:textId="77777777" w:rsidR="00E01875" w:rsidRDefault="00E01875" w:rsidP="00E01875">
      <w:pPr>
        <w:pStyle w:val="ad"/>
      </w:pPr>
      <w:r>
        <w:t>Рисунок 2.10</w:t>
      </w:r>
    </w:p>
    <w:p w14:paraId="67680991" w14:textId="77777777" w:rsidR="00E01875" w:rsidRPr="00F973C9" w:rsidRDefault="00E01875" w:rsidP="00E01875">
      <w:r>
        <w:t xml:space="preserve">Напряжения срабатывания </w:t>
      </w:r>
      <w:r w:rsidRPr="006E3831">
        <w:rPr>
          <w:i/>
          <w:lang w:val="en-US"/>
        </w:rPr>
        <w:t>U</w:t>
      </w:r>
      <w:r w:rsidRPr="006E3831">
        <w:rPr>
          <w:vertAlign w:val="subscript"/>
        </w:rPr>
        <w:t>ср</w:t>
      </w:r>
      <w:r>
        <w:t xml:space="preserve"> и отпускания </w:t>
      </w:r>
      <w:r w:rsidRPr="006E3831">
        <w:rPr>
          <w:i/>
          <w:lang w:val="en-US"/>
        </w:rPr>
        <w:t>U</w:t>
      </w:r>
      <w:r w:rsidRPr="006E3831">
        <w:rPr>
          <w:vertAlign w:val="subscript"/>
        </w:rPr>
        <w:t>от</w:t>
      </w:r>
      <w:r>
        <w:t xml:space="preserve">, как и в синусоидальном сигнале, соответственно равны </w:t>
      </w:r>
      <w:r>
        <w:rPr>
          <w:rFonts w:cs="Times New Roman"/>
        </w:rPr>
        <w:t>0,77</w:t>
      </w:r>
      <w:r>
        <w:t xml:space="preserve"> В и </w:t>
      </w:r>
      <w:r>
        <w:rPr>
          <w:rFonts w:cs="Times New Roman"/>
        </w:rPr>
        <w:t>–</w:t>
      </w:r>
      <w:r>
        <w:t>1,04 В, что</w:t>
      </w:r>
      <w:r w:rsidR="001054B9">
        <w:t xml:space="preserve"> подтверждает</w:t>
      </w:r>
      <w:r>
        <w:t xml:space="preserve"> </w:t>
      </w:r>
      <w:r w:rsidR="001054B9">
        <w:t>проведённые расчёты</w:t>
      </w:r>
      <w:r>
        <w:t>.</w:t>
      </w:r>
    </w:p>
    <w:p w14:paraId="1D43E116" w14:textId="77777777" w:rsidR="00E50870" w:rsidRDefault="00E50870" w:rsidP="00E50870">
      <w:pPr>
        <w:pStyle w:val="1"/>
      </w:pPr>
      <w:r>
        <w:t>Выводы</w:t>
      </w:r>
    </w:p>
    <w:p w14:paraId="501EC190" w14:textId="77777777" w:rsidR="00253F15" w:rsidRPr="00253F15" w:rsidRDefault="00253F15" w:rsidP="00253F15">
      <w:r>
        <w:t xml:space="preserve">В ходе выполнения данной лабораторной работы были изучены характеристики аналоговых компараторов напряжения, исследована работа </w:t>
      </w:r>
      <w:proofErr w:type="spellStart"/>
      <w:r>
        <w:t>однопорогового</w:t>
      </w:r>
      <w:proofErr w:type="spellEnd"/>
      <w:r>
        <w:t xml:space="preserve"> компаратора и работа гистерезисного компаратора. Все рассчитанные числовые значения характеристик компараторов соответствуют общепринятой действительности.</w:t>
      </w:r>
    </w:p>
    <w:sectPr w:rsidR="00253F15" w:rsidRPr="00253F15" w:rsidSect="00633218">
      <w:footerReference w:type="default" r:id="rId28"/>
      <w:pgSz w:w="11906" w:h="16838"/>
      <w:pgMar w:top="1134" w:right="851" w:bottom="1531" w:left="1701" w:header="0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06BC" w14:textId="77777777" w:rsidR="00607E4D" w:rsidRDefault="00607E4D" w:rsidP="0043303F">
      <w:pPr>
        <w:spacing w:after="0"/>
      </w:pPr>
      <w:r>
        <w:separator/>
      </w:r>
    </w:p>
  </w:endnote>
  <w:endnote w:type="continuationSeparator" w:id="0">
    <w:p w14:paraId="09E9F887" w14:textId="77777777" w:rsidR="00607E4D" w:rsidRDefault="00607E4D" w:rsidP="00433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3DD7" w14:textId="77777777" w:rsidR="0043303F" w:rsidRDefault="003406D3">
    <w:pPr>
      <w:pStyle w:val="a9"/>
      <w:jc w:val="right"/>
    </w:pPr>
    <w:r>
      <w:ptab w:relativeTo="margin" w:alignment="center" w:leader="none"/>
    </w:r>
    <w:r w:rsidR="002705C1">
      <w:t>МИНСК 2022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368698"/>
      <w:docPartObj>
        <w:docPartGallery w:val="Page Numbers (Bottom of Page)"/>
        <w:docPartUnique/>
      </w:docPartObj>
    </w:sdtPr>
    <w:sdtEndPr/>
    <w:sdtContent>
      <w:p w14:paraId="68D0CB47" w14:textId="77777777" w:rsidR="00633218" w:rsidRDefault="000D2AEE">
        <w:pPr>
          <w:pStyle w:val="a9"/>
          <w:jc w:val="right"/>
        </w:pPr>
        <w:r>
          <w:fldChar w:fldCharType="begin"/>
        </w:r>
        <w:r w:rsidR="00633218">
          <w:instrText>PAGE   \* MERGEFORMAT</w:instrText>
        </w:r>
        <w:r>
          <w:fldChar w:fldCharType="separate"/>
        </w:r>
        <w:r w:rsidR="00D2778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907D" w14:textId="77777777" w:rsidR="00607E4D" w:rsidRDefault="00607E4D" w:rsidP="0043303F">
      <w:pPr>
        <w:spacing w:after="0"/>
      </w:pPr>
      <w:r>
        <w:separator/>
      </w:r>
    </w:p>
  </w:footnote>
  <w:footnote w:type="continuationSeparator" w:id="0">
    <w:p w14:paraId="2F2660CB" w14:textId="77777777" w:rsidR="00607E4D" w:rsidRDefault="00607E4D" w:rsidP="004330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F9B"/>
    <w:multiLevelType w:val="multilevel"/>
    <w:tmpl w:val="0419001D"/>
    <w:numStyleLink w:val="a"/>
  </w:abstractNum>
  <w:abstractNum w:abstractNumId="1" w15:restartNumberingAfterBreak="0">
    <w:nsid w:val="0DAB100E"/>
    <w:multiLevelType w:val="multilevel"/>
    <w:tmpl w:val="F01CFB76"/>
    <w:numStyleLink w:val="a0"/>
  </w:abstractNum>
  <w:abstractNum w:abstractNumId="2" w15:restartNumberingAfterBreak="0">
    <w:nsid w:val="0DC273C6"/>
    <w:multiLevelType w:val="multilevel"/>
    <w:tmpl w:val="DAB85D36"/>
    <w:numStyleLink w:val="a1"/>
  </w:abstractNum>
  <w:abstractNum w:abstractNumId="3" w15:restartNumberingAfterBreak="0">
    <w:nsid w:val="12004E61"/>
    <w:multiLevelType w:val="multilevel"/>
    <w:tmpl w:val="DAB85D36"/>
    <w:styleLink w:val="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9743518"/>
    <w:multiLevelType w:val="multilevel"/>
    <w:tmpl w:val="DAB85D36"/>
    <w:numStyleLink w:val="a1"/>
  </w:abstractNum>
  <w:abstractNum w:abstractNumId="5" w15:restartNumberingAfterBreak="0">
    <w:nsid w:val="222D622E"/>
    <w:multiLevelType w:val="multilevel"/>
    <w:tmpl w:val="86329590"/>
    <w:lvl w:ilvl="0">
      <w:start w:val="1"/>
      <w:numFmt w:val="decimal"/>
      <w:pStyle w:val="1"/>
      <w:lvlText w:val="%1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49D5A1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4E52CF"/>
    <w:multiLevelType w:val="multilevel"/>
    <w:tmpl w:val="7E9CAB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267C2AB4"/>
    <w:multiLevelType w:val="multilevel"/>
    <w:tmpl w:val="F01CFB76"/>
    <w:numStyleLink w:val="a0"/>
  </w:abstractNum>
  <w:abstractNum w:abstractNumId="9" w15:restartNumberingAfterBreak="0">
    <w:nsid w:val="2969502F"/>
    <w:multiLevelType w:val="multilevel"/>
    <w:tmpl w:val="21307B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585A68"/>
    <w:multiLevelType w:val="hybridMultilevel"/>
    <w:tmpl w:val="520ADA0C"/>
    <w:lvl w:ilvl="0" w:tplc="401E4C1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001D75"/>
    <w:multiLevelType w:val="multilevel"/>
    <w:tmpl w:val="F01CFB76"/>
    <w:numStyleLink w:val="a0"/>
  </w:abstractNum>
  <w:abstractNum w:abstractNumId="12" w15:restartNumberingAfterBreak="0">
    <w:nsid w:val="5AC155A8"/>
    <w:multiLevelType w:val="multilevel"/>
    <w:tmpl w:val="F01CFB76"/>
    <w:styleLink w:val="a0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5E496896"/>
    <w:multiLevelType w:val="multilevel"/>
    <w:tmpl w:val="F01CFB76"/>
    <w:numStyleLink w:val="a0"/>
  </w:abstractNum>
  <w:abstractNum w:abstractNumId="14" w15:restartNumberingAfterBreak="0">
    <w:nsid w:val="66DE2F62"/>
    <w:multiLevelType w:val="multilevel"/>
    <w:tmpl w:val="AE800982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[%2]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[%3]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5" w15:restartNumberingAfterBreak="0">
    <w:nsid w:val="72527619"/>
    <w:multiLevelType w:val="multilevel"/>
    <w:tmpl w:val="F01CFB76"/>
    <w:numStyleLink w:val="a0"/>
  </w:abstractNum>
  <w:abstractNum w:abstractNumId="16" w15:restartNumberingAfterBreak="0">
    <w:nsid w:val="73D44B6A"/>
    <w:multiLevelType w:val="multilevel"/>
    <w:tmpl w:val="F01CFB76"/>
    <w:numStyleLink w:val="a0"/>
  </w:abstractNum>
  <w:num w:numId="1">
    <w:abstractNumId w:val="12"/>
  </w:num>
  <w:num w:numId="2">
    <w:abstractNumId w:val="16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9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35"/>
    <w:rsid w:val="000154CD"/>
    <w:rsid w:val="00095469"/>
    <w:rsid w:val="000A6E78"/>
    <w:rsid w:val="000D2AEE"/>
    <w:rsid w:val="00102715"/>
    <w:rsid w:val="001054B9"/>
    <w:rsid w:val="001147CA"/>
    <w:rsid w:val="00153DAE"/>
    <w:rsid w:val="00183435"/>
    <w:rsid w:val="001A512B"/>
    <w:rsid w:val="001E73CA"/>
    <w:rsid w:val="001F4285"/>
    <w:rsid w:val="00204BB6"/>
    <w:rsid w:val="002212E8"/>
    <w:rsid w:val="00225713"/>
    <w:rsid w:val="002527FA"/>
    <w:rsid w:val="00253F15"/>
    <w:rsid w:val="00264B4C"/>
    <w:rsid w:val="002705C1"/>
    <w:rsid w:val="002A0EAF"/>
    <w:rsid w:val="002A55C6"/>
    <w:rsid w:val="002C24D1"/>
    <w:rsid w:val="003406D3"/>
    <w:rsid w:val="003919EA"/>
    <w:rsid w:val="00394728"/>
    <w:rsid w:val="003A00F0"/>
    <w:rsid w:val="003C30DA"/>
    <w:rsid w:val="00401950"/>
    <w:rsid w:val="0043303F"/>
    <w:rsid w:val="004D15EF"/>
    <w:rsid w:val="004F7204"/>
    <w:rsid w:val="00581961"/>
    <w:rsid w:val="00587CAE"/>
    <w:rsid w:val="005E5942"/>
    <w:rsid w:val="00607E4D"/>
    <w:rsid w:val="00626E59"/>
    <w:rsid w:val="00633218"/>
    <w:rsid w:val="0064643C"/>
    <w:rsid w:val="00652C93"/>
    <w:rsid w:val="006A4A1B"/>
    <w:rsid w:val="006D4239"/>
    <w:rsid w:val="006D43C6"/>
    <w:rsid w:val="006E0D41"/>
    <w:rsid w:val="006E3831"/>
    <w:rsid w:val="007145D4"/>
    <w:rsid w:val="0072372C"/>
    <w:rsid w:val="007727B2"/>
    <w:rsid w:val="00792E68"/>
    <w:rsid w:val="007D75D0"/>
    <w:rsid w:val="008352F9"/>
    <w:rsid w:val="00875685"/>
    <w:rsid w:val="00882458"/>
    <w:rsid w:val="008C0A12"/>
    <w:rsid w:val="009A0B19"/>
    <w:rsid w:val="009A2AEA"/>
    <w:rsid w:val="009A4EBF"/>
    <w:rsid w:val="009E41B0"/>
    <w:rsid w:val="00A34B13"/>
    <w:rsid w:val="00A531C3"/>
    <w:rsid w:val="00AF5430"/>
    <w:rsid w:val="00B2395D"/>
    <w:rsid w:val="00B3374B"/>
    <w:rsid w:val="00B36C70"/>
    <w:rsid w:val="00B65B3D"/>
    <w:rsid w:val="00B96ADC"/>
    <w:rsid w:val="00BA1445"/>
    <w:rsid w:val="00BE5A07"/>
    <w:rsid w:val="00C05D99"/>
    <w:rsid w:val="00C06E37"/>
    <w:rsid w:val="00C351BE"/>
    <w:rsid w:val="00C5440E"/>
    <w:rsid w:val="00D27780"/>
    <w:rsid w:val="00D4349C"/>
    <w:rsid w:val="00E01875"/>
    <w:rsid w:val="00E50870"/>
    <w:rsid w:val="00E52EE1"/>
    <w:rsid w:val="00E9173C"/>
    <w:rsid w:val="00EA6CDE"/>
    <w:rsid w:val="00EE1276"/>
    <w:rsid w:val="00F11EAC"/>
    <w:rsid w:val="00F2398C"/>
    <w:rsid w:val="00F56DBD"/>
    <w:rsid w:val="00F973C9"/>
    <w:rsid w:val="00FD33AD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01CDF"/>
  <w15:docId w15:val="{C1029349-43AB-4BDE-A235-7E89CA9D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01875"/>
    <w:pPr>
      <w:spacing w:after="28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81961"/>
    <w:pPr>
      <w:keepNext/>
      <w:keepLines/>
      <w:numPr>
        <w:numId w:val="13"/>
      </w:numPr>
      <w:suppressAutoHyphens/>
      <w:contextualSpacing w:val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81961"/>
    <w:pPr>
      <w:keepNext/>
      <w:keepLines/>
      <w:numPr>
        <w:ilvl w:val="1"/>
        <w:numId w:val="13"/>
      </w:numPr>
      <w:suppressAutoHyphens/>
      <w:contextualSpacing w:val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96ADC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96ADC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96ADC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96ADC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96AD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96ADC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96ADC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7"/>
    <w:link w:val="a8"/>
    <w:uiPriority w:val="99"/>
    <w:unhideWhenUsed/>
    <w:rsid w:val="004330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6"/>
    <w:uiPriority w:val="99"/>
    <w:rsid w:val="00581961"/>
    <w:rPr>
      <w:rFonts w:ascii="Times New Roman" w:hAnsi="Times New Roman"/>
      <w:sz w:val="28"/>
    </w:rPr>
  </w:style>
  <w:style w:type="paragraph" w:styleId="a9">
    <w:name w:val="footer"/>
    <w:basedOn w:val="a7"/>
    <w:link w:val="aa"/>
    <w:uiPriority w:val="99"/>
    <w:unhideWhenUsed/>
    <w:rsid w:val="004330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43303F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43303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58196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581961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Маркированное перечисление"/>
    <w:uiPriority w:val="99"/>
    <w:rsid w:val="00394728"/>
    <w:pPr>
      <w:numPr>
        <w:numId w:val="1"/>
      </w:numPr>
    </w:pPr>
  </w:style>
  <w:style w:type="paragraph" w:styleId="ab">
    <w:name w:val="List Paragraph"/>
    <w:basedOn w:val="a2"/>
    <w:uiPriority w:val="34"/>
    <w:qFormat/>
    <w:rsid w:val="00394728"/>
    <w:pPr>
      <w:ind w:left="720"/>
    </w:pPr>
  </w:style>
  <w:style w:type="numbering" w:customStyle="1" w:styleId="a1">
    <w:name w:val="Нумерованное перечисление"/>
    <w:uiPriority w:val="99"/>
    <w:rsid w:val="00394728"/>
    <w:pPr>
      <w:numPr>
        <w:numId w:val="5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B96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B96AD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B96AD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B96AD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B96AD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B96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B96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c">
    <w:name w:val="Формула"/>
    <w:basedOn w:val="a7"/>
    <w:next w:val="a2"/>
    <w:qFormat/>
    <w:rsid w:val="00A531C3"/>
    <w:pPr>
      <w:spacing w:after="280"/>
      <w:contextualSpacing w:val="0"/>
      <w:jc w:val="center"/>
    </w:pPr>
  </w:style>
  <w:style w:type="paragraph" w:customStyle="1" w:styleId="ad">
    <w:name w:val="Рисунок"/>
    <w:basedOn w:val="a7"/>
    <w:qFormat/>
    <w:rsid w:val="00A531C3"/>
    <w:pPr>
      <w:spacing w:after="280"/>
      <w:contextualSpacing w:val="0"/>
      <w:jc w:val="center"/>
    </w:pPr>
  </w:style>
  <w:style w:type="paragraph" w:customStyle="1" w:styleId="ae">
    <w:name w:val="Таблица"/>
    <w:basedOn w:val="a7"/>
    <w:qFormat/>
    <w:rsid w:val="00A531C3"/>
    <w:pPr>
      <w:tabs>
        <w:tab w:val="left" w:pos="1985"/>
      </w:tabs>
      <w:jc w:val="left"/>
    </w:pPr>
  </w:style>
  <w:style w:type="numbering" w:customStyle="1" w:styleId="a">
    <w:name w:val="Список использованных источников"/>
    <w:uiPriority w:val="99"/>
    <w:rsid w:val="00F56DBD"/>
    <w:pPr>
      <w:numPr>
        <w:numId w:val="15"/>
      </w:numPr>
    </w:pPr>
  </w:style>
  <w:style w:type="character" w:styleId="af">
    <w:name w:val="Placeholder Text"/>
    <w:basedOn w:val="a3"/>
    <w:uiPriority w:val="99"/>
    <w:semiHidden/>
    <w:rsid w:val="009A2AEA"/>
    <w:rPr>
      <w:color w:val="808080"/>
    </w:rPr>
  </w:style>
  <w:style w:type="paragraph" w:styleId="af0">
    <w:name w:val="Balloon Text"/>
    <w:basedOn w:val="a2"/>
    <w:link w:val="af1"/>
    <w:uiPriority w:val="99"/>
    <w:semiHidden/>
    <w:unhideWhenUsed/>
    <w:rsid w:val="00D27780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D27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90;&#1086;&#1083;&#1080;&#1081;%20&#1053;&#1072;&#1076;&#1086;&#1083;&#1100;&#1089;&#1082;&#1080;&#1081;\Documents\&#1055;&#1086;&#1083;&#1100;&#1079;&#1086;&#1074;&#1072;&#1090;&#1077;&#1083;&#1100;&#1089;&#1082;&#1080;&#1077;%20&#1096;&#1072;&#1073;&#1083;&#1086;&#1085;&#1099;%20Office\&#1057;&#1093;&#1077;&#1084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СхемТ.dotx</Template>
  <TotalTime>1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Надольский</dc:creator>
  <cp:lastModifiedBy>slavik slavik</cp:lastModifiedBy>
  <cp:revision>2</cp:revision>
  <dcterms:created xsi:type="dcterms:W3CDTF">2022-11-14T20:02:00Z</dcterms:created>
  <dcterms:modified xsi:type="dcterms:W3CDTF">2022-11-14T20:02:00Z</dcterms:modified>
</cp:coreProperties>
</file>