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3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5347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1_5348"/>
          <w:rFonts w:ascii="Times New Roman" w:hAnsi="Times New Roman" w:eastAsia="Times New Roman" w:cs="Times New Roman"/>
        </w:rPr>
        <w:t xml:space="preserve">1</w:t>
      </w:r>
      <w:r>
        <w:rPr>
          <w:rStyle w:val="1_5348"/>
          <w:rFonts w:ascii="Times New Roman" w:hAnsi="Times New Roman" w:eastAsia="Times New Roman" w:cs="Times New Roman"/>
        </w:rPr>
        <w:t xml:space="preserve"> </w:t>
      </w:r>
      <w:r>
        <w:rPr>
          <w:rStyle w:val="1_5348"/>
          <w:rFonts w:ascii="Times New Roman" w:hAnsi="Times New Roman" w:eastAsia="Times New Roman" w:cs="Times New Roman"/>
        </w:rPr>
        <w:t xml:space="preserve">ОБЩИЕ</w:t>
      </w:r>
      <w:r>
        <w:rPr>
          <w:rStyle w:val="1_5348"/>
          <w:rFonts w:ascii="Times New Roman" w:hAnsi="Times New Roman" w:eastAsia="Times New Roman" w:cs="Times New Roman"/>
        </w:rPr>
        <w:t xml:space="preserve"> </w:t>
      </w:r>
      <w:r>
        <w:rPr>
          <w:rStyle w:val="1_5348"/>
          <w:rFonts w:ascii="Times New Roman" w:hAnsi="Times New Roman" w:eastAsia="Times New Roman" w:cs="Times New Roman"/>
        </w:rPr>
        <w:t xml:space="preserve">СВЕДЕНИЯ</w:t>
      </w:r>
      <w:r/>
      <w:r>
        <w:rPr>
          <w14:ligatures w14:val="none"/>
        </w:rPr>
      </w:r>
    </w:p>
    <w:p>
      <w:pPr>
        <w:pStyle w:val="1_1406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226"/>
        <w:contextualSpacing w:val="0"/>
        <w:ind w:left="0" w:firstLine="0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Style w:val="1_6227"/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1_6227"/>
          <w:rFonts w:ascii="Times New Roman" w:hAnsi="Times New Roman" w:eastAsia="Times New Roman" w:cs="Times New Roman"/>
        </w:rPr>
        <w:t xml:space="preserve">оящее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Техническое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задание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разработано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в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рамках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выполнения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работ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по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Государственному контракту № ГК-178-ОФ/Д01, заключенному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7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ноября</w:t>
      </w:r>
      <w:r>
        <w:rPr>
          <w:rStyle w:val="1_6227"/>
          <w:rFonts w:ascii="Times New Roman" w:hAnsi="Times New Roman" w:eastAsia="Times New Roman" w:cs="Times New Roman"/>
        </w:rPr>
        <w:t xml:space="preserve"> </w:t>
      </w:r>
      <w:r>
        <w:rPr>
          <w:rStyle w:val="1_6227"/>
          <w:rFonts w:ascii="Times New Roman" w:hAnsi="Times New Roman" w:eastAsia="Times New Roman" w:cs="Times New Roman"/>
        </w:rPr>
        <w:t xml:space="preserve">2011 года.</w:t>
      </w:r>
      <w:r>
        <w:rPr>
          <w:rStyle w:val="1_6227"/>
          <w:rFonts w:ascii="Times New Roman" w:hAnsi="Times New Roman" w:cs="Times New Roman"/>
        </w:rPr>
      </w:r>
      <w:r>
        <w:rPr>
          <w:rStyle w:val="1_6227"/>
          <w:rFonts w:ascii="Times New Roman" w:hAnsi="Times New Roman" w:cs="Times New Roman"/>
          <w14:ligatures w14:val="none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2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2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6226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1_62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226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1_6227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1406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226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/>
      <w:r/>
    </w:p>
    <w:p>
      <w:pPr>
        <w:pStyle w:val="1_6226"/>
        <w:rPr>
          <w14:ligatures w14:val="none"/>
        </w:rPr>
        <w:suppressLineNumbers w:val="0"/>
      </w:pPr>
      <w:r/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/>
      <w:r/>
    </w:p>
    <w:p>
      <w:pPr>
        <w:pStyle w:val="1_1406"/>
        <w:rPr>
          <w:rFonts w:ascii="Times New Roman" w:hAnsi="Times New Roman" w:cs="Times New Roman"/>
          <w:sz w:val="28"/>
          <w:szCs w:val="28"/>
        </w:rPr>
      </w:pPr>
      <w:r>
        <w:rPr>
          <w:rStyle w:val="716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2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2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1_140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1_6226"/>
        <w:rPr>
          <w:rFonts w:ascii="Times New Roman" w:hAnsi="Times New Roman" w:cs="Times New Roman"/>
          <w:sz w:val="28"/>
          <w:szCs w:val="28"/>
        </w:rPr>
      </w:pPr>
      <w:r>
        <w:rPr>
          <w:rStyle w:val="1_6227"/>
          <w:rFonts w:ascii="Times New Roman" w:hAnsi="Times New Roman" w:eastAsia="Times New Roman" w:cs="Times New Roman"/>
        </w:rP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тов и документаций: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19.701-90 задает стандарты для создания диаграмм EPC, As Is, BPMN, To Be;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6226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_354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3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354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_3547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1_3547"/>
          <w:rFonts w:ascii="Times New Roman" w:hAnsi="Times New Roman" w:eastAsia="Times New Roman" w:cs="Times New Roman"/>
        </w:rPr>
        <w:t xml:space="preserve"> </w:t>
      </w:r>
      <w:r>
        <w:rPr>
          <w:rStyle w:val="1_3547"/>
          <w:rFonts w:ascii="Times New Roman" w:hAnsi="Times New Roman" w:eastAsia="Times New Roman" w:cs="Times New Roman"/>
        </w:rPr>
        <w:t xml:space="preserve">ОБЪЕКТА</w:t>
      </w:r>
      <w:r>
        <w:rPr>
          <w:rStyle w:val="1_3547"/>
          <w:rFonts w:ascii="Times New Roman" w:hAnsi="Times New Roman" w:eastAsia="Times New Roman" w:cs="Times New Roman"/>
        </w:rPr>
        <w:t xml:space="preserve"> </w:t>
      </w:r>
      <w:r>
        <w:rPr>
          <w:rStyle w:val="1_3547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5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354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1406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/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140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140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1406"/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140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_1406"/>
        <w:rPr>
          <w:rStyle w:val="1_1407"/>
          <w:rFonts w:ascii="Times New Roman" w:hAnsi="Times New Roman" w:cs="Times New Roman"/>
          <w14:ligatures w14:val="none"/>
        </w:rPr>
      </w:pPr>
      <w:r>
        <w:rPr>
          <w:rStyle w:val="1_1407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1_1407"/>
          <w:rFonts w:ascii="Times New Roman" w:hAnsi="Times New Roman" w:eastAsia="Times New Roman" w:cs="Times New Roman"/>
        </w:rPr>
        <w:t xml:space="preserve">«СДГВМ</w:t>
      </w:r>
      <w:r>
        <w:rPr>
          <w:rStyle w:val="1_1407"/>
          <w:rFonts w:ascii="Times New Roman" w:hAnsi="Times New Roman" w:eastAsia="Times New Roman" w:cs="Times New Roman"/>
        </w:rPr>
        <w:t xml:space="preserve">»</w:t>
      </w:r>
      <w:r>
        <w:rPr>
          <w:rStyle w:val="1_1407"/>
          <w:rFonts w:ascii="Times New Roman" w:hAnsi="Times New Roman" w:eastAsia="Times New Roman" w:cs="Times New Roman"/>
        </w:rPr>
        <w:t xml:space="preserve"> </w:t>
      </w:r>
      <w:r>
        <w:rPr>
          <w:rStyle w:val="1_1407"/>
          <w:rFonts w:ascii="Times New Roman" w:hAnsi="Times New Roman" w:cs="Times New Roman"/>
        </w:rPr>
      </w:r>
      <w:r>
        <w:rPr>
          <w:rStyle w:val="1_1407"/>
          <w:rFonts w:ascii="Times New Roman" w:hAnsi="Times New Roman" w:cs="Times New Roman"/>
          <w14:ligatures w14:val="none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1406"/>
        <w:rPr>
          <w:rStyle w:val="1_1407"/>
          <w14:ligatures w14:val="none"/>
        </w:rPr>
      </w:pPr>
      <w:r>
        <w:rPr>
          <w:rStyle w:val="1_1407"/>
          <w:rFonts w:ascii="Times New Roman" w:hAnsi="Times New Roman" w:eastAsia="Times New Roman" w:cs="Times New Roman"/>
        </w:rPr>
        <w:t xml:space="preserve">4.1.5.3 </w:t>
      </w:r>
      <w:r>
        <w:rPr>
          <w:rStyle w:val="1_1407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1_1407"/>
          <w:rFonts w:ascii="Times New Roman" w:hAnsi="Times New Roman" w:eastAsia="Times New Roman" w:cs="Times New Roman"/>
        </w:rPr>
        <w:t xml:space="preserve">«СДГВМ</w:t>
      </w:r>
      <w:r>
        <w:rPr>
          <w:rStyle w:val="1_1407"/>
          <w:rFonts w:ascii="Times New Roman" w:hAnsi="Times New Roman" w:eastAsia="Times New Roman" w:cs="Times New Roman"/>
        </w:rPr>
        <w:t xml:space="preserve">»</w:t>
      </w:r>
      <w:r>
        <w:rPr>
          <w:rStyle w:val="1_1407"/>
        </w:rPr>
      </w:r>
      <w:r>
        <w:rPr>
          <w:rStyle w:val="1_1407"/>
          <w14:ligatures w14:val="none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1406"/>
        <w:rPr>
          <w:rStyle w:val="1_1407"/>
          <w:rFonts w:ascii="Times New Roman" w:hAnsi="Times New Roman" w:eastAsia="Times New Roman" w:cs="Times New Roman"/>
          <w14:ligatures w14:val="none"/>
        </w:rPr>
      </w:pPr>
      <w:r>
        <w:rPr>
          <w:rStyle w:val="1_1407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1_1407"/>
          <w:rFonts w:ascii="Times New Roman" w:hAnsi="Times New Roman" w:eastAsia="Times New Roman" w:cs="Times New Roman"/>
          <w:lang w:val="ru-RU"/>
        </w:rPr>
      </w:r>
      <w:r>
        <w:rPr>
          <w:rStyle w:val="1_1407"/>
          <w:rFonts w:ascii="Times New Roman" w:hAnsi="Times New Roman" w:eastAsia="Times New Roman" w:cs="Times New Roman"/>
          <w14:ligatures w14:val="none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b w:val="0"/>
          <w:bCs w:val="0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1_140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1_1407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1_1407"/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1_1406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3">
    <w:name w:val="Heading 1"/>
    <w:basedOn w:val="682"/>
    <w:next w:val="68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4">
    <w:name w:val="Heading 2"/>
    <w:basedOn w:val="682"/>
    <w:next w:val="682"/>
    <w:link w:val="7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5">
    <w:name w:val="Heading 3"/>
    <w:basedOn w:val="682"/>
    <w:next w:val="682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682"/>
    <w:next w:val="682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682"/>
    <w:next w:val="682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682"/>
    <w:next w:val="682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82"/>
    <w:next w:val="682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682"/>
    <w:next w:val="682"/>
    <w:link w:val="7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682"/>
    <w:next w:val="6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4">
    <w:name w:val="footnote reference"/>
    <w:uiPriority w:val="99"/>
    <w:unhideWhenUsed/>
    <w:rPr>
      <w:vertAlign w:val="superscript"/>
    </w:rPr>
  </w:style>
  <w:style w:type="character" w:styleId="695">
    <w:name w:val="endnote reference"/>
    <w:uiPriority w:val="99"/>
    <w:semiHidden/>
    <w:unhideWhenUsed/>
    <w:rPr>
      <w:vertAlign w:val="superscript"/>
    </w:rPr>
  </w:style>
  <w:style w:type="character" w:styleId="696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97">
    <w:name w:val="endnote text"/>
    <w:basedOn w:val="682"/>
    <w:link w:val="859"/>
    <w:uiPriority w:val="99"/>
    <w:semiHidden/>
    <w:unhideWhenUsed/>
    <w:pPr>
      <w:spacing w:after="0" w:line="240" w:lineRule="auto"/>
    </w:pPr>
    <w:rPr>
      <w:sz w:val="20"/>
    </w:rPr>
  </w:style>
  <w:style w:type="paragraph" w:styleId="698">
    <w:name w:val="Caption"/>
    <w:basedOn w:val="682"/>
    <w:next w:val="682"/>
    <w:link w:val="73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99">
    <w:name w:val="footnote text"/>
    <w:basedOn w:val="682"/>
    <w:link w:val="858"/>
    <w:uiPriority w:val="99"/>
    <w:semiHidden/>
    <w:unhideWhenUsed/>
    <w:pPr>
      <w:spacing w:after="40" w:line="240" w:lineRule="auto"/>
    </w:pPr>
    <w:rPr>
      <w:sz w:val="18"/>
    </w:rPr>
  </w:style>
  <w:style w:type="paragraph" w:styleId="700">
    <w:name w:val="toc 8"/>
    <w:basedOn w:val="682"/>
    <w:next w:val="682"/>
    <w:uiPriority w:val="39"/>
    <w:unhideWhenUsed/>
    <w:pPr>
      <w:ind w:left="1984" w:right="0" w:firstLine="0"/>
      <w:spacing w:after="57"/>
    </w:pPr>
  </w:style>
  <w:style w:type="paragraph" w:styleId="701">
    <w:name w:val="Header"/>
    <w:basedOn w:val="682"/>
    <w:link w:val="730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2">
    <w:name w:val="toc 9"/>
    <w:basedOn w:val="682"/>
    <w:next w:val="682"/>
    <w:uiPriority w:val="39"/>
    <w:unhideWhenUsed/>
    <w:pPr>
      <w:ind w:left="2268" w:right="0" w:firstLine="0"/>
      <w:spacing w:after="57"/>
    </w:pPr>
  </w:style>
  <w:style w:type="paragraph" w:styleId="703">
    <w:name w:val="toc 7"/>
    <w:basedOn w:val="682"/>
    <w:next w:val="682"/>
    <w:uiPriority w:val="39"/>
    <w:unhideWhenUsed/>
    <w:pPr>
      <w:ind w:left="1701" w:right="0" w:firstLine="0"/>
      <w:spacing w:after="57"/>
    </w:pPr>
  </w:style>
  <w:style w:type="paragraph" w:styleId="704">
    <w:name w:val="toc 1"/>
    <w:basedOn w:val="682"/>
    <w:next w:val="682"/>
    <w:uiPriority w:val="39"/>
    <w:unhideWhenUsed/>
    <w:pPr>
      <w:ind w:left="0" w:right="0" w:firstLine="0"/>
      <w:spacing w:after="57"/>
    </w:pPr>
  </w:style>
  <w:style w:type="paragraph" w:styleId="705">
    <w:name w:val="toc 6"/>
    <w:basedOn w:val="682"/>
    <w:next w:val="682"/>
    <w:uiPriority w:val="39"/>
    <w:unhideWhenUsed/>
    <w:pPr>
      <w:ind w:left="1417" w:right="0" w:firstLine="0"/>
      <w:spacing w:after="57"/>
    </w:pPr>
  </w:style>
  <w:style w:type="paragraph" w:styleId="706">
    <w:name w:val="table of figures"/>
    <w:basedOn w:val="682"/>
    <w:next w:val="682"/>
    <w:uiPriority w:val="99"/>
    <w:unhideWhenUsed/>
    <w:pPr>
      <w:spacing w:after="0" w:afterAutospacing="0"/>
    </w:pPr>
  </w:style>
  <w:style w:type="paragraph" w:styleId="707">
    <w:name w:val="toc 3"/>
    <w:basedOn w:val="682"/>
    <w:next w:val="682"/>
    <w:uiPriority w:val="39"/>
    <w:unhideWhenUsed/>
    <w:pPr>
      <w:ind w:left="567" w:right="0" w:firstLine="0"/>
      <w:spacing w:after="57"/>
    </w:pPr>
  </w:style>
  <w:style w:type="paragraph" w:styleId="708">
    <w:name w:val="toc 2"/>
    <w:basedOn w:val="682"/>
    <w:next w:val="682"/>
    <w:uiPriority w:val="39"/>
    <w:unhideWhenUsed/>
    <w:pPr>
      <w:ind w:left="283" w:right="0" w:firstLine="0"/>
      <w:spacing w:after="57"/>
    </w:pPr>
  </w:style>
  <w:style w:type="paragraph" w:styleId="709">
    <w:name w:val="toc 4"/>
    <w:basedOn w:val="682"/>
    <w:next w:val="682"/>
    <w:uiPriority w:val="39"/>
    <w:unhideWhenUsed/>
    <w:pPr>
      <w:ind w:left="850" w:right="0" w:firstLine="0"/>
      <w:spacing w:after="57"/>
    </w:pPr>
  </w:style>
  <w:style w:type="paragraph" w:styleId="710">
    <w:name w:val="toc 5"/>
    <w:basedOn w:val="682"/>
    <w:next w:val="682"/>
    <w:uiPriority w:val="39"/>
    <w:unhideWhenUsed/>
    <w:pPr>
      <w:ind w:left="1134" w:right="0" w:firstLine="0"/>
      <w:spacing w:after="57"/>
    </w:pPr>
  </w:style>
  <w:style w:type="paragraph" w:styleId="711">
    <w:name w:val="Title"/>
    <w:basedOn w:val="682"/>
    <w:next w:val="682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2">
    <w:name w:val="Footer"/>
    <w:basedOn w:val="682"/>
    <w:link w:val="73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3">
    <w:name w:val="Subtitle"/>
    <w:basedOn w:val="682"/>
    <w:next w:val="682"/>
    <w:link w:val="725"/>
    <w:uiPriority w:val="11"/>
    <w:qFormat/>
    <w:pPr>
      <w:spacing w:before="200" w:after="200"/>
    </w:pPr>
    <w:rPr>
      <w:sz w:val="24"/>
      <w:szCs w:val="24"/>
    </w:rPr>
  </w:style>
  <w:style w:type="table" w:styleId="714">
    <w:name w:val="Table Grid"/>
    <w:basedOn w:val="69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5" w:customStyle="1">
    <w:name w:val="Heading 1 Char"/>
    <w:link w:val="683"/>
    <w:uiPriority w:val="9"/>
    <w:rPr>
      <w:rFonts w:ascii="Arial" w:hAnsi="Arial" w:eastAsia="Arial" w:cs="Arial"/>
      <w:sz w:val="40"/>
      <w:szCs w:val="40"/>
    </w:rPr>
  </w:style>
  <w:style w:type="character" w:styleId="716" w:customStyle="1">
    <w:name w:val="Heading 2 Char"/>
    <w:link w:val="684"/>
    <w:uiPriority w:val="9"/>
    <w:rPr>
      <w:rFonts w:ascii="Arial" w:hAnsi="Arial" w:eastAsia="Arial" w:cs="Arial"/>
      <w:sz w:val="34"/>
    </w:rPr>
  </w:style>
  <w:style w:type="character" w:styleId="717" w:customStyle="1">
    <w:name w:val="Heading 3 Char"/>
    <w:link w:val="685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Heading 4 Char"/>
    <w:link w:val="68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Heading 5 Char"/>
    <w:link w:val="68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Heading 6 Char"/>
    <w:link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Heading 7 Char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Heading 9 Char"/>
    <w:link w:val="691"/>
    <w:uiPriority w:val="9"/>
    <w:rPr>
      <w:rFonts w:ascii="Arial" w:hAnsi="Arial" w:eastAsia="Arial" w:cs="Arial"/>
      <w:i/>
      <w:iCs/>
      <w:sz w:val="21"/>
      <w:szCs w:val="21"/>
    </w:rPr>
  </w:style>
  <w:style w:type="character" w:styleId="724" w:customStyle="1">
    <w:name w:val="Title Char"/>
    <w:link w:val="711"/>
    <w:uiPriority w:val="10"/>
    <w:qFormat/>
    <w:rPr>
      <w:sz w:val="48"/>
      <w:szCs w:val="48"/>
    </w:rPr>
  </w:style>
  <w:style w:type="character" w:styleId="725" w:customStyle="1">
    <w:name w:val="Subtitle Char"/>
    <w:link w:val="713"/>
    <w:uiPriority w:val="11"/>
    <w:qFormat/>
    <w:rPr>
      <w:sz w:val="24"/>
      <w:szCs w:val="24"/>
    </w:rPr>
  </w:style>
  <w:style w:type="paragraph" w:styleId="726">
    <w:name w:val="Quote"/>
    <w:basedOn w:val="682"/>
    <w:next w:val="682"/>
    <w:link w:val="727"/>
    <w:uiPriority w:val="29"/>
    <w:qFormat/>
    <w:pPr>
      <w:ind w:left="720" w:right="720"/>
    </w:pPr>
    <w:rPr>
      <w:i/>
    </w:rPr>
  </w:style>
  <w:style w:type="character" w:styleId="727" w:customStyle="1">
    <w:name w:val="Quote Char"/>
    <w:link w:val="726"/>
    <w:uiPriority w:val="29"/>
    <w:qFormat/>
    <w:rPr>
      <w:i/>
    </w:rPr>
  </w:style>
  <w:style w:type="paragraph" w:styleId="728">
    <w:name w:val="Intense Quote"/>
    <w:basedOn w:val="682"/>
    <w:next w:val="682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 w:customStyle="1">
    <w:name w:val="Intense Quote Char"/>
    <w:link w:val="728"/>
    <w:uiPriority w:val="30"/>
    <w:rPr>
      <w:i/>
    </w:rPr>
  </w:style>
  <w:style w:type="character" w:styleId="730" w:customStyle="1">
    <w:name w:val="Header Char"/>
    <w:link w:val="701"/>
    <w:uiPriority w:val="99"/>
  </w:style>
  <w:style w:type="character" w:styleId="731" w:customStyle="1">
    <w:name w:val="Footer Char"/>
    <w:link w:val="712"/>
    <w:uiPriority w:val="99"/>
  </w:style>
  <w:style w:type="character" w:styleId="732" w:customStyle="1">
    <w:name w:val="Caption Char"/>
    <w:link w:val="698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3" w:customStyle="1">
    <w:name w:val="Table Grid Light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 w:customStyle="1">
    <w:name w:val="Plain Table 1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 w:customStyle="1">
    <w:name w:val="Plain Table 2"/>
    <w:basedOn w:val="693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 w:customStyle="1">
    <w:name w:val="Plain Table 3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 w:customStyle="1">
    <w:name w:val="Plain Table 4"/>
    <w:basedOn w:val="693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Plain Table 5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1 Light"/>
    <w:basedOn w:val="693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3"/>
    <w:basedOn w:val="693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4"/>
    <w:basedOn w:val="693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6"/>
    <w:basedOn w:val="693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2"/>
    <w:basedOn w:val="693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1"/>
    <w:basedOn w:val="693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"/>
    <w:basedOn w:val="69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1"/>
    <w:basedOn w:val="693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4"/>
    <w:basedOn w:val="693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 w:customStyle="1">
    <w:name w:val="Grid Table 4 - Accent 1"/>
    <w:basedOn w:val="693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2" w:customStyle="1">
    <w:name w:val="Grid Table 4 - Accent 2"/>
    <w:basedOn w:val="693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3" w:customStyle="1">
    <w:name w:val="Grid Table 4 - Accent 3"/>
    <w:basedOn w:val="693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4" w:customStyle="1">
    <w:name w:val="Grid Table 4 - Accent 4"/>
    <w:basedOn w:val="693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5" w:customStyle="1">
    <w:name w:val="Grid Table 4 - Accent 5"/>
    <w:basedOn w:val="693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6" w:customStyle="1">
    <w:name w:val="Grid Table 4 - Accent 6"/>
    <w:basedOn w:val="693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7" w:customStyle="1">
    <w:name w:val="Grid Table 5 Dark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- Accent 1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2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 - Accent 3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4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5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6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5" w:customStyle="1">
    <w:name w:val="Grid Table 6 Colorful - Accent 1"/>
    <w:basedOn w:val="693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76" w:customStyle="1">
    <w:name w:val="Grid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77" w:customStyle="1">
    <w:name w:val="Grid Table 6 Colorful - Accent 3"/>
    <w:basedOn w:val="693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78" w:customStyle="1">
    <w:name w:val="Grid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79" w:customStyle="1">
    <w:name w:val="Grid Table 6 Colorful - Accent 5"/>
    <w:basedOn w:val="693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0" w:customStyle="1">
    <w:name w:val="Grid Table 6 Colorful - Accent 6"/>
    <w:basedOn w:val="693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1" w:customStyle="1">
    <w:name w:val="Grid Table 7 Colorful"/>
    <w:basedOn w:val="693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1"/>
    <w:basedOn w:val="693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5"/>
    <w:basedOn w:val="693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6"/>
    <w:basedOn w:val="693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"/>
    <w:basedOn w:val="693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1"/>
    <w:basedOn w:val="693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2"/>
    <w:basedOn w:val="693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3"/>
    <w:basedOn w:val="693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4"/>
    <w:basedOn w:val="693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5"/>
    <w:basedOn w:val="693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6"/>
    <w:basedOn w:val="693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2"/>
    <w:basedOn w:val="693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2" w:customStyle="1">
    <w:name w:val="List Table 3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5 Dark"/>
    <w:basedOn w:val="69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7" w:customStyle="1">
    <w:name w:val="List Table 5 Dark - Accent 1"/>
    <w:basedOn w:val="693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8" w:customStyle="1">
    <w:name w:val="List Table 5 Dark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9" w:customStyle="1">
    <w:name w:val="List Table 5 Dark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0" w:customStyle="1">
    <w:name w:val="List Table 5 Dark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4" w:customStyle="1">
    <w:name w:val="List Table 6 Colorful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5" w:customStyle="1">
    <w:name w:val="List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26" w:customStyle="1">
    <w:name w:val="List Table 6 Colorful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27" w:customStyle="1">
    <w:name w:val="List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28" w:customStyle="1">
    <w:name w:val="List Table 6 Colorful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29" w:customStyle="1">
    <w:name w:val="List Table 6 Colorful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0" w:customStyle="1">
    <w:name w:val="List Table 7 Colorful"/>
    <w:basedOn w:val="69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1"/>
    <w:basedOn w:val="693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2"/>
    <w:basedOn w:val="693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3"/>
    <w:basedOn w:val="693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4"/>
    <w:basedOn w:val="693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5"/>
    <w:basedOn w:val="693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6"/>
    <w:basedOn w:val="693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ned - Accent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38" w:customStyle="1">
    <w:name w:val="Lined - Accent 1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39" w:customStyle="1">
    <w:name w:val="Lined - Accent 2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0" w:customStyle="1">
    <w:name w:val="Lined - Accent 3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1" w:customStyle="1">
    <w:name w:val="Lined - Accent 4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2" w:customStyle="1">
    <w:name w:val="Lined - Accent 5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3" w:customStyle="1">
    <w:name w:val="Lined - Accent 6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4" w:customStyle="1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5" w:customStyle="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6" w:customStyle="1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7" w:customStyle="1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8" w:customStyle="1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9" w:customStyle="1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0" w:customStyle="1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1" w:customStyle="1">
    <w:name w:val="Bordered"/>
    <w:basedOn w:val="69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2" w:customStyle="1">
    <w:name w:val="Bordered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3" w:customStyle="1">
    <w:name w:val="Bordered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4" w:customStyle="1">
    <w:name w:val="Bordered - Accent 3"/>
    <w:basedOn w:val="693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5" w:customStyle="1">
    <w:name w:val="Bordered - Accent 4"/>
    <w:basedOn w:val="693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56" w:customStyle="1">
    <w:name w:val="Bordered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57" w:customStyle="1">
    <w:name w:val="Bordered - Accent 6"/>
    <w:basedOn w:val="693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58" w:customStyle="1">
    <w:name w:val="Footnote Text Char"/>
    <w:link w:val="699"/>
    <w:uiPriority w:val="99"/>
    <w:rPr>
      <w:sz w:val="18"/>
    </w:rPr>
  </w:style>
  <w:style w:type="character" w:styleId="859" w:customStyle="1">
    <w:name w:val="Endnote Text Char"/>
    <w:link w:val="697"/>
    <w:uiPriority w:val="99"/>
    <w:rPr>
      <w:sz w:val="20"/>
    </w:rPr>
  </w:style>
  <w:style w:type="paragraph" w:styleId="860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1">
    <w:name w:val="No Spacing"/>
    <w:basedOn w:val="682"/>
    <w:uiPriority w:val="1"/>
    <w:qFormat/>
    <w:pPr>
      <w:spacing w:after="0" w:line="240" w:lineRule="auto"/>
    </w:pPr>
  </w:style>
  <w:style w:type="paragraph" w:styleId="862">
    <w:name w:val="List Paragraph"/>
    <w:basedOn w:val="682"/>
    <w:uiPriority w:val="34"/>
    <w:qFormat/>
    <w:pPr>
      <w:contextualSpacing/>
      <w:ind w:left="720"/>
    </w:pPr>
  </w:style>
  <w:style w:type="paragraph" w:styleId="86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4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5" w:default="1">
    <w:name w:val="No List"/>
    <w:uiPriority w:val="99"/>
    <w:semiHidden/>
    <w:unhideWhenUsed/>
  </w:style>
  <w:style w:type="character" w:styleId="1_1407" w:customStyle="1">
    <w:name w:val="Мой заголовок 3_character"/>
    <w:link w:val="1_1406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_1406" w:customStyle="1">
    <w:name w:val="Мой заголовок 3"/>
    <w:basedOn w:val="682"/>
    <w:next w:val="685"/>
    <w:link w:val="1_1407"/>
    <w:qFormat/>
    <w:pPr>
      <w:contextualSpacing w:val="0"/>
      <w:ind w:left="0" w:right="0" w:firstLine="0"/>
      <w:jc w:val="both"/>
      <w:suppressLineNumbers w:val="0"/>
    </w:pPr>
    <w:rPr>
      <w:rStyle w:val="1_1407"/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1_3547" w:customStyle="1">
    <w:name w:val="2_character"/>
    <w:link w:val="1_3546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1_3546" w:customStyle="1">
    <w:name w:val="2"/>
    <w:basedOn w:val="683"/>
    <w:next w:val="684"/>
    <w:link w:val="1_3547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1_5348" w:customStyle="1">
    <w:name w:val="1_character"/>
    <w:link w:val="1_5347"/>
    <w:rPr>
      <w:rStyle w:val="1_5348"/>
      <w:rFonts w:ascii="Times New Roman" w:hAnsi="Times New Roman" w:eastAsia="Times New Roman" w:cs="Times New Roman"/>
      <w:b/>
      <w:bCs/>
      <w:sz w:val="32"/>
      <w:szCs w:val="32"/>
    </w:rPr>
  </w:style>
  <w:style w:type="paragraph" w:styleId="1_5347" w:customStyle="1">
    <w:name w:val="1"/>
    <w:basedOn w:val="683"/>
    <w:link w:val="1_5348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Style w:val="1_5348"/>
      <w:rFonts w:ascii="Times New Roman" w:hAnsi="Times New Roman" w:eastAsia="Times New Roman" w:cs="Times New Roman"/>
      <w:b/>
      <w:bCs/>
      <w:sz w:val="32"/>
      <w:szCs w:val="32"/>
    </w:rPr>
  </w:style>
  <w:style w:type="character" w:styleId="1_6227" w:customStyle="1">
    <w:name w:val="Мой обычный_character"/>
    <w:link w:val="1_6226"/>
  </w:style>
  <w:style w:type="paragraph" w:styleId="1_6226" w:customStyle="1">
    <w:name w:val="Мой обычный"/>
    <w:basedOn w:val="863"/>
    <w:next w:val="682"/>
    <w:link w:val="1_6227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5</cp:revision>
  <dcterms:created xsi:type="dcterms:W3CDTF">2025-10-02T05:31:16Z</dcterms:created>
  <dcterms:modified xsi:type="dcterms:W3CDTF">2025-10-03T12:18:36Z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