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Матрица ответственности показывает главный бизнес процесс</w:t>
      </w:r>
      <w:r/>
    </w:p>
    <w:p>
      <w:pPr>
        <w:jc w:val="center"/>
      </w:pPr>
      <w:r/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Бизнес-процесс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F1: Определить характеристики NPC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F2: Генерировать модель и портрет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F3: Генерировать тексты и квесты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F4: Генерировать поведение NPC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F5: Создать локацию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F6: Тестировать прототип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</w:r>
            <w:r>
              <w:rPr>
                <w:highlight w:val="red"/>
              </w:rPr>
              <w:t xml:space="preserve">BP1: Ввод характеристик NPC</w:t>
            </w:r>
            <w:r>
              <w:rPr>
                <w:highlight w:val="red"/>
              </w:rPr>
            </w:r>
            <w:r>
              <w:rPr>
                <w:highlight w:val="red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Генерация визуальных активов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BP3: Генерация диалогов и квестов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Обучение поведения NPC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BP5: Генерация локации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BP6: Тестирование прототипа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2</cp:revision>
  <dcterms:modified xsi:type="dcterms:W3CDTF">2025-09-18T13:02:27Z</dcterms:modified>
</cp:coreProperties>
</file>